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D7B2F1" w14:textId="77777777" w:rsidR="00591426" w:rsidRDefault="00591426" w:rsidP="00591426">
      <w:pPr>
        <w:widowControl w:val="0"/>
        <w:jc w:val="right"/>
        <w:rPr>
          <w:rFonts w:ascii="Arial" w:hAnsi="Arial" w:cs="Arial"/>
          <w:snapToGrid w:val="0"/>
          <w:lang w:eastAsia="en-US"/>
        </w:rPr>
      </w:pPr>
      <w:r w:rsidRPr="006D45C8">
        <w:rPr>
          <w:rFonts w:ascii="Arial" w:hAnsi="Arial" w:cs="Arial"/>
          <w:snapToGrid w:val="0"/>
          <w:lang w:eastAsia="en-US"/>
        </w:rPr>
        <w:t>Shropshire and Wrekin Fire</w:t>
      </w:r>
      <w:r w:rsidR="000D1AF2">
        <w:rPr>
          <w:rFonts w:ascii="Arial" w:hAnsi="Arial" w:cs="Arial"/>
          <w:snapToGrid w:val="0"/>
          <w:lang w:eastAsia="en-US"/>
        </w:rPr>
        <w:t xml:space="preserve"> and Rescue</w:t>
      </w:r>
      <w:r w:rsidRPr="006D45C8">
        <w:rPr>
          <w:rFonts w:ascii="Arial" w:hAnsi="Arial" w:cs="Arial"/>
          <w:snapToGrid w:val="0"/>
          <w:lang w:eastAsia="en-US"/>
        </w:rPr>
        <w:t xml:space="preserve"> Authority</w:t>
      </w:r>
    </w:p>
    <w:p w14:paraId="18D7B2F2" w14:textId="77777777" w:rsidR="00CD7850" w:rsidRPr="00252EF8" w:rsidRDefault="00252EF8" w:rsidP="00591426">
      <w:pPr>
        <w:widowControl w:val="0"/>
        <w:jc w:val="right"/>
        <w:rPr>
          <w:rFonts w:ascii="Arial" w:hAnsi="Arial" w:cs="Arial"/>
          <w:snapToGrid w:val="0"/>
          <w:lang w:eastAsia="en-US"/>
        </w:rPr>
      </w:pPr>
      <w:r w:rsidRPr="00252EF8">
        <w:rPr>
          <w:rFonts w:ascii="Arial" w:hAnsi="Arial" w:cs="Arial"/>
          <w:snapToGrid w:val="0"/>
          <w:lang w:eastAsia="en-US"/>
        </w:rPr>
        <w:t>Strategy and Resources Committee</w:t>
      </w:r>
    </w:p>
    <w:p w14:paraId="18D7B2F3" w14:textId="46AA1B6B" w:rsidR="00CD7850" w:rsidRPr="00252EF8" w:rsidRDefault="00784DD9" w:rsidP="00591426">
      <w:pPr>
        <w:widowControl w:val="0"/>
        <w:jc w:val="right"/>
        <w:rPr>
          <w:rFonts w:ascii="Arial" w:hAnsi="Arial" w:cs="Arial"/>
          <w:snapToGrid w:val="0"/>
          <w:lang w:eastAsia="en-US"/>
        </w:rPr>
      </w:pPr>
      <w:r>
        <w:rPr>
          <w:rFonts w:ascii="Arial" w:hAnsi="Arial" w:cs="Arial"/>
          <w:snapToGrid w:val="0"/>
          <w:lang w:eastAsia="en-US"/>
        </w:rPr>
        <w:t>20</w:t>
      </w:r>
      <w:r w:rsidR="00931F93">
        <w:rPr>
          <w:rFonts w:ascii="Arial" w:hAnsi="Arial" w:cs="Arial"/>
          <w:snapToGrid w:val="0"/>
          <w:lang w:eastAsia="en-US"/>
        </w:rPr>
        <w:t xml:space="preserve"> </w:t>
      </w:r>
      <w:r>
        <w:rPr>
          <w:rFonts w:ascii="Arial" w:hAnsi="Arial" w:cs="Arial"/>
          <w:snapToGrid w:val="0"/>
          <w:lang w:eastAsia="en-US"/>
        </w:rPr>
        <w:t xml:space="preserve">November </w:t>
      </w:r>
      <w:r w:rsidR="00FE0F3C">
        <w:rPr>
          <w:rFonts w:ascii="Arial" w:hAnsi="Arial" w:cs="Arial"/>
          <w:snapToGrid w:val="0"/>
          <w:lang w:eastAsia="en-US"/>
        </w:rPr>
        <w:t>201</w:t>
      </w:r>
      <w:r w:rsidR="00EB2BD6">
        <w:rPr>
          <w:rFonts w:ascii="Arial" w:hAnsi="Arial" w:cs="Arial"/>
          <w:snapToGrid w:val="0"/>
          <w:lang w:eastAsia="en-US"/>
        </w:rPr>
        <w:t>4</w:t>
      </w:r>
    </w:p>
    <w:p w14:paraId="18D7B2F4" w14:textId="77777777" w:rsidR="00480908" w:rsidRPr="00E2055D" w:rsidRDefault="00A64E02" w:rsidP="00CD7850">
      <w:pPr>
        <w:widowControl w:val="0"/>
        <w:rPr>
          <w:rFonts w:ascii="Arial" w:hAnsi="Arial" w:cs="Arial"/>
          <w:snapToGrid w:val="0"/>
          <w:lang w:eastAsia="en-US"/>
        </w:rPr>
      </w:pPr>
      <w:r w:rsidRPr="00E2055D">
        <w:rPr>
          <w:rFonts w:ascii="Arial" w:hAnsi="Arial" w:cs="Arial"/>
        </w:rPr>
        <w:fldChar w:fldCharType="begin"/>
      </w:r>
      <w:r w:rsidR="00336FE6" w:rsidRPr="00E2055D">
        <w:rPr>
          <w:rFonts w:ascii="Arial" w:hAnsi="Arial" w:cs="Arial"/>
        </w:rPr>
        <w:instrText xml:space="preserve"> FILLIN  "Name of Committee"  \* MERGEFORMAT </w:instrText>
      </w:r>
      <w:r w:rsidRPr="00E2055D">
        <w:rPr>
          <w:rFonts w:ascii="Arial" w:hAnsi="Arial" w:cs="Arial"/>
        </w:rPr>
        <w:fldChar w:fldCharType="end"/>
      </w:r>
    </w:p>
    <w:p w14:paraId="18D7B2F5" w14:textId="77777777" w:rsidR="00591426" w:rsidRPr="00E2055D" w:rsidRDefault="00591426" w:rsidP="00591426">
      <w:pPr>
        <w:widowControl w:val="0"/>
        <w:rPr>
          <w:rFonts w:ascii="Arial" w:hAnsi="Arial" w:cs="Arial"/>
          <w:snapToGrid w:val="0"/>
          <w:lang w:eastAsia="en-US"/>
        </w:rPr>
      </w:pPr>
    </w:p>
    <w:p w14:paraId="18D7B2F6" w14:textId="77777777" w:rsidR="00591426" w:rsidRPr="0026234D" w:rsidRDefault="00252EF8" w:rsidP="00CD7850">
      <w:pPr>
        <w:widowControl w:val="0"/>
        <w:rPr>
          <w:rFonts w:ascii="Arial" w:hAnsi="Arial"/>
          <w:b/>
          <w:snapToGrid w:val="0"/>
          <w:sz w:val="40"/>
          <w:szCs w:val="40"/>
          <w:lang w:eastAsia="en-US"/>
        </w:rPr>
      </w:pPr>
      <w:r>
        <w:rPr>
          <w:rFonts w:ascii="Arial" w:hAnsi="Arial"/>
          <w:b/>
          <w:snapToGrid w:val="0"/>
          <w:sz w:val="40"/>
          <w:szCs w:val="40"/>
          <w:lang w:eastAsia="en-US"/>
        </w:rPr>
        <w:t>Corporate Risk Management Summary</w:t>
      </w:r>
      <w:bookmarkStart w:id="0" w:name="_GoBack"/>
      <w:bookmarkEnd w:id="0"/>
    </w:p>
    <w:p w14:paraId="18D7B2F7" w14:textId="77777777" w:rsidR="00591426" w:rsidRDefault="00591426" w:rsidP="00F72E0D">
      <w:pPr>
        <w:widowControl w:val="0"/>
        <w:jc w:val="both"/>
        <w:rPr>
          <w:rFonts w:ascii="Arial" w:hAnsi="Arial"/>
          <w:b/>
          <w:snapToGrid w:val="0"/>
          <w:lang w:eastAsia="en-US"/>
        </w:rPr>
      </w:pPr>
    </w:p>
    <w:p w14:paraId="18D7B2F8" w14:textId="77777777" w:rsidR="00CD7850" w:rsidRPr="00117B5F" w:rsidRDefault="00CD7850" w:rsidP="00F72E0D">
      <w:pPr>
        <w:widowControl w:val="0"/>
        <w:jc w:val="both"/>
        <w:rPr>
          <w:rFonts w:ascii="Arial" w:hAnsi="Arial"/>
          <w:b/>
          <w:snapToGrid w:val="0"/>
          <w:lang w:eastAsia="en-US"/>
        </w:rPr>
      </w:pPr>
    </w:p>
    <w:p w14:paraId="18D7B2F9" w14:textId="77777777" w:rsidR="002231CA" w:rsidRDefault="002231CA" w:rsidP="00CD7850">
      <w:pPr>
        <w:pStyle w:val="ssheader"/>
        <w:widowControl w:val="0"/>
        <w:rPr>
          <w:sz w:val="28"/>
          <w:szCs w:val="28"/>
        </w:rPr>
      </w:pPr>
      <w:r>
        <w:rPr>
          <w:caps w:val="0"/>
          <w:sz w:val="28"/>
          <w:szCs w:val="28"/>
        </w:rPr>
        <w:t>Report of the Chief Fire Officer</w:t>
      </w:r>
    </w:p>
    <w:p w14:paraId="18D7B2FA" w14:textId="77777777" w:rsidR="00816283" w:rsidRDefault="002231CA" w:rsidP="00CD7850">
      <w:pPr>
        <w:pStyle w:val="ssheader"/>
        <w:widowControl w:val="0"/>
        <w:rPr>
          <w:b w:val="0"/>
          <w:caps w:val="0"/>
          <w:sz w:val="24"/>
          <w:szCs w:val="24"/>
        </w:rPr>
      </w:pPr>
      <w:r w:rsidRPr="006D45C8">
        <w:rPr>
          <w:b w:val="0"/>
          <w:caps w:val="0"/>
          <w:sz w:val="24"/>
          <w:szCs w:val="24"/>
        </w:rPr>
        <w:t>For further information about this report please contact</w:t>
      </w:r>
      <w:r w:rsidR="00FB4B9A">
        <w:rPr>
          <w:b w:val="0"/>
          <w:caps w:val="0"/>
          <w:sz w:val="24"/>
          <w:szCs w:val="24"/>
        </w:rPr>
        <w:t xml:space="preserve"> </w:t>
      </w:r>
      <w:r w:rsidR="007B59F7">
        <w:rPr>
          <w:b w:val="0"/>
          <w:caps w:val="0"/>
          <w:sz w:val="24"/>
          <w:szCs w:val="24"/>
        </w:rPr>
        <w:t>John Redmond,</w:t>
      </w:r>
    </w:p>
    <w:p w14:paraId="18D7B2FB" w14:textId="77777777" w:rsidR="00591426" w:rsidRPr="007D7800" w:rsidRDefault="00FB4B9A" w:rsidP="00CD7850">
      <w:pPr>
        <w:pStyle w:val="ssheader"/>
        <w:widowControl w:val="0"/>
        <w:rPr>
          <w:rFonts w:cs="Times New Roman"/>
          <w:b w:val="0"/>
          <w:bCs w:val="0"/>
          <w:caps w:val="0"/>
          <w:snapToGrid w:val="0"/>
          <w:sz w:val="24"/>
          <w:szCs w:val="24"/>
          <w:lang w:eastAsia="en-US"/>
        </w:rPr>
      </w:pPr>
      <w:r>
        <w:rPr>
          <w:b w:val="0"/>
          <w:caps w:val="0"/>
          <w:sz w:val="24"/>
          <w:szCs w:val="24"/>
        </w:rPr>
        <w:t>Chief Fire Officer, on 01743 260201 or</w:t>
      </w:r>
      <w:r w:rsidR="00CD7850">
        <w:rPr>
          <w:b w:val="0"/>
          <w:caps w:val="0"/>
          <w:sz w:val="24"/>
          <w:szCs w:val="24"/>
        </w:rPr>
        <w:t xml:space="preserve"> </w:t>
      </w:r>
      <w:r w:rsidR="00252EF8">
        <w:rPr>
          <w:b w:val="0"/>
          <w:caps w:val="0"/>
          <w:sz w:val="24"/>
          <w:szCs w:val="24"/>
        </w:rPr>
        <w:t>Ged Edwards,</w:t>
      </w:r>
      <w:r w:rsidR="004501FF">
        <w:rPr>
          <w:b w:val="0"/>
          <w:caps w:val="0"/>
          <w:sz w:val="24"/>
          <w:szCs w:val="24"/>
        </w:rPr>
        <w:t xml:space="preserve"> Planning and Performance Manager,</w:t>
      </w:r>
      <w:r w:rsidR="00CD7850">
        <w:rPr>
          <w:b w:val="0"/>
          <w:caps w:val="0"/>
          <w:sz w:val="24"/>
          <w:szCs w:val="24"/>
        </w:rPr>
        <w:t xml:space="preserve"> on </w:t>
      </w:r>
      <w:r w:rsidR="00252EF8">
        <w:rPr>
          <w:b w:val="0"/>
          <w:caps w:val="0"/>
          <w:sz w:val="24"/>
          <w:szCs w:val="24"/>
        </w:rPr>
        <w:t>01743 260208.</w:t>
      </w:r>
      <w:r w:rsidR="00252EF8">
        <w:t xml:space="preserve"> </w:t>
      </w:r>
      <w:r w:rsidR="00A64E02">
        <w:fldChar w:fldCharType="begin"/>
      </w:r>
      <w:r w:rsidR="00336FE6">
        <w:instrText xml:space="preserve"> FILLIN  "TITLE OF REPORT"  \* MERGEFORMAT </w:instrText>
      </w:r>
      <w:r w:rsidR="00A64E02">
        <w:fldChar w:fldCharType="end"/>
      </w:r>
    </w:p>
    <w:p w14:paraId="18D7B2FC" w14:textId="77777777" w:rsidR="00591426" w:rsidRPr="00A04037" w:rsidRDefault="00591426" w:rsidP="00F72E0D">
      <w:pPr>
        <w:widowControl w:val="0"/>
        <w:rPr>
          <w:rFonts w:ascii="Arial" w:hAnsi="Arial"/>
          <w:snapToGrid w:val="0"/>
          <w:lang w:eastAsia="en-US"/>
        </w:rPr>
      </w:pPr>
    </w:p>
    <w:p w14:paraId="18D7B2FD" w14:textId="77777777" w:rsidR="00591426" w:rsidRPr="00A04037" w:rsidRDefault="00591426" w:rsidP="00F72E0D"/>
    <w:p w14:paraId="18D7B2FE" w14:textId="77777777" w:rsidR="00591426" w:rsidRDefault="00591426" w:rsidP="00F72E0D">
      <w:pPr>
        <w:pStyle w:val="sssubhead1"/>
      </w:pPr>
      <w:r>
        <w:t>Purpose of Report</w:t>
      </w:r>
    </w:p>
    <w:p w14:paraId="18D7B2FF" w14:textId="77777777" w:rsidR="00117B5F" w:rsidRPr="00117B5F" w:rsidRDefault="00117B5F" w:rsidP="00117B5F">
      <w:pPr>
        <w:pStyle w:val="PlainText"/>
        <w:rPr>
          <w:rFonts w:ascii="Arial" w:hAnsi="Arial" w:cs="Arial"/>
          <w:sz w:val="24"/>
          <w:szCs w:val="24"/>
        </w:rPr>
      </w:pPr>
    </w:p>
    <w:p w14:paraId="18D7B300" w14:textId="04980C65" w:rsidR="00591426" w:rsidRPr="00252EF8" w:rsidRDefault="00252EF8" w:rsidP="00EB2BD6">
      <w:pPr>
        <w:pStyle w:val="PlainText"/>
        <w:ind w:left="720"/>
        <w:rPr>
          <w:rFonts w:ascii="Arial" w:hAnsi="Arial" w:cs="Arial"/>
          <w:sz w:val="24"/>
          <w:szCs w:val="24"/>
        </w:rPr>
      </w:pPr>
      <w:r w:rsidRPr="00252EF8">
        <w:rPr>
          <w:rFonts w:ascii="Arial" w:hAnsi="Arial" w:cs="Arial"/>
          <w:sz w:val="24"/>
          <w:szCs w:val="24"/>
        </w:rPr>
        <w:t xml:space="preserve">This is the latest of the regular </w:t>
      </w:r>
      <w:r>
        <w:rPr>
          <w:rFonts w:ascii="Arial" w:hAnsi="Arial" w:cs="Arial"/>
          <w:sz w:val="24"/>
          <w:szCs w:val="24"/>
        </w:rPr>
        <w:t>r</w:t>
      </w:r>
      <w:r w:rsidRPr="00252EF8">
        <w:rPr>
          <w:rFonts w:ascii="Arial" w:hAnsi="Arial" w:cs="Arial"/>
          <w:sz w:val="24"/>
          <w:szCs w:val="24"/>
        </w:rPr>
        <w:t xml:space="preserve">isk </w:t>
      </w:r>
      <w:r>
        <w:rPr>
          <w:rFonts w:ascii="Arial" w:hAnsi="Arial" w:cs="Arial"/>
          <w:sz w:val="24"/>
          <w:szCs w:val="24"/>
        </w:rPr>
        <w:t>s</w:t>
      </w:r>
      <w:r w:rsidRPr="00252EF8">
        <w:rPr>
          <w:rFonts w:ascii="Arial" w:hAnsi="Arial" w:cs="Arial"/>
          <w:sz w:val="24"/>
          <w:szCs w:val="24"/>
        </w:rPr>
        <w:t xml:space="preserve">ummary </w:t>
      </w:r>
      <w:r>
        <w:rPr>
          <w:rFonts w:ascii="Arial" w:hAnsi="Arial" w:cs="Arial"/>
          <w:sz w:val="24"/>
          <w:szCs w:val="24"/>
        </w:rPr>
        <w:t>r</w:t>
      </w:r>
      <w:r w:rsidRPr="00252EF8">
        <w:rPr>
          <w:rFonts w:ascii="Arial" w:hAnsi="Arial" w:cs="Arial"/>
          <w:sz w:val="24"/>
          <w:szCs w:val="24"/>
        </w:rPr>
        <w:t>eports to the Strategy and Resources</w:t>
      </w:r>
      <w:r>
        <w:rPr>
          <w:rFonts w:ascii="Arial" w:hAnsi="Arial" w:cs="Arial"/>
          <w:sz w:val="24"/>
          <w:szCs w:val="24"/>
        </w:rPr>
        <w:t xml:space="preserve"> </w:t>
      </w:r>
      <w:r w:rsidRPr="00252EF8">
        <w:rPr>
          <w:rFonts w:ascii="Arial" w:hAnsi="Arial" w:cs="Arial"/>
          <w:sz w:val="24"/>
          <w:szCs w:val="24"/>
        </w:rPr>
        <w:t xml:space="preserve">Committee. </w:t>
      </w:r>
      <w:r w:rsidR="00816283">
        <w:rPr>
          <w:rFonts w:ascii="Arial" w:hAnsi="Arial" w:cs="Arial"/>
          <w:sz w:val="24"/>
          <w:szCs w:val="24"/>
        </w:rPr>
        <w:t xml:space="preserve"> </w:t>
      </w:r>
      <w:r w:rsidRPr="00252EF8">
        <w:rPr>
          <w:rFonts w:ascii="Arial" w:hAnsi="Arial" w:cs="Arial"/>
          <w:sz w:val="24"/>
          <w:szCs w:val="24"/>
        </w:rPr>
        <w:t xml:space="preserve">The progress reported relates to that achieved since the </w:t>
      </w:r>
      <w:r w:rsidR="00EB2BD6">
        <w:rPr>
          <w:rFonts w:ascii="Arial" w:hAnsi="Arial" w:cs="Arial"/>
          <w:sz w:val="24"/>
          <w:szCs w:val="24"/>
        </w:rPr>
        <w:t xml:space="preserve">last Committee update in </w:t>
      </w:r>
      <w:r w:rsidR="00784DD9">
        <w:rPr>
          <w:rFonts w:ascii="Arial" w:hAnsi="Arial" w:cs="Arial"/>
          <w:sz w:val="24"/>
          <w:szCs w:val="24"/>
        </w:rPr>
        <w:t>September</w:t>
      </w:r>
      <w:r w:rsidR="00BB7D76">
        <w:rPr>
          <w:rFonts w:ascii="Arial" w:hAnsi="Arial" w:cs="Arial"/>
          <w:sz w:val="24"/>
          <w:szCs w:val="24"/>
        </w:rPr>
        <w:t xml:space="preserve"> 2014</w:t>
      </w:r>
      <w:r w:rsidR="00EB2BD6">
        <w:rPr>
          <w:rFonts w:ascii="Arial" w:hAnsi="Arial" w:cs="Arial"/>
          <w:sz w:val="24"/>
          <w:szCs w:val="24"/>
        </w:rPr>
        <w:t>.</w:t>
      </w:r>
    </w:p>
    <w:p w14:paraId="18D7B301" w14:textId="77777777" w:rsidR="009C7FA8" w:rsidRDefault="009C7FA8" w:rsidP="00F72E0D">
      <w:pPr>
        <w:rPr>
          <w:rFonts w:ascii="Arial" w:hAnsi="Arial" w:cs="Arial"/>
        </w:rPr>
      </w:pPr>
    </w:p>
    <w:p w14:paraId="18D7B302" w14:textId="77777777" w:rsidR="007C2BC0" w:rsidRPr="006D45C8" w:rsidRDefault="007C2BC0" w:rsidP="00F72E0D">
      <w:pPr>
        <w:rPr>
          <w:rFonts w:ascii="Arial" w:hAnsi="Arial" w:cs="Arial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8244"/>
      </w:tblGrid>
      <w:tr w:rsidR="00591426" w14:paraId="18D7B30A" w14:textId="77777777" w:rsidTr="00FC32FB">
        <w:tc>
          <w:tcPr>
            <w:tcW w:w="828" w:type="dxa"/>
            <w:tcBorders>
              <w:top w:val="nil"/>
              <w:left w:val="nil"/>
              <w:bottom w:val="nil"/>
            </w:tcBorders>
          </w:tcPr>
          <w:p w14:paraId="18D7B303" w14:textId="77777777" w:rsidR="00591426" w:rsidRPr="000975D5" w:rsidRDefault="00591426" w:rsidP="00F72E0D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D7B304" w14:textId="77777777" w:rsidR="00591426" w:rsidRDefault="00591426" w:rsidP="00F72E0D">
            <w:pPr>
              <w:pStyle w:val="sssubhead1"/>
            </w:pPr>
          </w:p>
        </w:tc>
        <w:tc>
          <w:tcPr>
            <w:tcW w:w="8244" w:type="dxa"/>
          </w:tcPr>
          <w:p w14:paraId="18D7B305" w14:textId="77777777" w:rsidR="00591426" w:rsidRPr="000975D5" w:rsidRDefault="00591426" w:rsidP="00F72E0D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D7B306" w14:textId="77777777" w:rsidR="00591426" w:rsidRDefault="00591426" w:rsidP="00F72E0D">
            <w:pPr>
              <w:pStyle w:val="lethead"/>
              <w:tabs>
                <w:tab w:val="clear" w:pos="4819"/>
                <w:tab w:val="clear" w:pos="9071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Recommendations</w:t>
            </w:r>
          </w:p>
          <w:p w14:paraId="18D7B307" w14:textId="77777777" w:rsidR="00591426" w:rsidRDefault="00591426" w:rsidP="00F72E0D">
            <w:pPr>
              <w:pStyle w:val="BodyTextIndent2"/>
              <w:ind w:left="0"/>
              <w:jc w:val="left"/>
              <w:rPr>
                <w:rFonts w:ascii="Arial" w:hAnsi="Arial" w:cs="Arial"/>
              </w:rPr>
            </w:pPr>
          </w:p>
          <w:p w14:paraId="18D7B308" w14:textId="77777777" w:rsidR="00252EF8" w:rsidRDefault="007B08DA" w:rsidP="00252EF8">
            <w:pPr>
              <w:pStyle w:val="BodyTextIndent2"/>
              <w:ind w:left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Committee is asked to</w:t>
            </w:r>
            <w:r w:rsidR="00252EF8">
              <w:rPr>
                <w:rFonts w:ascii="Arial" w:hAnsi="Arial" w:cs="Arial"/>
              </w:rPr>
              <w:t xml:space="preserve"> note the contents of the report.</w:t>
            </w:r>
          </w:p>
          <w:p w14:paraId="18D7B309" w14:textId="77777777" w:rsidR="00591426" w:rsidRDefault="00252EF8" w:rsidP="00252EF8">
            <w:pPr>
              <w:pStyle w:val="BodyTextIndent2"/>
              <w:ind w:left="0"/>
              <w:jc w:val="left"/>
            </w:pPr>
            <w:r>
              <w:t xml:space="preserve"> </w:t>
            </w:r>
          </w:p>
        </w:tc>
      </w:tr>
    </w:tbl>
    <w:p w14:paraId="18D7B30B" w14:textId="77777777" w:rsidR="00591426" w:rsidRDefault="00591426" w:rsidP="00F72E0D">
      <w:pPr>
        <w:rPr>
          <w:rFonts w:ascii="Arial" w:hAnsi="Arial" w:cs="Arial"/>
        </w:rPr>
      </w:pPr>
    </w:p>
    <w:p w14:paraId="18D7B30C" w14:textId="77777777" w:rsidR="007C2BC0" w:rsidRPr="006D45C8" w:rsidRDefault="007C2BC0" w:rsidP="00F72E0D">
      <w:pPr>
        <w:rPr>
          <w:rFonts w:ascii="Arial" w:hAnsi="Arial" w:cs="Arial"/>
        </w:rPr>
      </w:pPr>
    </w:p>
    <w:p w14:paraId="18D7B30D" w14:textId="77777777" w:rsidR="00591426" w:rsidRDefault="00591426" w:rsidP="00F72E0D">
      <w:pPr>
        <w:pStyle w:val="sssubhead1"/>
      </w:pPr>
      <w:r>
        <w:t>Background</w:t>
      </w:r>
    </w:p>
    <w:p w14:paraId="18D7B30E" w14:textId="77777777" w:rsidR="00591426" w:rsidRDefault="00591426" w:rsidP="00252EF8">
      <w:pPr>
        <w:ind w:left="720"/>
        <w:rPr>
          <w:rFonts w:ascii="Arial" w:hAnsi="Arial" w:cs="Arial"/>
        </w:rPr>
      </w:pPr>
    </w:p>
    <w:p w14:paraId="18D7B30F" w14:textId="77777777" w:rsidR="00252EF8" w:rsidRDefault="00252EF8" w:rsidP="00252EF8">
      <w:pPr>
        <w:ind w:left="720"/>
        <w:rPr>
          <w:rFonts w:ascii="Arial" w:hAnsi="Arial" w:cs="Arial"/>
        </w:rPr>
      </w:pPr>
      <w:r w:rsidRPr="0031225A">
        <w:rPr>
          <w:rFonts w:ascii="Arial" w:hAnsi="Arial" w:cs="Arial"/>
        </w:rPr>
        <w:t>Members will be aware that t</w:t>
      </w:r>
      <w:r>
        <w:rPr>
          <w:rFonts w:ascii="Arial" w:hAnsi="Arial" w:cs="Arial"/>
        </w:rPr>
        <w:t>his C</w:t>
      </w:r>
      <w:r w:rsidRPr="0031225A">
        <w:rPr>
          <w:rFonts w:ascii="Arial" w:hAnsi="Arial" w:cs="Arial"/>
        </w:rPr>
        <w:t>ommittee’s Terms of Reference</w:t>
      </w:r>
      <w:r>
        <w:rPr>
          <w:rFonts w:ascii="Arial" w:hAnsi="Arial" w:cs="Arial"/>
        </w:rPr>
        <w:t xml:space="preserve"> include</w:t>
      </w:r>
      <w:r w:rsidRPr="0031225A">
        <w:rPr>
          <w:rFonts w:ascii="Arial" w:hAnsi="Arial" w:cs="Arial"/>
        </w:rPr>
        <w:t xml:space="preserve"> that</w:t>
      </w:r>
      <w:r>
        <w:rPr>
          <w:rFonts w:ascii="Arial" w:hAnsi="Arial" w:cs="Arial"/>
        </w:rPr>
        <w:t xml:space="preserve"> it</w:t>
      </w:r>
      <w:r w:rsidRPr="0031225A">
        <w:rPr>
          <w:rFonts w:ascii="Arial" w:hAnsi="Arial" w:cs="Arial"/>
        </w:rPr>
        <w:t xml:space="preserve"> will</w:t>
      </w:r>
      <w:r>
        <w:rPr>
          <w:rFonts w:ascii="Arial" w:hAnsi="Arial" w:cs="Arial"/>
        </w:rPr>
        <w:t>:</w:t>
      </w:r>
      <w:r w:rsidRPr="0031225A">
        <w:rPr>
          <w:rFonts w:ascii="Arial" w:hAnsi="Arial" w:cs="Arial"/>
        </w:rPr>
        <w:t xml:space="preserve"> </w:t>
      </w:r>
    </w:p>
    <w:p w14:paraId="18D7B310" w14:textId="77777777" w:rsidR="00252EF8" w:rsidRDefault="00252EF8" w:rsidP="00252EF8">
      <w:pPr>
        <w:ind w:left="720"/>
        <w:rPr>
          <w:rFonts w:ascii="Arial" w:hAnsi="Arial" w:cs="Arial"/>
        </w:rPr>
      </w:pPr>
    </w:p>
    <w:p w14:paraId="18D7B311" w14:textId="77777777" w:rsidR="00252EF8" w:rsidRPr="0031225A" w:rsidRDefault="00252EF8" w:rsidP="006937EE">
      <w:pPr>
        <w:ind w:left="1134"/>
        <w:rPr>
          <w:rFonts w:ascii="Arial" w:hAnsi="Arial" w:cs="Arial"/>
        </w:rPr>
      </w:pPr>
      <w:r w:rsidRPr="0031225A">
        <w:rPr>
          <w:rFonts w:ascii="Arial" w:hAnsi="Arial" w:cs="Arial"/>
        </w:rPr>
        <w:t>‘ensure that the financial management of the Fire Authority is adequate and effective and includes a sound</w:t>
      </w:r>
      <w:r w:rsidR="006E4441">
        <w:rPr>
          <w:rFonts w:ascii="Arial" w:hAnsi="Arial" w:cs="Arial"/>
        </w:rPr>
        <w:t xml:space="preserve"> system of internal control and</w:t>
      </w:r>
      <w:r w:rsidR="006937EE">
        <w:rPr>
          <w:rFonts w:ascii="Arial" w:hAnsi="Arial" w:cs="Arial"/>
        </w:rPr>
        <w:t xml:space="preserve"> </w:t>
      </w:r>
      <w:r w:rsidRPr="0031225A">
        <w:rPr>
          <w:rFonts w:ascii="Arial" w:hAnsi="Arial" w:cs="Arial"/>
        </w:rPr>
        <w:t>arrangements for the management of risk’.</w:t>
      </w:r>
    </w:p>
    <w:p w14:paraId="18D7B312" w14:textId="77777777" w:rsidR="00252EF8" w:rsidRPr="0031225A" w:rsidRDefault="00252EF8" w:rsidP="006E4441">
      <w:pPr>
        <w:ind w:left="720"/>
        <w:jc w:val="center"/>
        <w:rPr>
          <w:rFonts w:ascii="Arial" w:hAnsi="Arial" w:cs="Arial"/>
        </w:rPr>
      </w:pPr>
    </w:p>
    <w:p w14:paraId="18D7B313" w14:textId="3CECF92A" w:rsidR="00252EF8" w:rsidRPr="006D45C8" w:rsidRDefault="00252EF8" w:rsidP="00252EF8">
      <w:pPr>
        <w:ind w:left="720"/>
        <w:rPr>
          <w:rFonts w:ascii="Arial" w:hAnsi="Arial" w:cs="Arial"/>
        </w:rPr>
      </w:pPr>
      <w:r w:rsidRPr="0031225A">
        <w:rPr>
          <w:rFonts w:ascii="Arial" w:hAnsi="Arial" w:cs="Arial"/>
        </w:rPr>
        <w:t>In order to meet these respons</w:t>
      </w:r>
      <w:r w:rsidR="001D6ACB">
        <w:rPr>
          <w:rFonts w:ascii="Arial" w:hAnsi="Arial" w:cs="Arial"/>
        </w:rPr>
        <w:t>ibilities it is necessary for the Committee</w:t>
      </w:r>
      <w:r w:rsidRPr="0031225A">
        <w:rPr>
          <w:rFonts w:ascii="Arial" w:hAnsi="Arial" w:cs="Arial"/>
        </w:rPr>
        <w:t xml:space="preserve"> to receive regular </w:t>
      </w:r>
      <w:r w:rsidR="00270F43">
        <w:rPr>
          <w:rFonts w:ascii="Arial" w:hAnsi="Arial" w:cs="Arial"/>
        </w:rPr>
        <w:t>r</w:t>
      </w:r>
      <w:r w:rsidRPr="0031225A">
        <w:rPr>
          <w:rFonts w:ascii="Arial" w:hAnsi="Arial" w:cs="Arial"/>
        </w:rPr>
        <w:t xml:space="preserve">isk </w:t>
      </w:r>
      <w:r w:rsidR="00270F43">
        <w:rPr>
          <w:rFonts w:ascii="Arial" w:hAnsi="Arial" w:cs="Arial"/>
        </w:rPr>
        <w:t>s</w:t>
      </w:r>
      <w:r w:rsidRPr="0031225A">
        <w:rPr>
          <w:rFonts w:ascii="Arial" w:hAnsi="Arial" w:cs="Arial"/>
        </w:rPr>
        <w:t xml:space="preserve">ummary </w:t>
      </w:r>
      <w:r w:rsidR="00270F43">
        <w:rPr>
          <w:rFonts w:ascii="Arial" w:hAnsi="Arial" w:cs="Arial"/>
        </w:rPr>
        <w:t>r</w:t>
      </w:r>
      <w:r w:rsidRPr="0031225A">
        <w:rPr>
          <w:rFonts w:ascii="Arial" w:hAnsi="Arial" w:cs="Arial"/>
        </w:rPr>
        <w:t xml:space="preserve">eports.  </w:t>
      </w:r>
      <w:r>
        <w:rPr>
          <w:rFonts w:ascii="Arial" w:hAnsi="Arial" w:cs="Arial"/>
        </w:rPr>
        <w:t xml:space="preserve">This </w:t>
      </w:r>
      <w:r w:rsidRPr="0031225A">
        <w:rPr>
          <w:rFonts w:ascii="Arial" w:hAnsi="Arial" w:cs="Arial"/>
        </w:rPr>
        <w:t xml:space="preserve">report </w:t>
      </w:r>
      <w:r>
        <w:rPr>
          <w:rFonts w:ascii="Arial" w:hAnsi="Arial" w:cs="Arial"/>
        </w:rPr>
        <w:t xml:space="preserve">provides Members with </w:t>
      </w:r>
      <w:r w:rsidRPr="0031225A">
        <w:rPr>
          <w:rFonts w:ascii="Arial" w:hAnsi="Arial" w:cs="Arial"/>
        </w:rPr>
        <w:t xml:space="preserve">information relating to the progress made with the Fire Authority’s corporate risk management processes during the period </w:t>
      </w:r>
      <w:r w:rsidR="00A00D3A">
        <w:rPr>
          <w:rFonts w:ascii="Arial" w:hAnsi="Arial" w:cs="Arial"/>
        </w:rPr>
        <w:t>September</w:t>
      </w:r>
      <w:r w:rsidR="00784DD9">
        <w:rPr>
          <w:rFonts w:ascii="Arial" w:hAnsi="Arial" w:cs="Arial"/>
        </w:rPr>
        <w:t xml:space="preserve"> to November</w:t>
      </w:r>
      <w:r>
        <w:rPr>
          <w:rFonts w:ascii="Arial" w:hAnsi="Arial" w:cs="Arial"/>
        </w:rPr>
        <w:t xml:space="preserve"> 201</w:t>
      </w:r>
      <w:r w:rsidR="00EB2BD6">
        <w:rPr>
          <w:rFonts w:ascii="Arial" w:hAnsi="Arial" w:cs="Arial"/>
        </w:rPr>
        <w:t>4</w:t>
      </w:r>
      <w:r w:rsidRPr="0031225A">
        <w:rPr>
          <w:rFonts w:ascii="Arial" w:hAnsi="Arial" w:cs="Arial"/>
        </w:rPr>
        <w:t>.</w:t>
      </w:r>
    </w:p>
    <w:p w14:paraId="18D7B314" w14:textId="77777777" w:rsidR="009C7FA8" w:rsidRPr="006D45C8" w:rsidRDefault="009C7FA8" w:rsidP="00F72E0D">
      <w:pPr>
        <w:ind w:left="720"/>
        <w:rPr>
          <w:rFonts w:ascii="Arial" w:hAnsi="Arial" w:cs="Arial"/>
        </w:rPr>
      </w:pPr>
    </w:p>
    <w:p w14:paraId="18D7B316" w14:textId="77777777" w:rsidR="00252EF8" w:rsidRDefault="00252EF8" w:rsidP="00252EF8">
      <w:pPr>
        <w:pStyle w:val="sssubhead1"/>
      </w:pPr>
      <w:r>
        <w:t>Risk Management Progress</w:t>
      </w:r>
    </w:p>
    <w:p w14:paraId="18D7B317" w14:textId="77777777" w:rsidR="00252EF8" w:rsidRPr="005334F5" w:rsidRDefault="00252EF8" w:rsidP="00252EF8">
      <w:pPr>
        <w:pStyle w:val="PlainText"/>
        <w:rPr>
          <w:rFonts w:ascii="Arial" w:hAnsi="Arial" w:cs="Arial"/>
          <w:sz w:val="24"/>
          <w:szCs w:val="24"/>
        </w:rPr>
      </w:pPr>
    </w:p>
    <w:p w14:paraId="18D7B318" w14:textId="77777777" w:rsidR="00252EF8" w:rsidRPr="003E1D87" w:rsidRDefault="00252EF8" w:rsidP="00252EF8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This section documents</w:t>
      </w:r>
      <w:r w:rsidRPr="003E1D87">
        <w:rPr>
          <w:rFonts w:ascii="Arial" w:hAnsi="Arial" w:cs="Arial"/>
        </w:rPr>
        <w:t xml:space="preserve"> all events that have led to the current status with the Authority’s </w:t>
      </w:r>
      <w:r w:rsidR="00270F43">
        <w:rPr>
          <w:rFonts w:ascii="Arial" w:hAnsi="Arial" w:cs="Arial"/>
        </w:rPr>
        <w:t>c</w:t>
      </w:r>
      <w:r w:rsidRPr="003E1D87">
        <w:rPr>
          <w:rFonts w:ascii="Arial" w:hAnsi="Arial" w:cs="Arial"/>
        </w:rPr>
        <w:t xml:space="preserve">orporate </w:t>
      </w:r>
      <w:r w:rsidR="00270F43">
        <w:rPr>
          <w:rFonts w:ascii="Arial" w:hAnsi="Arial" w:cs="Arial"/>
        </w:rPr>
        <w:t>r</w:t>
      </w:r>
      <w:r w:rsidRPr="003E1D87">
        <w:rPr>
          <w:rFonts w:ascii="Arial" w:hAnsi="Arial" w:cs="Arial"/>
        </w:rPr>
        <w:t xml:space="preserve">isk </w:t>
      </w:r>
      <w:r w:rsidR="00270F43">
        <w:rPr>
          <w:rFonts w:ascii="Arial" w:hAnsi="Arial" w:cs="Arial"/>
        </w:rPr>
        <w:t>m</w:t>
      </w:r>
      <w:r w:rsidRPr="003E1D87">
        <w:rPr>
          <w:rFonts w:ascii="Arial" w:hAnsi="Arial" w:cs="Arial"/>
        </w:rPr>
        <w:t>anagement system.</w:t>
      </w:r>
    </w:p>
    <w:p w14:paraId="18D7B319" w14:textId="77777777" w:rsidR="006937EE" w:rsidRDefault="006937EE" w:rsidP="00252EF8">
      <w:pPr>
        <w:ind w:left="720"/>
        <w:rPr>
          <w:rFonts w:ascii="Arial" w:hAnsi="Arial" w:cs="Arial"/>
          <w:b/>
        </w:rPr>
      </w:pPr>
    </w:p>
    <w:p w14:paraId="3404F338" w14:textId="04125CB9" w:rsidR="00F0096F" w:rsidRDefault="00F0096F" w:rsidP="00252EF8">
      <w:pPr>
        <w:ind w:left="720"/>
        <w:rPr>
          <w:rFonts w:ascii="Arial" w:hAnsi="Arial" w:cs="Arial"/>
          <w:b/>
        </w:rPr>
      </w:pPr>
    </w:p>
    <w:p w14:paraId="339F5F28" w14:textId="77777777" w:rsidR="00F0096F" w:rsidRDefault="00F0096F" w:rsidP="00252EF8">
      <w:pPr>
        <w:ind w:left="720"/>
        <w:rPr>
          <w:rFonts w:ascii="Arial" w:hAnsi="Arial" w:cs="Arial"/>
          <w:b/>
        </w:rPr>
      </w:pPr>
    </w:p>
    <w:p w14:paraId="18D7B320" w14:textId="055D5572" w:rsidR="00A00D3A" w:rsidRDefault="00784DD9" w:rsidP="00252EF8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Oct</w:t>
      </w:r>
      <w:r w:rsidR="00A00D3A" w:rsidRPr="00A00D3A">
        <w:rPr>
          <w:rFonts w:ascii="Arial" w:hAnsi="Arial" w:cs="Arial"/>
          <w:b/>
        </w:rPr>
        <w:t xml:space="preserve"> 2014</w:t>
      </w:r>
    </w:p>
    <w:p w14:paraId="09658F60" w14:textId="77777777" w:rsidR="00784DD9" w:rsidRPr="00A00D3A" w:rsidRDefault="00784DD9" w:rsidP="00252EF8">
      <w:pPr>
        <w:ind w:left="720"/>
        <w:rPr>
          <w:rFonts w:ascii="Arial" w:hAnsi="Arial" w:cs="Arial"/>
          <w:b/>
        </w:rPr>
      </w:pPr>
    </w:p>
    <w:p w14:paraId="01112282" w14:textId="65001CF9" w:rsidR="00784DD9" w:rsidRDefault="00784DD9" w:rsidP="00784DD9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The Risk Management Group </w:t>
      </w:r>
      <w:r w:rsidRPr="00573A71">
        <w:rPr>
          <w:rFonts w:ascii="Arial" w:hAnsi="Arial" w:cs="Arial"/>
        </w:rPr>
        <w:t>reviewed the Corporate Risk Register, Departmental Statements of Assurance, Departmental Risk Registers and Internal Audit Findings.</w:t>
      </w:r>
    </w:p>
    <w:p w14:paraId="18D7B321" w14:textId="77777777" w:rsidR="00A00D3A" w:rsidRDefault="00A00D3A" w:rsidP="00252EF8">
      <w:pPr>
        <w:ind w:left="720"/>
        <w:rPr>
          <w:rFonts w:ascii="Arial" w:hAnsi="Arial" w:cs="Arial"/>
        </w:rPr>
      </w:pPr>
    </w:p>
    <w:p w14:paraId="18D7B324" w14:textId="68CEC32C" w:rsidR="00931F93" w:rsidRPr="00155DFD" w:rsidRDefault="00784DD9" w:rsidP="00252EF8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November</w:t>
      </w:r>
      <w:r w:rsidR="00155DFD" w:rsidRPr="00155DFD">
        <w:rPr>
          <w:rFonts w:ascii="Arial" w:hAnsi="Arial" w:cs="Arial"/>
          <w:b/>
        </w:rPr>
        <w:t xml:space="preserve"> 2014</w:t>
      </w:r>
    </w:p>
    <w:p w14:paraId="18D7B325" w14:textId="77777777" w:rsidR="00A00D3A" w:rsidRDefault="00A00D3A" w:rsidP="00252EF8">
      <w:pPr>
        <w:ind w:left="720"/>
        <w:rPr>
          <w:rFonts w:ascii="Arial" w:hAnsi="Arial" w:cs="Arial"/>
        </w:rPr>
      </w:pPr>
    </w:p>
    <w:p w14:paraId="18D7B326" w14:textId="12445F99" w:rsidR="00155DFD" w:rsidRPr="00155DFD" w:rsidRDefault="00784DD9" w:rsidP="00252EF8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The Audit and Performance Management </w:t>
      </w:r>
      <w:r w:rsidR="00E50BEC">
        <w:rPr>
          <w:rFonts w:ascii="Arial" w:hAnsi="Arial" w:cs="Arial"/>
        </w:rPr>
        <w:t xml:space="preserve">Committee </w:t>
      </w:r>
      <w:r>
        <w:rPr>
          <w:rFonts w:ascii="Arial" w:hAnsi="Arial" w:cs="Arial"/>
        </w:rPr>
        <w:t>received a quarterly update on progress against the Annual Governance Statement Improvement Plan.</w:t>
      </w:r>
    </w:p>
    <w:p w14:paraId="18D7B327" w14:textId="77777777" w:rsidR="00931F93" w:rsidRDefault="00931F93" w:rsidP="00931F93">
      <w:pPr>
        <w:ind w:left="720"/>
        <w:rPr>
          <w:rFonts w:ascii="Arial" w:hAnsi="Arial" w:cs="Arial"/>
        </w:rPr>
      </w:pPr>
    </w:p>
    <w:p w14:paraId="18D7B328" w14:textId="6414325E" w:rsidR="00931F93" w:rsidRDefault="00931F93" w:rsidP="00931F93">
      <w:pPr>
        <w:ind w:left="720"/>
        <w:rPr>
          <w:rFonts w:ascii="Arial" w:hAnsi="Arial" w:cs="Arial"/>
        </w:rPr>
      </w:pPr>
      <w:r w:rsidRPr="00573A71">
        <w:rPr>
          <w:rFonts w:ascii="Arial" w:hAnsi="Arial" w:cs="Arial"/>
        </w:rPr>
        <w:t>During th</w:t>
      </w:r>
      <w:r>
        <w:rPr>
          <w:rFonts w:ascii="Arial" w:hAnsi="Arial" w:cs="Arial"/>
        </w:rPr>
        <w:t xml:space="preserve">is </w:t>
      </w:r>
      <w:r w:rsidRPr="00573A71">
        <w:rPr>
          <w:rFonts w:ascii="Arial" w:hAnsi="Arial" w:cs="Arial"/>
        </w:rPr>
        <w:t xml:space="preserve">reporting period the Corporate Risk Register has been reviewed by </w:t>
      </w:r>
      <w:r>
        <w:rPr>
          <w:rFonts w:ascii="Arial" w:hAnsi="Arial" w:cs="Arial"/>
        </w:rPr>
        <w:t xml:space="preserve">the </w:t>
      </w:r>
      <w:r w:rsidRPr="00573A71">
        <w:rPr>
          <w:rFonts w:ascii="Arial" w:hAnsi="Arial" w:cs="Arial"/>
        </w:rPr>
        <w:t>Service Management Team</w:t>
      </w:r>
      <w:r w:rsidR="006D4089">
        <w:rPr>
          <w:rFonts w:ascii="Arial" w:hAnsi="Arial" w:cs="Arial"/>
        </w:rPr>
        <w:t xml:space="preserve"> </w:t>
      </w:r>
      <w:r w:rsidRPr="00573A71">
        <w:rPr>
          <w:rFonts w:ascii="Arial" w:hAnsi="Arial" w:cs="Arial"/>
        </w:rPr>
        <w:t xml:space="preserve">at its </w:t>
      </w:r>
      <w:r>
        <w:rPr>
          <w:rFonts w:ascii="Arial" w:hAnsi="Arial" w:cs="Arial"/>
        </w:rPr>
        <w:t>m</w:t>
      </w:r>
      <w:r w:rsidRPr="00573A71">
        <w:rPr>
          <w:rFonts w:ascii="Arial" w:hAnsi="Arial" w:cs="Arial"/>
        </w:rPr>
        <w:t>onthly meeting</w:t>
      </w:r>
      <w:r w:rsidR="00E50BEC">
        <w:rPr>
          <w:rFonts w:ascii="Arial" w:hAnsi="Arial" w:cs="Arial"/>
        </w:rPr>
        <w:t>s</w:t>
      </w:r>
      <w:r w:rsidRPr="00573A71">
        <w:rPr>
          <w:rFonts w:ascii="Arial" w:hAnsi="Arial" w:cs="Arial"/>
        </w:rPr>
        <w:t>.</w:t>
      </w:r>
    </w:p>
    <w:p w14:paraId="18D7B32A" w14:textId="77777777" w:rsidR="00F72E0D" w:rsidRPr="006D45C8" w:rsidRDefault="00F72E0D" w:rsidP="00F72E0D">
      <w:pPr>
        <w:widowControl w:val="0"/>
        <w:rPr>
          <w:rFonts w:ascii="Arial" w:hAnsi="Arial" w:cs="Arial"/>
          <w:snapToGrid w:val="0"/>
          <w:lang w:eastAsia="en-US"/>
        </w:rPr>
      </w:pPr>
    </w:p>
    <w:p w14:paraId="18D7B32B" w14:textId="77777777" w:rsidR="00F72E0D" w:rsidRDefault="00117B5F" w:rsidP="00F72E0D">
      <w:pPr>
        <w:pStyle w:val="sssubhead1"/>
        <w:jc w:val="both"/>
      </w:pPr>
      <w:r>
        <w:t xml:space="preserve">Financial Implications </w:t>
      </w:r>
    </w:p>
    <w:p w14:paraId="18D7B32C" w14:textId="77777777" w:rsidR="00F72E0D" w:rsidRPr="006D45C8" w:rsidRDefault="00F72E0D" w:rsidP="00F72E0D">
      <w:pPr>
        <w:widowControl w:val="0"/>
        <w:rPr>
          <w:rFonts w:ascii="Arial" w:hAnsi="Arial" w:cs="Arial"/>
          <w:snapToGrid w:val="0"/>
          <w:lang w:eastAsia="en-US"/>
        </w:rPr>
      </w:pPr>
    </w:p>
    <w:p w14:paraId="18D7B32D" w14:textId="77777777" w:rsidR="00F72E0D" w:rsidRPr="00A30185" w:rsidRDefault="00A30185" w:rsidP="00F72E0D">
      <w:pPr>
        <w:widowControl w:val="0"/>
        <w:ind w:left="720"/>
        <w:rPr>
          <w:rFonts w:ascii="Arial" w:hAnsi="Arial" w:cs="Arial"/>
          <w:snapToGrid w:val="0"/>
          <w:lang w:eastAsia="en-US"/>
        </w:rPr>
      </w:pPr>
      <w:r w:rsidRPr="00A30185">
        <w:rPr>
          <w:rFonts w:ascii="Arial" w:hAnsi="Arial" w:cs="Arial"/>
          <w:snapToGrid w:val="0"/>
          <w:lang w:eastAsia="en-US"/>
        </w:rPr>
        <w:t>There are no direct financial implications associated with this report.</w:t>
      </w:r>
    </w:p>
    <w:p w14:paraId="18D7B32E" w14:textId="77777777" w:rsidR="00F72E0D" w:rsidRPr="006D45C8" w:rsidRDefault="00F72E0D" w:rsidP="00F72E0D">
      <w:pPr>
        <w:widowControl w:val="0"/>
        <w:rPr>
          <w:rFonts w:ascii="Arial" w:hAnsi="Arial" w:cs="Arial"/>
          <w:snapToGrid w:val="0"/>
          <w:lang w:eastAsia="en-US"/>
        </w:rPr>
      </w:pPr>
    </w:p>
    <w:p w14:paraId="18D7B32F" w14:textId="77777777" w:rsidR="00591426" w:rsidRDefault="00591426" w:rsidP="00F72E0D">
      <w:pPr>
        <w:pStyle w:val="sssubhead1"/>
        <w:jc w:val="both"/>
        <w:rPr>
          <w:snapToGrid w:val="0"/>
          <w:lang w:eastAsia="en-US"/>
        </w:rPr>
      </w:pPr>
      <w:r>
        <w:rPr>
          <w:snapToGrid w:val="0"/>
          <w:lang w:eastAsia="en-US"/>
        </w:rPr>
        <w:t>Legal Comment</w:t>
      </w:r>
    </w:p>
    <w:p w14:paraId="18D7B330" w14:textId="77777777" w:rsidR="00591426" w:rsidRPr="006D45C8" w:rsidRDefault="00591426" w:rsidP="00F72E0D">
      <w:pPr>
        <w:widowControl w:val="0"/>
        <w:rPr>
          <w:rFonts w:ascii="Arial" w:hAnsi="Arial" w:cs="Arial"/>
          <w:snapToGrid w:val="0"/>
          <w:lang w:eastAsia="en-US"/>
        </w:rPr>
      </w:pPr>
    </w:p>
    <w:p w14:paraId="18D7B331" w14:textId="77777777" w:rsidR="00591426" w:rsidRPr="007B08DA" w:rsidRDefault="00D64870" w:rsidP="00F72E0D">
      <w:pPr>
        <w:widowControl w:val="0"/>
        <w:ind w:left="720"/>
        <w:rPr>
          <w:rFonts w:ascii="Arial" w:hAnsi="Arial" w:cs="Arial"/>
          <w:snapToGrid w:val="0"/>
          <w:color w:val="FF0000"/>
          <w:lang w:eastAsia="en-US"/>
        </w:rPr>
      </w:pPr>
      <w:r w:rsidRPr="00D64870">
        <w:rPr>
          <w:rFonts w:ascii="Arial" w:hAnsi="Arial" w:cs="Arial"/>
          <w:snapToGrid w:val="0"/>
          <w:lang w:eastAsia="en-US"/>
        </w:rPr>
        <w:t>There are no legal implications associated with this report.</w:t>
      </w:r>
      <w:r w:rsidR="007B08DA" w:rsidRPr="00D64870">
        <w:rPr>
          <w:rFonts w:ascii="Arial" w:hAnsi="Arial" w:cs="Arial"/>
          <w:snapToGrid w:val="0"/>
          <w:lang w:eastAsia="en-US"/>
        </w:rPr>
        <w:t xml:space="preserve"> </w:t>
      </w:r>
      <w:r w:rsidR="007B08DA" w:rsidRPr="007B08DA">
        <w:rPr>
          <w:rFonts w:ascii="Arial" w:hAnsi="Arial" w:cs="Arial"/>
          <w:snapToGrid w:val="0"/>
          <w:color w:val="FF0000"/>
          <w:lang w:eastAsia="en-US"/>
        </w:rPr>
        <w:t xml:space="preserve"> </w:t>
      </w:r>
    </w:p>
    <w:p w14:paraId="18D7B332" w14:textId="77777777" w:rsidR="00155B17" w:rsidRPr="00375959" w:rsidRDefault="00155B17" w:rsidP="00375959">
      <w:pPr>
        <w:pStyle w:val="PlainText"/>
        <w:ind w:left="720"/>
        <w:rPr>
          <w:rFonts w:ascii="Arial" w:hAnsi="Arial" w:cs="Arial"/>
          <w:sz w:val="24"/>
          <w:szCs w:val="24"/>
          <w:lang w:eastAsia="en-US"/>
        </w:rPr>
      </w:pPr>
    </w:p>
    <w:p w14:paraId="18D7B333" w14:textId="77777777" w:rsidR="00FC32FB" w:rsidRDefault="00FC32FB" w:rsidP="00FC32FB">
      <w:pPr>
        <w:pStyle w:val="sssubhead1"/>
        <w:jc w:val="both"/>
        <w:rPr>
          <w:snapToGrid w:val="0"/>
          <w:lang w:eastAsia="en-US"/>
        </w:rPr>
      </w:pPr>
      <w:r>
        <w:rPr>
          <w:snapToGrid w:val="0"/>
          <w:lang w:eastAsia="en-US"/>
        </w:rPr>
        <w:t>Impact Assessment</w:t>
      </w:r>
    </w:p>
    <w:p w14:paraId="18D7B334" w14:textId="77777777" w:rsidR="00FC32FB" w:rsidRDefault="00FC32FB" w:rsidP="00FC32FB">
      <w:pPr>
        <w:pStyle w:val="PlainText"/>
        <w:ind w:left="720"/>
        <w:rPr>
          <w:rFonts w:ascii="Arial" w:hAnsi="Arial" w:cs="Arial"/>
          <w:sz w:val="24"/>
          <w:szCs w:val="24"/>
          <w:lang w:eastAsia="en-US"/>
        </w:rPr>
      </w:pPr>
    </w:p>
    <w:p w14:paraId="18D7B335" w14:textId="77777777" w:rsidR="00FC32FB" w:rsidRDefault="00FC32FB" w:rsidP="00FC32FB">
      <w:pPr>
        <w:pStyle w:val="PlainText"/>
        <w:ind w:left="72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An Initial Impact Assessment has been completed for this report.</w:t>
      </w:r>
    </w:p>
    <w:p w14:paraId="18D7B336" w14:textId="77777777" w:rsidR="00FC32FB" w:rsidRPr="00155B17" w:rsidRDefault="00FC32FB" w:rsidP="00FC32FB">
      <w:pPr>
        <w:pStyle w:val="PlainText"/>
        <w:ind w:left="720"/>
        <w:rPr>
          <w:rFonts w:ascii="Arial" w:hAnsi="Arial" w:cs="Arial"/>
          <w:color w:val="FF0000"/>
          <w:sz w:val="24"/>
          <w:szCs w:val="24"/>
          <w:lang w:eastAsia="en-US"/>
        </w:rPr>
      </w:pPr>
    </w:p>
    <w:p w14:paraId="18D7B337" w14:textId="77777777" w:rsidR="005B53B1" w:rsidRPr="00EB4C4A" w:rsidRDefault="00F72E0D" w:rsidP="00F72E0D">
      <w:pPr>
        <w:pStyle w:val="sssubhead1"/>
        <w:jc w:val="both"/>
        <w:rPr>
          <w:snapToGrid w:val="0"/>
          <w:lang w:eastAsia="en-US"/>
        </w:rPr>
      </w:pPr>
      <w:r>
        <w:rPr>
          <w:snapToGrid w:val="0"/>
          <w:lang w:eastAsia="en-US"/>
        </w:rPr>
        <w:t>Appendi</w:t>
      </w:r>
      <w:r w:rsidR="007C2BC0">
        <w:rPr>
          <w:snapToGrid w:val="0"/>
          <w:lang w:eastAsia="en-US"/>
        </w:rPr>
        <w:t>x</w:t>
      </w:r>
    </w:p>
    <w:p w14:paraId="18D7B338" w14:textId="77777777" w:rsidR="005B53B1" w:rsidRDefault="005B53B1" w:rsidP="007B08DA">
      <w:pPr>
        <w:widowControl w:val="0"/>
        <w:ind w:left="720"/>
        <w:rPr>
          <w:rFonts w:ascii="Arial" w:hAnsi="Arial" w:cs="Arial"/>
          <w:snapToGrid w:val="0"/>
          <w:lang w:eastAsia="en-US"/>
        </w:rPr>
      </w:pPr>
    </w:p>
    <w:p w14:paraId="18D7B339" w14:textId="77777777" w:rsidR="00F72E0D" w:rsidRPr="00A30185" w:rsidRDefault="00A30185" w:rsidP="00F72E0D">
      <w:pPr>
        <w:widowControl w:val="0"/>
        <w:ind w:left="720"/>
        <w:rPr>
          <w:rFonts w:ascii="Arial" w:hAnsi="Arial" w:cs="Arial"/>
          <w:snapToGrid w:val="0"/>
          <w:color w:val="FF0000"/>
          <w:lang w:eastAsia="en-US"/>
        </w:rPr>
      </w:pPr>
      <w:r w:rsidRPr="00A30185">
        <w:rPr>
          <w:rFonts w:ascii="Arial" w:hAnsi="Arial" w:cs="Arial"/>
          <w:snapToGrid w:val="0"/>
          <w:lang w:eastAsia="en-US"/>
        </w:rPr>
        <w:t>Corporate Risk Register</w:t>
      </w:r>
    </w:p>
    <w:p w14:paraId="18D7B33A" w14:textId="77777777" w:rsidR="005B53B1" w:rsidRPr="006D45C8" w:rsidRDefault="005B53B1" w:rsidP="00F72E0D">
      <w:pPr>
        <w:widowControl w:val="0"/>
        <w:rPr>
          <w:rFonts w:ascii="Arial" w:hAnsi="Arial" w:cs="Arial"/>
          <w:snapToGrid w:val="0"/>
          <w:lang w:eastAsia="en-US"/>
        </w:rPr>
      </w:pPr>
    </w:p>
    <w:p w14:paraId="18D7B33B" w14:textId="77777777" w:rsidR="00591426" w:rsidRPr="00EB4C4A" w:rsidRDefault="00591426" w:rsidP="00F72E0D">
      <w:pPr>
        <w:pStyle w:val="sssubhead1"/>
        <w:rPr>
          <w:snapToGrid w:val="0"/>
          <w:lang w:eastAsia="en-US"/>
        </w:rPr>
      </w:pPr>
      <w:r>
        <w:rPr>
          <w:snapToGrid w:val="0"/>
          <w:lang w:eastAsia="en-US"/>
        </w:rPr>
        <w:t>Background Papers</w:t>
      </w:r>
    </w:p>
    <w:p w14:paraId="18D7B33C" w14:textId="77777777" w:rsidR="00591426" w:rsidRPr="006D45C8" w:rsidRDefault="00591426" w:rsidP="00F72E0D">
      <w:pPr>
        <w:widowControl w:val="0"/>
        <w:rPr>
          <w:rFonts w:ascii="Arial" w:hAnsi="Arial" w:cs="Arial"/>
          <w:snapToGrid w:val="0"/>
          <w:lang w:eastAsia="en-US"/>
        </w:rPr>
      </w:pPr>
    </w:p>
    <w:p w14:paraId="18D7B33D" w14:textId="77777777" w:rsidR="007C2BC0" w:rsidRDefault="001A493F" w:rsidP="00C63B90">
      <w:pPr>
        <w:widowControl w:val="0"/>
        <w:ind w:left="720"/>
        <w:rPr>
          <w:rFonts w:ascii="Arial" w:hAnsi="Arial" w:cs="Arial"/>
          <w:snapToGrid w:val="0"/>
          <w:lang w:eastAsia="en-US"/>
        </w:rPr>
      </w:pPr>
      <w:r w:rsidRPr="001A493F">
        <w:rPr>
          <w:rFonts w:ascii="Arial" w:hAnsi="Arial" w:cs="Arial"/>
          <w:snapToGrid w:val="0"/>
          <w:lang w:eastAsia="en-US"/>
        </w:rPr>
        <w:t>There are no background papers associated with this report.</w:t>
      </w:r>
    </w:p>
    <w:p w14:paraId="18D7B340" w14:textId="77777777" w:rsidR="00C63B90" w:rsidRPr="00C63B90" w:rsidRDefault="00C63B90" w:rsidP="00C63B90">
      <w:pPr>
        <w:widowControl w:val="0"/>
        <w:rPr>
          <w:rFonts w:ascii="Arial" w:hAnsi="Arial" w:cs="Arial"/>
          <w:snapToGrid w:val="0"/>
          <w:lang w:eastAsia="en-US"/>
        </w:rPr>
        <w:sectPr w:rsidR="00C63B90" w:rsidRPr="00C63B90" w:rsidSect="00F0096F">
          <w:footerReference w:type="default" r:id="rId15"/>
          <w:headerReference w:type="first" r:id="rId16"/>
          <w:footerReference w:type="first" r:id="rId17"/>
          <w:pgSz w:w="11907" w:h="16840" w:code="9"/>
          <w:pgMar w:top="851" w:right="1440" w:bottom="567" w:left="1440" w:header="283" w:footer="0" w:gutter="0"/>
          <w:cols w:space="708"/>
          <w:titlePg/>
          <w:docGrid w:linePitch="360"/>
        </w:sectPr>
      </w:pPr>
    </w:p>
    <w:p w14:paraId="18D7B342" w14:textId="77777777" w:rsidR="006358EB" w:rsidRPr="006937EE" w:rsidRDefault="006358EB" w:rsidP="0047253F">
      <w:pPr>
        <w:widowControl w:val="0"/>
        <w:rPr>
          <w:rFonts w:ascii="Arial" w:hAnsi="Arial" w:cs="Arial"/>
          <w:b/>
          <w:snapToGrid w:val="0"/>
          <w:sz w:val="20"/>
          <w:szCs w:val="20"/>
          <w:lang w:eastAsia="en-US"/>
        </w:rPr>
      </w:pPr>
    </w:p>
    <w:tbl>
      <w:tblPr>
        <w:tblpPr w:leftFromText="181" w:rightFromText="181" w:vertAnchor="text" w:horzAnchor="margin" w:tblpX="-197" w:tblpY="116"/>
        <w:tblOverlap w:val="never"/>
        <w:tblW w:w="15725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1559"/>
        <w:gridCol w:w="1985"/>
        <w:gridCol w:w="1559"/>
        <w:gridCol w:w="3827"/>
        <w:gridCol w:w="2268"/>
        <w:gridCol w:w="2693"/>
        <w:gridCol w:w="993"/>
      </w:tblGrid>
      <w:tr w:rsidR="00622A8E" w:rsidRPr="007C409D" w14:paraId="18D7B34B" w14:textId="77777777" w:rsidTr="00622A8E">
        <w:trPr>
          <w:trHeight w:val="630"/>
        </w:trPr>
        <w:tc>
          <w:tcPr>
            <w:tcW w:w="841" w:type="dxa"/>
            <w:shd w:val="clear" w:color="auto" w:fill="auto"/>
            <w:vAlign w:val="center"/>
            <w:hideMark/>
          </w:tcPr>
          <w:p w14:paraId="18D7B343" w14:textId="77777777" w:rsidR="00C63B90" w:rsidRPr="00622A8E" w:rsidRDefault="00C63B90" w:rsidP="00622A8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2A8E">
              <w:rPr>
                <w:rFonts w:ascii="Arial" w:hAnsi="Arial" w:cs="Arial"/>
                <w:b/>
                <w:bCs/>
                <w:sz w:val="22"/>
                <w:szCs w:val="22"/>
              </w:rPr>
              <w:t>ID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8D7B344" w14:textId="77777777" w:rsidR="00C63B90" w:rsidRPr="00622A8E" w:rsidRDefault="0060423F" w:rsidP="00622A8E">
            <w:pPr>
              <w:rPr>
                <w:rFonts w:ascii="Arial" w:hAnsi="Arial" w:cs="Arial"/>
                <w:b/>
                <w:sz w:val="22"/>
                <w:szCs w:val="22"/>
              </w:rPr>
            </w:pPr>
            <w:hyperlink r:id="rId18" w:history="1">
              <w:r w:rsidR="00C63B90" w:rsidRPr="00622A8E">
                <w:rPr>
                  <w:rFonts w:ascii="Arial" w:hAnsi="Arial" w:cs="Arial"/>
                  <w:b/>
                  <w:sz w:val="22"/>
                  <w:szCs w:val="22"/>
                </w:rPr>
                <w:t>Categories of Risk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18D7B345" w14:textId="77777777" w:rsidR="00C63B90" w:rsidRPr="00622A8E" w:rsidRDefault="00C63B90" w:rsidP="00622A8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2A8E">
              <w:rPr>
                <w:rFonts w:ascii="Arial" w:hAnsi="Arial" w:cs="Arial"/>
                <w:b/>
                <w:bCs/>
                <w:sz w:val="22"/>
                <w:szCs w:val="22"/>
              </w:rPr>
              <w:t>Raised by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8D7B346" w14:textId="77777777" w:rsidR="00C63B90" w:rsidRPr="00622A8E" w:rsidRDefault="00C63B90" w:rsidP="00622A8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2A8E">
              <w:rPr>
                <w:rFonts w:ascii="Arial" w:hAnsi="Arial" w:cs="Arial"/>
                <w:b/>
                <w:bCs/>
                <w:sz w:val="22"/>
                <w:szCs w:val="22"/>
              </w:rPr>
              <w:t>Date Raised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18D7B347" w14:textId="77777777" w:rsidR="00C63B90" w:rsidRPr="00622A8E" w:rsidRDefault="00C63B90" w:rsidP="00622A8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2A8E">
              <w:rPr>
                <w:rFonts w:ascii="Arial" w:hAnsi="Arial" w:cs="Arial"/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8D7B348" w14:textId="77777777" w:rsidR="00C63B90" w:rsidRPr="00622A8E" w:rsidRDefault="00C63B90" w:rsidP="00622A8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2A8E">
              <w:rPr>
                <w:rFonts w:ascii="Arial" w:hAnsi="Arial" w:cs="Arial"/>
                <w:b/>
                <w:bCs/>
                <w:sz w:val="22"/>
                <w:szCs w:val="22"/>
              </w:rPr>
              <w:t>Notes / Action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18D7B349" w14:textId="77777777" w:rsidR="00C63B90" w:rsidRPr="00622A8E" w:rsidRDefault="00C63B90" w:rsidP="00622A8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2A8E">
              <w:rPr>
                <w:rFonts w:ascii="Arial" w:hAnsi="Arial" w:cs="Arial"/>
                <w:b/>
                <w:bCs/>
                <w:sz w:val="22"/>
                <w:szCs w:val="22"/>
              </w:rPr>
              <w:t>Owner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8D7B34A" w14:textId="77777777" w:rsidR="00C63B90" w:rsidRPr="00622A8E" w:rsidRDefault="00C63B90" w:rsidP="00622A8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2A8E">
              <w:rPr>
                <w:rFonts w:ascii="Arial" w:hAnsi="Arial" w:cs="Arial"/>
                <w:b/>
                <w:bCs/>
                <w:sz w:val="22"/>
                <w:szCs w:val="22"/>
              </w:rPr>
              <w:t>Status</w:t>
            </w:r>
          </w:p>
        </w:tc>
      </w:tr>
      <w:tr w:rsidR="00622A8E" w:rsidRPr="007C409D" w14:paraId="18D7B354" w14:textId="77777777" w:rsidTr="00622A8E">
        <w:trPr>
          <w:trHeight w:val="900"/>
        </w:trPr>
        <w:tc>
          <w:tcPr>
            <w:tcW w:w="841" w:type="dxa"/>
            <w:shd w:val="clear" w:color="auto" w:fill="auto"/>
            <w:noWrap/>
            <w:hideMark/>
          </w:tcPr>
          <w:p w14:paraId="18D7B34C" w14:textId="77777777" w:rsidR="00C63B90" w:rsidRPr="00622A8E" w:rsidRDefault="00C63B90" w:rsidP="00622A8E">
            <w:pPr>
              <w:rPr>
                <w:rFonts w:ascii="Arial" w:hAnsi="Arial" w:cs="Arial"/>
                <w:sz w:val="22"/>
                <w:szCs w:val="22"/>
              </w:rPr>
            </w:pPr>
            <w:r w:rsidRPr="00622A8E">
              <w:rPr>
                <w:rFonts w:ascii="Arial" w:hAnsi="Arial" w:cs="Arial"/>
                <w:sz w:val="22"/>
                <w:szCs w:val="22"/>
              </w:rPr>
              <w:t>75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8D7B34D" w14:textId="77777777" w:rsidR="00C63B90" w:rsidRPr="00622A8E" w:rsidRDefault="00C63B90" w:rsidP="00622A8E">
            <w:pPr>
              <w:rPr>
                <w:rFonts w:ascii="Arial" w:hAnsi="Arial" w:cs="Arial"/>
                <w:sz w:val="22"/>
                <w:szCs w:val="22"/>
              </w:rPr>
            </w:pPr>
            <w:r w:rsidRPr="00622A8E">
              <w:rPr>
                <w:rFonts w:ascii="Arial" w:hAnsi="Arial" w:cs="Arial"/>
                <w:sz w:val="22"/>
                <w:szCs w:val="22"/>
              </w:rPr>
              <w:t>People</w:t>
            </w:r>
          </w:p>
        </w:tc>
        <w:tc>
          <w:tcPr>
            <w:tcW w:w="1985" w:type="dxa"/>
            <w:shd w:val="clear" w:color="auto" w:fill="auto"/>
            <w:hideMark/>
          </w:tcPr>
          <w:p w14:paraId="18D7B34E" w14:textId="77777777" w:rsidR="00C63B90" w:rsidRPr="00622A8E" w:rsidRDefault="00C63B90" w:rsidP="00622A8E">
            <w:pPr>
              <w:rPr>
                <w:rFonts w:ascii="Arial" w:hAnsi="Arial" w:cs="Arial"/>
                <w:sz w:val="22"/>
                <w:szCs w:val="22"/>
              </w:rPr>
            </w:pPr>
            <w:r w:rsidRPr="00622A8E">
              <w:rPr>
                <w:rFonts w:ascii="Arial" w:hAnsi="Arial" w:cs="Arial"/>
                <w:sz w:val="22"/>
                <w:szCs w:val="22"/>
              </w:rPr>
              <w:t>Risk Management Group</w:t>
            </w:r>
          </w:p>
        </w:tc>
        <w:tc>
          <w:tcPr>
            <w:tcW w:w="1559" w:type="dxa"/>
            <w:shd w:val="clear" w:color="auto" w:fill="auto"/>
            <w:hideMark/>
          </w:tcPr>
          <w:p w14:paraId="18D7B34F" w14:textId="77777777" w:rsidR="00C63B90" w:rsidRPr="00622A8E" w:rsidRDefault="00C63B90" w:rsidP="00622A8E">
            <w:pPr>
              <w:rPr>
                <w:rFonts w:ascii="Arial" w:hAnsi="Arial" w:cs="Arial"/>
                <w:sz w:val="22"/>
                <w:szCs w:val="22"/>
              </w:rPr>
            </w:pPr>
            <w:r w:rsidRPr="00622A8E">
              <w:rPr>
                <w:rFonts w:ascii="Arial" w:hAnsi="Arial" w:cs="Arial"/>
                <w:sz w:val="22"/>
                <w:szCs w:val="22"/>
              </w:rPr>
              <w:t>17/03/2009</w:t>
            </w:r>
          </w:p>
        </w:tc>
        <w:tc>
          <w:tcPr>
            <w:tcW w:w="3827" w:type="dxa"/>
            <w:shd w:val="clear" w:color="auto" w:fill="auto"/>
            <w:hideMark/>
          </w:tcPr>
          <w:p w14:paraId="18D7B350" w14:textId="77777777" w:rsidR="00C63B90" w:rsidRPr="00622A8E" w:rsidRDefault="00C63B90" w:rsidP="00622A8E">
            <w:pPr>
              <w:rPr>
                <w:rFonts w:ascii="Arial" w:hAnsi="Arial" w:cs="Arial"/>
                <w:sz w:val="22"/>
                <w:szCs w:val="22"/>
              </w:rPr>
            </w:pPr>
            <w:r w:rsidRPr="00622A8E">
              <w:rPr>
                <w:rFonts w:ascii="Arial" w:hAnsi="Arial" w:cs="Arial"/>
                <w:sz w:val="22"/>
                <w:szCs w:val="22"/>
              </w:rPr>
              <w:t>R</w:t>
            </w:r>
            <w:r w:rsidR="001D6ACB" w:rsidRPr="00622A8E">
              <w:rPr>
                <w:rFonts w:ascii="Arial" w:hAnsi="Arial" w:cs="Arial"/>
                <w:sz w:val="22"/>
                <w:szCs w:val="22"/>
              </w:rPr>
              <w:t xml:space="preserve">etained </w:t>
            </w:r>
            <w:r w:rsidRPr="00622A8E">
              <w:rPr>
                <w:rFonts w:ascii="Arial" w:hAnsi="Arial" w:cs="Arial"/>
                <w:sz w:val="22"/>
                <w:szCs w:val="22"/>
              </w:rPr>
              <w:t>D</w:t>
            </w:r>
            <w:r w:rsidR="001D6ACB" w:rsidRPr="00622A8E">
              <w:rPr>
                <w:rFonts w:ascii="Arial" w:hAnsi="Arial" w:cs="Arial"/>
                <w:sz w:val="22"/>
                <w:szCs w:val="22"/>
              </w:rPr>
              <w:t xml:space="preserve">uty </w:t>
            </w:r>
            <w:r w:rsidRPr="00622A8E">
              <w:rPr>
                <w:rFonts w:ascii="Arial" w:hAnsi="Arial" w:cs="Arial"/>
                <w:sz w:val="22"/>
                <w:szCs w:val="22"/>
              </w:rPr>
              <w:t>Staff - European Working Time Directive "opt-out" option</w:t>
            </w:r>
          </w:p>
        </w:tc>
        <w:tc>
          <w:tcPr>
            <w:tcW w:w="2268" w:type="dxa"/>
            <w:shd w:val="clear" w:color="auto" w:fill="auto"/>
            <w:hideMark/>
          </w:tcPr>
          <w:p w14:paraId="18D7B351" w14:textId="77777777" w:rsidR="0047253F" w:rsidRPr="00622A8E" w:rsidRDefault="0047253F" w:rsidP="00622A8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14:paraId="18D7B352" w14:textId="77777777" w:rsidR="00C63B90" w:rsidRPr="00622A8E" w:rsidRDefault="00C63B90" w:rsidP="00622A8E">
            <w:pPr>
              <w:rPr>
                <w:rFonts w:ascii="Arial" w:hAnsi="Arial" w:cs="Arial"/>
                <w:sz w:val="22"/>
                <w:szCs w:val="22"/>
              </w:rPr>
            </w:pPr>
            <w:r w:rsidRPr="00622A8E">
              <w:rPr>
                <w:rFonts w:ascii="Arial" w:hAnsi="Arial" w:cs="Arial"/>
                <w:sz w:val="22"/>
                <w:szCs w:val="22"/>
              </w:rPr>
              <w:t>Louise McKenzie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8D7B353" w14:textId="77777777" w:rsidR="00C63B90" w:rsidRPr="00622A8E" w:rsidRDefault="00C63B90" w:rsidP="00622A8E">
            <w:pPr>
              <w:rPr>
                <w:rFonts w:ascii="Arial" w:hAnsi="Arial" w:cs="Arial"/>
                <w:sz w:val="22"/>
                <w:szCs w:val="22"/>
              </w:rPr>
            </w:pPr>
            <w:r w:rsidRPr="00622A8E">
              <w:rPr>
                <w:rFonts w:ascii="Arial" w:hAnsi="Arial" w:cs="Arial"/>
                <w:sz w:val="22"/>
                <w:szCs w:val="22"/>
              </w:rPr>
              <w:t>Open</w:t>
            </w:r>
          </w:p>
        </w:tc>
      </w:tr>
      <w:tr w:rsidR="00622A8E" w:rsidRPr="007C409D" w14:paraId="18D7B35D" w14:textId="77777777" w:rsidTr="00622A8E">
        <w:trPr>
          <w:trHeight w:val="900"/>
        </w:trPr>
        <w:tc>
          <w:tcPr>
            <w:tcW w:w="841" w:type="dxa"/>
            <w:shd w:val="clear" w:color="auto" w:fill="auto"/>
            <w:noWrap/>
            <w:hideMark/>
          </w:tcPr>
          <w:p w14:paraId="18D7B355" w14:textId="77777777" w:rsidR="00C63B90" w:rsidRPr="00622A8E" w:rsidRDefault="00C63B90" w:rsidP="00622A8E">
            <w:pPr>
              <w:rPr>
                <w:rFonts w:ascii="Arial" w:hAnsi="Arial" w:cs="Arial"/>
                <w:sz w:val="22"/>
                <w:szCs w:val="22"/>
              </w:rPr>
            </w:pPr>
            <w:r w:rsidRPr="00622A8E"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8D7B356" w14:textId="77777777" w:rsidR="00C63B90" w:rsidRPr="00622A8E" w:rsidRDefault="00C63B90" w:rsidP="00622A8E">
            <w:pPr>
              <w:rPr>
                <w:rFonts w:ascii="Arial" w:hAnsi="Arial" w:cs="Arial"/>
                <w:sz w:val="22"/>
                <w:szCs w:val="22"/>
              </w:rPr>
            </w:pPr>
            <w:r w:rsidRPr="00622A8E">
              <w:rPr>
                <w:rFonts w:ascii="Arial" w:hAnsi="Arial" w:cs="Arial"/>
                <w:sz w:val="22"/>
                <w:szCs w:val="22"/>
              </w:rPr>
              <w:t>People</w:t>
            </w:r>
          </w:p>
        </w:tc>
        <w:tc>
          <w:tcPr>
            <w:tcW w:w="1985" w:type="dxa"/>
            <w:shd w:val="clear" w:color="auto" w:fill="auto"/>
            <w:hideMark/>
          </w:tcPr>
          <w:p w14:paraId="18D7B357" w14:textId="77777777" w:rsidR="00C63B90" w:rsidRPr="00622A8E" w:rsidRDefault="00C63B90" w:rsidP="00622A8E">
            <w:pPr>
              <w:rPr>
                <w:rFonts w:ascii="Arial" w:hAnsi="Arial" w:cs="Arial"/>
                <w:sz w:val="22"/>
                <w:szCs w:val="22"/>
              </w:rPr>
            </w:pPr>
            <w:r w:rsidRPr="00622A8E">
              <w:rPr>
                <w:rFonts w:ascii="Arial" w:hAnsi="Arial" w:cs="Arial"/>
                <w:sz w:val="22"/>
                <w:szCs w:val="22"/>
              </w:rPr>
              <w:t>Performance Improvement Team</w:t>
            </w:r>
          </w:p>
        </w:tc>
        <w:tc>
          <w:tcPr>
            <w:tcW w:w="1559" w:type="dxa"/>
            <w:shd w:val="clear" w:color="auto" w:fill="auto"/>
            <w:hideMark/>
          </w:tcPr>
          <w:p w14:paraId="18D7B358" w14:textId="77777777" w:rsidR="00C63B90" w:rsidRPr="00622A8E" w:rsidRDefault="00C63B90" w:rsidP="00622A8E">
            <w:pPr>
              <w:rPr>
                <w:rFonts w:ascii="Arial" w:hAnsi="Arial" w:cs="Arial"/>
                <w:sz w:val="22"/>
                <w:szCs w:val="22"/>
              </w:rPr>
            </w:pPr>
            <w:r w:rsidRPr="00622A8E">
              <w:rPr>
                <w:rFonts w:ascii="Arial" w:hAnsi="Arial" w:cs="Arial"/>
                <w:sz w:val="22"/>
                <w:szCs w:val="22"/>
              </w:rPr>
              <w:t>18/01/2006</w:t>
            </w:r>
          </w:p>
        </w:tc>
        <w:tc>
          <w:tcPr>
            <w:tcW w:w="3827" w:type="dxa"/>
            <w:shd w:val="clear" w:color="auto" w:fill="auto"/>
            <w:hideMark/>
          </w:tcPr>
          <w:p w14:paraId="18D7B359" w14:textId="77777777" w:rsidR="00C63B90" w:rsidRPr="00622A8E" w:rsidRDefault="009A05AA" w:rsidP="00622A8E">
            <w:pPr>
              <w:rPr>
                <w:rFonts w:ascii="Arial" w:hAnsi="Arial" w:cs="Arial"/>
                <w:sz w:val="22"/>
                <w:szCs w:val="22"/>
              </w:rPr>
            </w:pPr>
            <w:r w:rsidRPr="00622A8E">
              <w:rPr>
                <w:rFonts w:ascii="Arial" w:hAnsi="Arial" w:cs="Arial"/>
                <w:sz w:val="22"/>
                <w:szCs w:val="22"/>
              </w:rPr>
              <w:t xml:space="preserve">Information exempt from publication by virtue of Local Governments Act 1972, Schedule 12A, paragraph 4. </w:t>
            </w:r>
          </w:p>
        </w:tc>
        <w:tc>
          <w:tcPr>
            <w:tcW w:w="2268" w:type="dxa"/>
            <w:shd w:val="clear" w:color="auto" w:fill="auto"/>
            <w:hideMark/>
          </w:tcPr>
          <w:p w14:paraId="18D7B35A" w14:textId="77777777" w:rsidR="0047253F" w:rsidRPr="00622A8E" w:rsidRDefault="0047253F" w:rsidP="00622A8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14:paraId="18D7B35B" w14:textId="77777777" w:rsidR="00C63B90" w:rsidRPr="00622A8E" w:rsidRDefault="00C63B90" w:rsidP="00622A8E">
            <w:pPr>
              <w:rPr>
                <w:rFonts w:ascii="Arial" w:hAnsi="Arial" w:cs="Arial"/>
                <w:sz w:val="22"/>
                <w:szCs w:val="22"/>
              </w:rPr>
            </w:pPr>
            <w:r w:rsidRPr="00622A8E">
              <w:rPr>
                <w:rFonts w:ascii="Arial" w:hAnsi="Arial" w:cs="Arial"/>
                <w:sz w:val="22"/>
                <w:szCs w:val="22"/>
              </w:rPr>
              <w:t>John Redmond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8D7B35C" w14:textId="77777777" w:rsidR="00C63B90" w:rsidRPr="00622A8E" w:rsidRDefault="00C63B90" w:rsidP="00622A8E">
            <w:pPr>
              <w:rPr>
                <w:rFonts w:ascii="Arial" w:hAnsi="Arial" w:cs="Arial"/>
                <w:sz w:val="22"/>
                <w:szCs w:val="22"/>
              </w:rPr>
            </w:pPr>
            <w:r w:rsidRPr="00622A8E">
              <w:rPr>
                <w:rFonts w:ascii="Arial" w:hAnsi="Arial" w:cs="Arial"/>
                <w:sz w:val="22"/>
                <w:szCs w:val="22"/>
              </w:rPr>
              <w:t>Open</w:t>
            </w:r>
          </w:p>
        </w:tc>
      </w:tr>
      <w:tr w:rsidR="00622A8E" w:rsidRPr="007C409D" w14:paraId="18D7B369" w14:textId="77777777" w:rsidTr="00622A8E">
        <w:trPr>
          <w:trHeight w:val="900"/>
        </w:trPr>
        <w:tc>
          <w:tcPr>
            <w:tcW w:w="841" w:type="dxa"/>
            <w:shd w:val="clear" w:color="auto" w:fill="auto"/>
            <w:noWrap/>
            <w:hideMark/>
          </w:tcPr>
          <w:p w14:paraId="18D7B35E" w14:textId="77777777" w:rsidR="00C63B90" w:rsidRPr="00622A8E" w:rsidRDefault="00C63B90" w:rsidP="00622A8E">
            <w:pPr>
              <w:rPr>
                <w:rFonts w:ascii="Arial" w:hAnsi="Arial" w:cs="Arial"/>
                <w:sz w:val="22"/>
                <w:szCs w:val="22"/>
              </w:rPr>
            </w:pPr>
            <w:r w:rsidRPr="00622A8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8D7B35F" w14:textId="77777777" w:rsidR="00C63B90" w:rsidRPr="00622A8E" w:rsidRDefault="00C63B90" w:rsidP="00622A8E">
            <w:pPr>
              <w:rPr>
                <w:rFonts w:ascii="Arial" w:hAnsi="Arial" w:cs="Arial"/>
                <w:sz w:val="22"/>
                <w:szCs w:val="22"/>
              </w:rPr>
            </w:pPr>
            <w:r w:rsidRPr="00622A8E">
              <w:rPr>
                <w:rFonts w:ascii="Arial" w:hAnsi="Arial" w:cs="Arial"/>
                <w:sz w:val="22"/>
                <w:szCs w:val="22"/>
              </w:rPr>
              <w:t>Information</w:t>
            </w:r>
          </w:p>
        </w:tc>
        <w:tc>
          <w:tcPr>
            <w:tcW w:w="1985" w:type="dxa"/>
            <w:shd w:val="clear" w:color="auto" w:fill="auto"/>
            <w:hideMark/>
          </w:tcPr>
          <w:p w14:paraId="18D7B360" w14:textId="77777777" w:rsidR="00C63B90" w:rsidRPr="00622A8E" w:rsidRDefault="00C63B90" w:rsidP="00622A8E">
            <w:pPr>
              <w:rPr>
                <w:rFonts w:ascii="Arial" w:hAnsi="Arial" w:cs="Arial"/>
                <w:sz w:val="22"/>
                <w:szCs w:val="22"/>
              </w:rPr>
            </w:pPr>
            <w:r w:rsidRPr="00622A8E">
              <w:rPr>
                <w:rFonts w:ascii="Arial" w:hAnsi="Arial" w:cs="Arial"/>
                <w:sz w:val="22"/>
                <w:szCs w:val="22"/>
              </w:rPr>
              <w:t>Ged Edwards</w:t>
            </w:r>
          </w:p>
        </w:tc>
        <w:tc>
          <w:tcPr>
            <w:tcW w:w="1559" w:type="dxa"/>
            <w:shd w:val="clear" w:color="auto" w:fill="auto"/>
            <w:hideMark/>
          </w:tcPr>
          <w:p w14:paraId="18D7B361" w14:textId="77777777" w:rsidR="00C63B90" w:rsidRPr="00622A8E" w:rsidRDefault="00C63B90" w:rsidP="00622A8E">
            <w:pPr>
              <w:rPr>
                <w:rFonts w:ascii="Arial" w:hAnsi="Arial" w:cs="Arial"/>
                <w:sz w:val="22"/>
                <w:szCs w:val="22"/>
              </w:rPr>
            </w:pPr>
            <w:r w:rsidRPr="00622A8E">
              <w:rPr>
                <w:rFonts w:ascii="Arial" w:hAnsi="Arial" w:cs="Arial"/>
                <w:sz w:val="22"/>
                <w:szCs w:val="22"/>
              </w:rPr>
              <w:t>01/04/2012</w:t>
            </w:r>
          </w:p>
        </w:tc>
        <w:tc>
          <w:tcPr>
            <w:tcW w:w="3827" w:type="dxa"/>
            <w:shd w:val="clear" w:color="auto" w:fill="auto"/>
            <w:hideMark/>
          </w:tcPr>
          <w:p w14:paraId="18D7B362" w14:textId="77777777" w:rsidR="006937EE" w:rsidRPr="00622A8E" w:rsidRDefault="00C63B90" w:rsidP="00622A8E">
            <w:pPr>
              <w:rPr>
                <w:rFonts w:ascii="Arial" w:hAnsi="Arial" w:cs="Arial"/>
                <w:sz w:val="22"/>
                <w:szCs w:val="22"/>
              </w:rPr>
            </w:pPr>
            <w:r w:rsidRPr="00622A8E">
              <w:rPr>
                <w:rFonts w:ascii="Arial" w:hAnsi="Arial" w:cs="Arial"/>
                <w:sz w:val="22"/>
                <w:szCs w:val="22"/>
              </w:rPr>
              <w:t>Provision of data and information</w:t>
            </w:r>
          </w:p>
          <w:p w14:paraId="18D7B363" w14:textId="77777777" w:rsidR="006937EE" w:rsidRPr="00622A8E" w:rsidRDefault="006937EE" w:rsidP="00622A8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D7B364" w14:textId="77777777" w:rsidR="00C63B90" w:rsidRPr="00622A8E" w:rsidRDefault="00C63B90" w:rsidP="00622A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18D7B365" w14:textId="77777777" w:rsidR="00C63B90" w:rsidRPr="00622A8E" w:rsidRDefault="00C63B90" w:rsidP="00622A8E">
            <w:pPr>
              <w:rPr>
                <w:rFonts w:ascii="Arial" w:hAnsi="Arial" w:cs="Arial"/>
                <w:sz w:val="22"/>
                <w:szCs w:val="22"/>
              </w:rPr>
            </w:pPr>
            <w:r w:rsidRPr="00622A8E">
              <w:rPr>
                <w:rFonts w:ascii="Arial" w:hAnsi="Arial" w:cs="Arial"/>
                <w:sz w:val="22"/>
                <w:szCs w:val="22"/>
              </w:rPr>
              <w:t>Re-Categorised from previous generic IT risk</w:t>
            </w:r>
          </w:p>
          <w:p w14:paraId="18D7B366" w14:textId="77777777" w:rsidR="0047253F" w:rsidRPr="00622A8E" w:rsidRDefault="0047253F" w:rsidP="00622A8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14:paraId="18D7B367" w14:textId="77777777" w:rsidR="00C63B90" w:rsidRPr="00622A8E" w:rsidRDefault="007B59F7" w:rsidP="00622A8E">
            <w:pPr>
              <w:rPr>
                <w:rFonts w:ascii="Arial" w:hAnsi="Arial" w:cs="Arial"/>
                <w:sz w:val="22"/>
                <w:szCs w:val="22"/>
              </w:rPr>
            </w:pPr>
            <w:r w:rsidRPr="00622A8E">
              <w:rPr>
                <w:rFonts w:ascii="Arial" w:hAnsi="Arial" w:cs="Arial"/>
                <w:sz w:val="22"/>
                <w:szCs w:val="22"/>
              </w:rPr>
              <w:t>Ged</w:t>
            </w:r>
            <w:r w:rsidR="00C63B90" w:rsidRPr="00622A8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F71D9" w:rsidRPr="00622A8E">
              <w:rPr>
                <w:rFonts w:ascii="Arial" w:hAnsi="Arial" w:cs="Arial"/>
                <w:sz w:val="22"/>
                <w:szCs w:val="22"/>
              </w:rPr>
              <w:t>Edwards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8D7B368" w14:textId="77777777" w:rsidR="00C63B90" w:rsidRPr="00622A8E" w:rsidRDefault="00C63B90" w:rsidP="00622A8E">
            <w:pPr>
              <w:rPr>
                <w:rFonts w:ascii="Arial" w:hAnsi="Arial" w:cs="Arial"/>
                <w:sz w:val="22"/>
                <w:szCs w:val="22"/>
              </w:rPr>
            </w:pPr>
            <w:r w:rsidRPr="00622A8E">
              <w:rPr>
                <w:rFonts w:ascii="Arial" w:hAnsi="Arial" w:cs="Arial"/>
                <w:sz w:val="22"/>
                <w:szCs w:val="22"/>
              </w:rPr>
              <w:t>Open</w:t>
            </w:r>
          </w:p>
        </w:tc>
      </w:tr>
      <w:tr w:rsidR="00622A8E" w:rsidRPr="007C409D" w14:paraId="18D7B373" w14:textId="77777777" w:rsidTr="00622A8E">
        <w:trPr>
          <w:trHeight w:val="957"/>
        </w:trPr>
        <w:tc>
          <w:tcPr>
            <w:tcW w:w="841" w:type="dxa"/>
            <w:shd w:val="clear" w:color="auto" w:fill="auto"/>
            <w:noWrap/>
            <w:hideMark/>
          </w:tcPr>
          <w:p w14:paraId="18D7B36A" w14:textId="77777777" w:rsidR="00C63B90" w:rsidRPr="00622A8E" w:rsidRDefault="00C63B90" w:rsidP="00622A8E">
            <w:pPr>
              <w:rPr>
                <w:rFonts w:ascii="Arial" w:hAnsi="Arial" w:cs="Arial"/>
                <w:sz w:val="22"/>
                <w:szCs w:val="22"/>
              </w:rPr>
            </w:pPr>
            <w:r w:rsidRPr="00622A8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8D7B36B" w14:textId="77777777" w:rsidR="00C63B90" w:rsidRPr="00622A8E" w:rsidRDefault="00C63B90" w:rsidP="00622A8E">
            <w:pPr>
              <w:rPr>
                <w:rFonts w:ascii="Arial" w:hAnsi="Arial" w:cs="Arial"/>
                <w:sz w:val="22"/>
                <w:szCs w:val="22"/>
              </w:rPr>
            </w:pPr>
            <w:r w:rsidRPr="00622A8E">
              <w:rPr>
                <w:rFonts w:ascii="Arial" w:hAnsi="Arial" w:cs="Arial"/>
                <w:sz w:val="22"/>
                <w:szCs w:val="22"/>
              </w:rPr>
              <w:t>Information</w:t>
            </w:r>
          </w:p>
        </w:tc>
        <w:tc>
          <w:tcPr>
            <w:tcW w:w="1985" w:type="dxa"/>
            <w:shd w:val="clear" w:color="auto" w:fill="auto"/>
            <w:hideMark/>
          </w:tcPr>
          <w:p w14:paraId="18D7B36C" w14:textId="77777777" w:rsidR="00C63B90" w:rsidRPr="00622A8E" w:rsidRDefault="00C63B90" w:rsidP="00622A8E">
            <w:pPr>
              <w:rPr>
                <w:rFonts w:ascii="Arial" w:hAnsi="Arial" w:cs="Arial"/>
                <w:sz w:val="22"/>
                <w:szCs w:val="22"/>
              </w:rPr>
            </w:pPr>
            <w:r w:rsidRPr="00622A8E">
              <w:rPr>
                <w:rFonts w:ascii="Arial" w:hAnsi="Arial" w:cs="Arial"/>
                <w:sz w:val="22"/>
                <w:szCs w:val="22"/>
              </w:rPr>
              <w:t>Sally Edwards</w:t>
            </w:r>
          </w:p>
        </w:tc>
        <w:tc>
          <w:tcPr>
            <w:tcW w:w="1559" w:type="dxa"/>
            <w:shd w:val="clear" w:color="auto" w:fill="auto"/>
            <w:hideMark/>
          </w:tcPr>
          <w:p w14:paraId="18D7B36D" w14:textId="77777777" w:rsidR="00C63B90" w:rsidRPr="00622A8E" w:rsidRDefault="00C63B90" w:rsidP="00622A8E">
            <w:pPr>
              <w:rPr>
                <w:rFonts w:ascii="Arial" w:hAnsi="Arial" w:cs="Arial"/>
                <w:sz w:val="22"/>
                <w:szCs w:val="22"/>
              </w:rPr>
            </w:pPr>
            <w:r w:rsidRPr="00622A8E">
              <w:rPr>
                <w:rFonts w:ascii="Arial" w:hAnsi="Arial" w:cs="Arial"/>
                <w:sz w:val="22"/>
                <w:szCs w:val="22"/>
              </w:rPr>
              <w:t>01/01/2012</w:t>
            </w:r>
          </w:p>
        </w:tc>
        <w:tc>
          <w:tcPr>
            <w:tcW w:w="3827" w:type="dxa"/>
            <w:shd w:val="clear" w:color="auto" w:fill="auto"/>
            <w:hideMark/>
          </w:tcPr>
          <w:p w14:paraId="18D7B36E" w14:textId="77777777" w:rsidR="00C63B90" w:rsidRPr="00622A8E" w:rsidRDefault="00C63B90" w:rsidP="00622A8E">
            <w:pPr>
              <w:rPr>
                <w:rFonts w:ascii="Arial" w:hAnsi="Arial" w:cs="Arial"/>
                <w:sz w:val="22"/>
                <w:szCs w:val="22"/>
              </w:rPr>
            </w:pPr>
            <w:r w:rsidRPr="00622A8E">
              <w:rPr>
                <w:rFonts w:ascii="Arial" w:hAnsi="Arial" w:cs="Arial"/>
                <w:sz w:val="22"/>
                <w:szCs w:val="22"/>
              </w:rPr>
              <w:t>Security and resilience of the Command and Control System</w:t>
            </w:r>
          </w:p>
        </w:tc>
        <w:tc>
          <w:tcPr>
            <w:tcW w:w="2268" w:type="dxa"/>
            <w:shd w:val="clear" w:color="auto" w:fill="auto"/>
            <w:hideMark/>
          </w:tcPr>
          <w:p w14:paraId="18D7B36F" w14:textId="77777777" w:rsidR="00C63B90" w:rsidRPr="00622A8E" w:rsidRDefault="00C63B90" w:rsidP="00622A8E">
            <w:pPr>
              <w:rPr>
                <w:rFonts w:ascii="Arial" w:hAnsi="Arial" w:cs="Arial"/>
                <w:sz w:val="22"/>
                <w:szCs w:val="22"/>
              </w:rPr>
            </w:pPr>
            <w:r w:rsidRPr="00622A8E">
              <w:rPr>
                <w:rFonts w:ascii="Arial" w:hAnsi="Arial" w:cs="Arial"/>
                <w:sz w:val="22"/>
                <w:szCs w:val="22"/>
              </w:rPr>
              <w:t>Re-Categorised from previous generic IT risk</w:t>
            </w:r>
          </w:p>
          <w:p w14:paraId="18D7B370" w14:textId="77777777" w:rsidR="0047253F" w:rsidRPr="00622A8E" w:rsidRDefault="0047253F" w:rsidP="00622A8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14:paraId="77B958A8" w14:textId="77777777" w:rsidR="00E50BEC" w:rsidRDefault="00C63B90" w:rsidP="00622A8E">
            <w:pPr>
              <w:rPr>
                <w:rFonts w:ascii="Arial" w:hAnsi="Arial" w:cs="Arial"/>
                <w:sz w:val="22"/>
                <w:szCs w:val="22"/>
              </w:rPr>
            </w:pPr>
            <w:r w:rsidRPr="00622A8E">
              <w:rPr>
                <w:rFonts w:ascii="Arial" w:hAnsi="Arial" w:cs="Arial"/>
                <w:sz w:val="22"/>
                <w:szCs w:val="22"/>
              </w:rPr>
              <w:t>Sally Edwards</w:t>
            </w:r>
            <w:r w:rsidR="001D6ACB" w:rsidRPr="00622A8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22A8E">
              <w:rPr>
                <w:rFonts w:ascii="Arial" w:hAnsi="Arial" w:cs="Arial"/>
                <w:sz w:val="22"/>
                <w:szCs w:val="22"/>
              </w:rPr>
              <w:t>/</w:t>
            </w:r>
          </w:p>
          <w:p w14:paraId="65DF6193" w14:textId="77777777" w:rsidR="00E50BEC" w:rsidRDefault="00C63B90" w:rsidP="00622A8E">
            <w:pPr>
              <w:rPr>
                <w:rFonts w:ascii="Arial" w:hAnsi="Arial" w:cs="Arial"/>
                <w:sz w:val="22"/>
                <w:szCs w:val="22"/>
              </w:rPr>
            </w:pPr>
            <w:r w:rsidRPr="00622A8E">
              <w:rPr>
                <w:rFonts w:ascii="Arial" w:hAnsi="Arial" w:cs="Arial"/>
                <w:sz w:val="22"/>
                <w:szCs w:val="22"/>
              </w:rPr>
              <w:t>Ged Edwards</w:t>
            </w:r>
            <w:r w:rsidR="001D6ACB" w:rsidRPr="00622A8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22A8E">
              <w:rPr>
                <w:rFonts w:ascii="Arial" w:hAnsi="Arial" w:cs="Arial"/>
                <w:sz w:val="22"/>
                <w:szCs w:val="22"/>
              </w:rPr>
              <w:t>/</w:t>
            </w:r>
          </w:p>
          <w:p w14:paraId="18D7B371" w14:textId="45AF2F2D" w:rsidR="00C63B90" w:rsidRPr="00622A8E" w:rsidRDefault="00C63B90" w:rsidP="00622A8E">
            <w:pPr>
              <w:rPr>
                <w:rFonts w:ascii="Arial" w:hAnsi="Arial" w:cs="Arial"/>
                <w:sz w:val="22"/>
                <w:szCs w:val="22"/>
              </w:rPr>
            </w:pPr>
            <w:r w:rsidRPr="00622A8E">
              <w:rPr>
                <w:rFonts w:ascii="Arial" w:hAnsi="Arial" w:cs="Arial"/>
                <w:sz w:val="22"/>
                <w:szCs w:val="22"/>
              </w:rPr>
              <w:t>John Harrison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8D7B372" w14:textId="77777777" w:rsidR="00C63B90" w:rsidRPr="00622A8E" w:rsidRDefault="00C63B90" w:rsidP="00622A8E">
            <w:pPr>
              <w:rPr>
                <w:rFonts w:ascii="Arial" w:hAnsi="Arial" w:cs="Arial"/>
                <w:sz w:val="22"/>
                <w:szCs w:val="22"/>
              </w:rPr>
            </w:pPr>
            <w:r w:rsidRPr="00622A8E">
              <w:rPr>
                <w:rFonts w:ascii="Arial" w:hAnsi="Arial" w:cs="Arial"/>
                <w:sz w:val="22"/>
                <w:szCs w:val="22"/>
              </w:rPr>
              <w:t>Open</w:t>
            </w:r>
          </w:p>
        </w:tc>
      </w:tr>
      <w:tr w:rsidR="00622A8E" w:rsidRPr="007C409D" w14:paraId="18D7B37D" w14:textId="77777777" w:rsidTr="00622A8E">
        <w:trPr>
          <w:trHeight w:val="900"/>
        </w:trPr>
        <w:tc>
          <w:tcPr>
            <w:tcW w:w="841" w:type="dxa"/>
            <w:shd w:val="clear" w:color="auto" w:fill="auto"/>
            <w:noWrap/>
            <w:hideMark/>
          </w:tcPr>
          <w:p w14:paraId="18D7B374" w14:textId="77777777" w:rsidR="00C63B90" w:rsidRPr="00622A8E" w:rsidRDefault="00C63B90" w:rsidP="00622A8E">
            <w:pPr>
              <w:rPr>
                <w:rFonts w:ascii="Arial" w:hAnsi="Arial" w:cs="Arial"/>
                <w:sz w:val="22"/>
                <w:szCs w:val="22"/>
              </w:rPr>
            </w:pPr>
            <w:r w:rsidRPr="00622A8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8D7B375" w14:textId="77777777" w:rsidR="00C63B90" w:rsidRPr="00622A8E" w:rsidRDefault="00C63B90" w:rsidP="00622A8E">
            <w:pPr>
              <w:rPr>
                <w:rFonts w:ascii="Arial" w:hAnsi="Arial" w:cs="Arial"/>
                <w:sz w:val="22"/>
                <w:szCs w:val="22"/>
              </w:rPr>
            </w:pPr>
            <w:r w:rsidRPr="00622A8E">
              <w:rPr>
                <w:rFonts w:ascii="Arial" w:hAnsi="Arial" w:cs="Arial"/>
                <w:sz w:val="22"/>
                <w:szCs w:val="22"/>
              </w:rPr>
              <w:t>Information</w:t>
            </w:r>
          </w:p>
        </w:tc>
        <w:tc>
          <w:tcPr>
            <w:tcW w:w="1985" w:type="dxa"/>
            <w:shd w:val="clear" w:color="auto" w:fill="auto"/>
            <w:hideMark/>
          </w:tcPr>
          <w:p w14:paraId="18D7B376" w14:textId="77777777" w:rsidR="00C63B90" w:rsidRPr="00622A8E" w:rsidRDefault="00C63B90" w:rsidP="00622A8E">
            <w:pPr>
              <w:rPr>
                <w:rFonts w:ascii="Arial" w:hAnsi="Arial" w:cs="Arial"/>
                <w:sz w:val="22"/>
                <w:szCs w:val="22"/>
              </w:rPr>
            </w:pPr>
            <w:r w:rsidRPr="00622A8E">
              <w:rPr>
                <w:rFonts w:ascii="Arial" w:hAnsi="Arial" w:cs="Arial"/>
                <w:sz w:val="22"/>
                <w:szCs w:val="22"/>
              </w:rPr>
              <w:t>Sally Edwards</w:t>
            </w:r>
          </w:p>
        </w:tc>
        <w:tc>
          <w:tcPr>
            <w:tcW w:w="1559" w:type="dxa"/>
            <w:shd w:val="clear" w:color="auto" w:fill="auto"/>
            <w:hideMark/>
          </w:tcPr>
          <w:p w14:paraId="18D7B377" w14:textId="77777777" w:rsidR="00C63B90" w:rsidRPr="00622A8E" w:rsidRDefault="00C63B90" w:rsidP="00622A8E">
            <w:pPr>
              <w:rPr>
                <w:rFonts w:ascii="Arial" w:hAnsi="Arial" w:cs="Arial"/>
                <w:sz w:val="22"/>
                <w:szCs w:val="22"/>
              </w:rPr>
            </w:pPr>
            <w:r w:rsidRPr="00622A8E">
              <w:rPr>
                <w:rFonts w:ascii="Arial" w:hAnsi="Arial" w:cs="Arial"/>
                <w:sz w:val="22"/>
                <w:szCs w:val="22"/>
              </w:rPr>
              <w:t>01/08/2012</w:t>
            </w:r>
          </w:p>
        </w:tc>
        <w:tc>
          <w:tcPr>
            <w:tcW w:w="3827" w:type="dxa"/>
            <w:shd w:val="clear" w:color="auto" w:fill="auto"/>
            <w:hideMark/>
          </w:tcPr>
          <w:p w14:paraId="18D7B378" w14:textId="77777777" w:rsidR="00C63B90" w:rsidRPr="00622A8E" w:rsidRDefault="00C63B90" w:rsidP="00622A8E">
            <w:pPr>
              <w:rPr>
                <w:rFonts w:ascii="Arial" w:hAnsi="Arial" w:cs="Arial"/>
                <w:sz w:val="22"/>
                <w:szCs w:val="22"/>
              </w:rPr>
            </w:pPr>
            <w:r w:rsidRPr="00622A8E">
              <w:rPr>
                <w:rFonts w:ascii="Arial" w:hAnsi="Arial" w:cs="Arial"/>
                <w:sz w:val="22"/>
                <w:szCs w:val="22"/>
              </w:rPr>
              <w:t>Security and resilience of the IT network infrastructure</w:t>
            </w:r>
          </w:p>
        </w:tc>
        <w:tc>
          <w:tcPr>
            <w:tcW w:w="2268" w:type="dxa"/>
            <w:shd w:val="clear" w:color="auto" w:fill="auto"/>
            <w:hideMark/>
          </w:tcPr>
          <w:p w14:paraId="18D7B379" w14:textId="77777777" w:rsidR="00C63B90" w:rsidRPr="00622A8E" w:rsidRDefault="00C63B90" w:rsidP="00622A8E">
            <w:pPr>
              <w:rPr>
                <w:rFonts w:ascii="Arial" w:hAnsi="Arial" w:cs="Arial"/>
                <w:sz w:val="22"/>
                <w:szCs w:val="22"/>
              </w:rPr>
            </w:pPr>
            <w:r w:rsidRPr="00622A8E">
              <w:rPr>
                <w:rFonts w:ascii="Arial" w:hAnsi="Arial" w:cs="Arial"/>
                <w:sz w:val="22"/>
                <w:szCs w:val="22"/>
              </w:rPr>
              <w:t>Re-Categorised from previous generic IT risk</w:t>
            </w:r>
          </w:p>
          <w:p w14:paraId="18D7B37A" w14:textId="77777777" w:rsidR="0047253F" w:rsidRPr="00622A8E" w:rsidRDefault="0047253F" w:rsidP="00622A8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14:paraId="18D7B37B" w14:textId="77777777" w:rsidR="00C63B90" w:rsidRPr="00622A8E" w:rsidRDefault="00C63B90" w:rsidP="00622A8E">
            <w:pPr>
              <w:rPr>
                <w:rFonts w:ascii="Arial" w:hAnsi="Arial" w:cs="Arial"/>
                <w:sz w:val="22"/>
                <w:szCs w:val="22"/>
              </w:rPr>
            </w:pPr>
            <w:r w:rsidRPr="00622A8E">
              <w:rPr>
                <w:rFonts w:ascii="Arial" w:hAnsi="Arial" w:cs="Arial"/>
                <w:sz w:val="22"/>
                <w:szCs w:val="22"/>
              </w:rPr>
              <w:t>Sally Edwards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8D7B37C" w14:textId="77777777" w:rsidR="00C63B90" w:rsidRPr="00622A8E" w:rsidRDefault="00C63B90" w:rsidP="00622A8E">
            <w:pPr>
              <w:rPr>
                <w:rFonts w:ascii="Arial" w:hAnsi="Arial" w:cs="Arial"/>
                <w:sz w:val="22"/>
                <w:szCs w:val="22"/>
              </w:rPr>
            </w:pPr>
            <w:r w:rsidRPr="00622A8E">
              <w:rPr>
                <w:rFonts w:ascii="Arial" w:hAnsi="Arial" w:cs="Arial"/>
                <w:sz w:val="22"/>
                <w:szCs w:val="22"/>
              </w:rPr>
              <w:t>Open</w:t>
            </w:r>
          </w:p>
        </w:tc>
      </w:tr>
      <w:tr w:rsidR="00622A8E" w:rsidRPr="007C409D" w14:paraId="18D7B386" w14:textId="77777777" w:rsidTr="00622A8E">
        <w:trPr>
          <w:trHeight w:val="1331"/>
        </w:trPr>
        <w:tc>
          <w:tcPr>
            <w:tcW w:w="841" w:type="dxa"/>
            <w:shd w:val="clear" w:color="auto" w:fill="auto"/>
            <w:noWrap/>
            <w:hideMark/>
          </w:tcPr>
          <w:p w14:paraId="18D7B37E" w14:textId="77777777" w:rsidR="00C63B90" w:rsidRPr="00622A8E" w:rsidRDefault="00C63B90" w:rsidP="00622A8E">
            <w:pPr>
              <w:rPr>
                <w:rFonts w:ascii="Arial" w:hAnsi="Arial" w:cs="Arial"/>
                <w:sz w:val="22"/>
                <w:szCs w:val="22"/>
              </w:rPr>
            </w:pPr>
            <w:r w:rsidRPr="00622A8E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8D7B37F" w14:textId="77777777" w:rsidR="00C63B90" w:rsidRPr="00622A8E" w:rsidRDefault="00C63B90" w:rsidP="00622A8E">
            <w:pPr>
              <w:rPr>
                <w:rFonts w:ascii="Arial" w:hAnsi="Arial" w:cs="Arial"/>
                <w:sz w:val="22"/>
                <w:szCs w:val="22"/>
              </w:rPr>
            </w:pPr>
            <w:r w:rsidRPr="00622A8E">
              <w:rPr>
                <w:rFonts w:ascii="Arial" w:hAnsi="Arial" w:cs="Arial"/>
                <w:sz w:val="22"/>
                <w:szCs w:val="22"/>
              </w:rPr>
              <w:t>Finance</w:t>
            </w:r>
          </w:p>
        </w:tc>
        <w:tc>
          <w:tcPr>
            <w:tcW w:w="1985" w:type="dxa"/>
            <w:shd w:val="clear" w:color="auto" w:fill="auto"/>
            <w:hideMark/>
          </w:tcPr>
          <w:p w14:paraId="18D7B380" w14:textId="77777777" w:rsidR="00C63B90" w:rsidRPr="00622A8E" w:rsidRDefault="00C63B90" w:rsidP="00622A8E">
            <w:pPr>
              <w:rPr>
                <w:rFonts w:ascii="Arial" w:hAnsi="Arial" w:cs="Arial"/>
                <w:sz w:val="22"/>
                <w:szCs w:val="22"/>
              </w:rPr>
            </w:pPr>
            <w:r w:rsidRPr="00622A8E">
              <w:rPr>
                <w:rFonts w:ascii="Arial" w:hAnsi="Arial" w:cs="Arial"/>
                <w:sz w:val="22"/>
                <w:szCs w:val="22"/>
              </w:rPr>
              <w:t>Internal Audit</w:t>
            </w:r>
          </w:p>
        </w:tc>
        <w:tc>
          <w:tcPr>
            <w:tcW w:w="1559" w:type="dxa"/>
            <w:shd w:val="clear" w:color="auto" w:fill="auto"/>
            <w:hideMark/>
          </w:tcPr>
          <w:p w14:paraId="18D7B381" w14:textId="77777777" w:rsidR="00C63B90" w:rsidRPr="00622A8E" w:rsidRDefault="00C63B90" w:rsidP="00622A8E">
            <w:pPr>
              <w:rPr>
                <w:rFonts w:ascii="Arial" w:hAnsi="Arial" w:cs="Arial"/>
                <w:sz w:val="22"/>
                <w:szCs w:val="22"/>
              </w:rPr>
            </w:pPr>
            <w:r w:rsidRPr="00622A8E">
              <w:rPr>
                <w:rFonts w:ascii="Arial" w:hAnsi="Arial" w:cs="Arial"/>
                <w:sz w:val="22"/>
                <w:szCs w:val="22"/>
              </w:rPr>
              <w:t>21/12/2011</w:t>
            </w:r>
          </w:p>
        </w:tc>
        <w:tc>
          <w:tcPr>
            <w:tcW w:w="3827" w:type="dxa"/>
            <w:shd w:val="clear" w:color="auto" w:fill="auto"/>
            <w:hideMark/>
          </w:tcPr>
          <w:p w14:paraId="18D7B382" w14:textId="77777777" w:rsidR="00C63B90" w:rsidRPr="00622A8E" w:rsidRDefault="00C63B90" w:rsidP="00622A8E">
            <w:pPr>
              <w:rPr>
                <w:rFonts w:ascii="Arial" w:hAnsi="Arial" w:cs="Arial"/>
                <w:sz w:val="22"/>
                <w:szCs w:val="22"/>
              </w:rPr>
            </w:pPr>
            <w:r w:rsidRPr="00622A8E">
              <w:rPr>
                <w:rFonts w:ascii="Arial" w:hAnsi="Arial" w:cs="Arial"/>
                <w:sz w:val="22"/>
                <w:szCs w:val="22"/>
              </w:rPr>
              <w:t>Failure of Primary Contractors</w:t>
            </w:r>
            <w:r w:rsidR="0047253F" w:rsidRPr="00622A8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22A8E">
              <w:rPr>
                <w:rFonts w:ascii="Arial" w:hAnsi="Arial" w:cs="Arial"/>
                <w:sz w:val="22"/>
                <w:szCs w:val="22"/>
              </w:rPr>
              <w:t>/</w:t>
            </w:r>
            <w:r w:rsidR="0047253F" w:rsidRPr="00622A8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22A8E">
              <w:rPr>
                <w:rFonts w:ascii="Arial" w:hAnsi="Arial" w:cs="Arial"/>
                <w:sz w:val="22"/>
                <w:szCs w:val="22"/>
              </w:rPr>
              <w:t>Supplier</w:t>
            </w:r>
          </w:p>
        </w:tc>
        <w:tc>
          <w:tcPr>
            <w:tcW w:w="2268" w:type="dxa"/>
            <w:shd w:val="clear" w:color="auto" w:fill="auto"/>
            <w:hideMark/>
          </w:tcPr>
          <w:p w14:paraId="18D7B383" w14:textId="77777777" w:rsidR="00C63B90" w:rsidRPr="00622A8E" w:rsidRDefault="006E4441" w:rsidP="00622A8E">
            <w:pPr>
              <w:rPr>
                <w:rFonts w:ascii="Arial" w:hAnsi="Arial" w:cs="Arial"/>
                <w:sz w:val="22"/>
                <w:szCs w:val="22"/>
              </w:rPr>
            </w:pPr>
            <w:r w:rsidRPr="00622A8E">
              <w:rPr>
                <w:rFonts w:ascii="Arial" w:hAnsi="Arial" w:cs="Arial"/>
                <w:sz w:val="22"/>
                <w:szCs w:val="22"/>
              </w:rPr>
              <w:t>Supers</w:t>
            </w:r>
            <w:r w:rsidR="00C63B90" w:rsidRPr="00622A8E">
              <w:rPr>
                <w:rFonts w:ascii="Arial" w:hAnsi="Arial" w:cs="Arial"/>
                <w:sz w:val="22"/>
                <w:szCs w:val="22"/>
              </w:rPr>
              <w:t>edes previous risk 82 (Purchasing and Procurement)</w:t>
            </w:r>
          </w:p>
        </w:tc>
        <w:tc>
          <w:tcPr>
            <w:tcW w:w="2693" w:type="dxa"/>
            <w:shd w:val="clear" w:color="auto" w:fill="auto"/>
            <w:hideMark/>
          </w:tcPr>
          <w:p w14:paraId="535D1B36" w14:textId="77777777" w:rsidR="00E50BEC" w:rsidRDefault="00FE0F3C" w:rsidP="00622A8E">
            <w:pPr>
              <w:rPr>
                <w:rFonts w:ascii="Arial" w:hAnsi="Arial" w:cs="Arial"/>
                <w:sz w:val="22"/>
                <w:szCs w:val="22"/>
              </w:rPr>
            </w:pPr>
            <w:r w:rsidRPr="00622A8E">
              <w:rPr>
                <w:rFonts w:ascii="Arial" w:hAnsi="Arial" w:cs="Arial"/>
                <w:sz w:val="22"/>
                <w:szCs w:val="22"/>
              </w:rPr>
              <w:t>Ingrid Jones</w:t>
            </w:r>
            <w:r w:rsidR="001D6ACB" w:rsidRPr="00622A8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63B90" w:rsidRPr="00622A8E">
              <w:rPr>
                <w:rFonts w:ascii="Arial" w:hAnsi="Arial" w:cs="Arial"/>
                <w:sz w:val="22"/>
                <w:szCs w:val="22"/>
              </w:rPr>
              <w:t>/</w:t>
            </w:r>
          </w:p>
          <w:p w14:paraId="313F66CE" w14:textId="77777777" w:rsidR="00E50BEC" w:rsidRDefault="00C63B90" w:rsidP="00622A8E">
            <w:pPr>
              <w:rPr>
                <w:rFonts w:ascii="Arial" w:hAnsi="Arial" w:cs="Arial"/>
                <w:sz w:val="22"/>
                <w:szCs w:val="22"/>
              </w:rPr>
            </w:pPr>
            <w:r w:rsidRPr="00622A8E">
              <w:rPr>
                <w:rFonts w:ascii="Arial" w:hAnsi="Arial" w:cs="Arial"/>
                <w:sz w:val="22"/>
                <w:szCs w:val="22"/>
              </w:rPr>
              <w:t>Sally Edwards</w:t>
            </w:r>
            <w:r w:rsidR="001D6ACB" w:rsidRPr="00622A8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22A8E">
              <w:rPr>
                <w:rFonts w:ascii="Arial" w:hAnsi="Arial" w:cs="Arial"/>
                <w:sz w:val="22"/>
                <w:szCs w:val="22"/>
              </w:rPr>
              <w:t>/</w:t>
            </w:r>
          </w:p>
          <w:p w14:paraId="3C912FF7" w14:textId="77777777" w:rsidR="00E50BEC" w:rsidRDefault="00C63B90" w:rsidP="00622A8E">
            <w:pPr>
              <w:rPr>
                <w:rFonts w:ascii="Arial" w:hAnsi="Arial" w:cs="Arial"/>
                <w:sz w:val="22"/>
                <w:szCs w:val="22"/>
              </w:rPr>
            </w:pPr>
            <w:r w:rsidRPr="00622A8E">
              <w:rPr>
                <w:rFonts w:ascii="Arial" w:hAnsi="Arial" w:cs="Arial"/>
                <w:sz w:val="22"/>
                <w:szCs w:val="22"/>
              </w:rPr>
              <w:t>Andrew Kelcey</w:t>
            </w:r>
            <w:r w:rsidR="001D6ACB" w:rsidRPr="00622A8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22A8E">
              <w:rPr>
                <w:rFonts w:ascii="Arial" w:hAnsi="Arial" w:cs="Arial"/>
                <w:sz w:val="22"/>
                <w:szCs w:val="22"/>
              </w:rPr>
              <w:t>/</w:t>
            </w:r>
          </w:p>
          <w:p w14:paraId="286649CA" w14:textId="77777777" w:rsidR="00E50BEC" w:rsidRDefault="00C63B90" w:rsidP="00622A8E">
            <w:pPr>
              <w:rPr>
                <w:rFonts w:ascii="Arial" w:hAnsi="Arial" w:cs="Arial"/>
                <w:sz w:val="22"/>
                <w:szCs w:val="22"/>
              </w:rPr>
            </w:pPr>
            <w:r w:rsidRPr="00622A8E">
              <w:rPr>
                <w:rFonts w:ascii="Arial" w:hAnsi="Arial" w:cs="Arial"/>
                <w:sz w:val="22"/>
                <w:szCs w:val="22"/>
              </w:rPr>
              <w:t>Joanne Coadey</w:t>
            </w:r>
            <w:r w:rsidR="001D6ACB" w:rsidRPr="00622A8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22A8E">
              <w:rPr>
                <w:rFonts w:ascii="Arial" w:hAnsi="Arial" w:cs="Arial"/>
                <w:sz w:val="22"/>
                <w:szCs w:val="22"/>
              </w:rPr>
              <w:t>/</w:t>
            </w:r>
          </w:p>
          <w:p w14:paraId="18D7B384" w14:textId="7729A558" w:rsidR="00C63B90" w:rsidRPr="00622A8E" w:rsidRDefault="00C63B90" w:rsidP="00622A8E">
            <w:pPr>
              <w:rPr>
                <w:rFonts w:ascii="Arial" w:hAnsi="Arial" w:cs="Arial"/>
                <w:sz w:val="22"/>
                <w:szCs w:val="22"/>
              </w:rPr>
            </w:pPr>
            <w:r w:rsidRPr="00622A8E">
              <w:rPr>
                <w:rFonts w:ascii="Arial" w:hAnsi="Arial" w:cs="Arial"/>
                <w:sz w:val="22"/>
                <w:szCs w:val="22"/>
              </w:rPr>
              <w:t>Andy Perry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8D7B385" w14:textId="77777777" w:rsidR="00C63B90" w:rsidRPr="00622A8E" w:rsidRDefault="00C63B90" w:rsidP="00622A8E">
            <w:pPr>
              <w:rPr>
                <w:rFonts w:ascii="Arial" w:hAnsi="Arial" w:cs="Arial"/>
                <w:sz w:val="22"/>
                <w:szCs w:val="22"/>
              </w:rPr>
            </w:pPr>
            <w:r w:rsidRPr="00622A8E">
              <w:rPr>
                <w:rFonts w:ascii="Arial" w:hAnsi="Arial" w:cs="Arial"/>
                <w:sz w:val="22"/>
                <w:szCs w:val="22"/>
              </w:rPr>
              <w:t>Open</w:t>
            </w:r>
          </w:p>
        </w:tc>
      </w:tr>
      <w:tr w:rsidR="00622A8E" w:rsidRPr="007C409D" w14:paraId="18D7B390" w14:textId="77777777" w:rsidTr="00622A8E">
        <w:trPr>
          <w:trHeight w:val="300"/>
        </w:trPr>
        <w:tc>
          <w:tcPr>
            <w:tcW w:w="841" w:type="dxa"/>
            <w:shd w:val="clear" w:color="auto" w:fill="auto"/>
            <w:noWrap/>
            <w:hideMark/>
          </w:tcPr>
          <w:p w14:paraId="18D7B387" w14:textId="77777777" w:rsidR="00C63B90" w:rsidRPr="00622A8E" w:rsidRDefault="00C63B90" w:rsidP="00622A8E">
            <w:pPr>
              <w:rPr>
                <w:rFonts w:ascii="Arial" w:hAnsi="Arial" w:cs="Arial"/>
                <w:sz w:val="22"/>
                <w:szCs w:val="22"/>
              </w:rPr>
            </w:pPr>
            <w:r w:rsidRPr="00622A8E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8D7B388" w14:textId="77777777" w:rsidR="00C63B90" w:rsidRPr="00622A8E" w:rsidRDefault="00C63B90" w:rsidP="00622A8E">
            <w:pPr>
              <w:rPr>
                <w:rFonts w:ascii="Arial" w:hAnsi="Arial" w:cs="Arial"/>
                <w:sz w:val="22"/>
                <w:szCs w:val="22"/>
              </w:rPr>
            </w:pPr>
            <w:r w:rsidRPr="00622A8E">
              <w:rPr>
                <w:rFonts w:ascii="Arial" w:hAnsi="Arial" w:cs="Arial"/>
                <w:sz w:val="22"/>
                <w:szCs w:val="22"/>
              </w:rPr>
              <w:t>Policy</w:t>
            </w:r>
          </w:p>
        </w:tc>
        <w:tc>
          <w:tcPr>
            <w:tcW w:w="1985" w:type="dxa"/>
            <w:shd w:val="clear" w:color="auto" w:fill="auto"/>
            <w:hideMark/>
          </w:tcPr>
          <w:p w14:paraId="18D7B389" w14:textId="77777777" w:rsidR="00C63B90" w:rsidRPr="00622A8E" w:rsidRDefault="00C63B90" w:rsidP="00622A8E">
            <w:pPr>
              <w:rPr>
                <w:rFonts w:ascii="Arial" w:hAnsi="Arial" w:cs="Arial"/>
                <w:sz w:val="22"/>
                <w:szCs w:val="22"/>
              </w:rPr>
            </w:pPr>
            <w:r w:rsidRPr="00622A8E">
              <w:rPr>
                <w:rFonts w:ascii="Arial" w:hAnsi="Arial" w:cs="Arial"/>
                <w:sz w:val="22"/>
                <w:szCs w:val="22"/>
              </w:rPr>
              <w:t>Ged Edwards</w:t>
            </w:r>
          </w:p>
        </w:tc>
        <w:tc>
          <w:tcPr>
            <w:tcW w:w="1559" w:type="dxa"/>
            <w:shd w:val="clear" w:color="auto" w:fill="auto"/>
            <w:hideMark/>
          </w:tcPr>
          <w:p w14:paraId="18D7B38A" w14:textId="77777777" w:rsidR="00C63B90" w:rsidRPr="00622A8E" w:rsidRDefault="00C63B90" w:rsidP="00622A8E">
            <w:pPr>
              <w:rPr>
                <w:rFonts w:ascii="Arial" w:hAnsi="Arial" w:cs="Arial"/>
                <w:sz w:val="22"/>
                <w:szCs w:val="22"/>
              </w:rPr>
            </w:pPr>
            <w:r w:rsidRPr="00622A8E">
              <w:rPr>
                <w:rFonts w:ascii="Arial" w:hAnsi="Arial" w:cs="Arial"/>
                <w:sz w:val="22"/>
                <w:szCs w:val="22"/>
              </w:rPr>
              <w:t>13/03/2013</w:t>
            </w:r>
          </w:p>
        </w:tc>
        <w:tc>
          <w:tcPr>
            <w:tcW w:w="3827" w:type="dxa"/>
            <w:shd w:val="clear" w:color="auto" w:fill="auto"/>
            <w:hideMark/>
          </w:tcPr>
          <w:p w14:paraId="18D7B38B" w14:textId="77777777" w:rsidR="00C63B90" w:rsidRPr="00622A8E" w:rsidRDefault="00C63B90" w:rsidP="00622A8E">
            <w:pPr>
              <w:rPr>
                <w:rFonts w:ascii="Arial" w:hAnsi="Arial" w:cs="Arial"/>
                <w:sz w:val="22"/>
                <w:szCs w:val="22"/>
              </w:rPr>
            </w:pPr>
            <w:r w:rsidRPr="00622A8E">
              <w:rPr>
                <w:rFonts w:ascii="Arial" w:hAnsi="Arial" w:cs="Arial"/>
                <w:sz w:val="22"/>
                <w:szCs w:val="22"/>
              </w:rPr>
              <w:t>Maintaining Business Continuity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18D7B38C" w14:textId="77777777" w:rsidR="0047253F" w:rsidRPr="00622A8E" w:rsidRDefault="00C63B90" w:rsidP="00622A8E">
            <w:pPr>
              <w:rPr>
                <w:rFonts w:ascii="Arial" w:hAnsi="Arial" w:cs="Arial"/>
                <w:sz w:val="22"/>
                <w:szCs w:val="22"/>
              </w:rPr>
            </w:pPr>
            <w:r w:rsidRPr="00622A8E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18D7B38D" w14:textId="77777777" w:rsidR="00FC32FB" w:rsidRPr="00622A8E" w:rsidRDefault="00FC32FB" w:rsidP="00622A8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14:paraId="18D7B38E" w14:textId="77777777" w:rsidR="00C63B90" w:rsidRPr="00622A8E" w:rsidRDefault="00C63B90" w:rsidP="00622A8E">
            <w:pPr>
              <w:rPr>
                <w:rFonts w:ascii="Arial" w:hAnsi="Arial" w:cs="Arial"/>
                <w:sz w:val="22"/>
                <w:szCs w:val="22"/>
              </w:rPr>
            </w:pPr>
            <w:r w:rsidRPr="00622A8E">
              <w:rPr>
                <w:rFonts w:ascii="Arial" w:hAnsi="Arial" w:cs="Arial"/>
                <w:sz w:val="22"/>
                <w:szCs w:val="22"/>
              </w:rPr>
              <w:t>Ged Edwards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8D7B38F" w14:textId="77777777" w:rsidR="00C63B90" w:rsidRPr="00622A8E" w:rsidRDefault="00C63B90" w:rsidP="00622A8E">
            <w:pPr>
              <w:rPr>
                <w:rFonts w:ascii="Arial" w:hAnsi="Arial" w:cs="Arial"/>
                <w:sz w:val="22"/>
                <w:szCs w:val="22"/>
              </w:rPr>
            </w:pPr>
            <w:r w:rsidRPr="00622A8E">
              <w:rPr>
                <w:rFonts w:ascii="Arial" w:hAnsi="Arial" w:cs="Arial"/>
                <w:sz w:val="22"/>
                <w:szCs w:val="22"/>
              </w:rPr>
              <w:t>Open</w:t>
            </w:r>
          </w:p>
        </w:tc>
      </w:tr>
      <w:tr w:rsidR="00622A8E" w:rsidRPr="007C409D" w14:paraId="18D7B399" w14:textId="77777777" w:rsidTr="00622A8E">
        <w:trPr>
          <w:trHeight w:val="300"/>
        </w:trPr>
        <w:tc>
          <w:tcPr>
            <w:tcW w:w="841" w:type="dxa"/>
            <w:shd w:val="clear" w:color="auto" w:fill="auto"/>
            <w:noWrap/>
          </w:tcPr>
          <w:p w14:paraId="18D7B391" w14:textId="77777777" w:rsidR="000657BA" w:rsidRPr="00622A8E" w:rsidRDefault="000657BA" w:rsidP="00622A8E">
            <w:pPr>
              <w:rPr>
                <w:rFonts w:ascii="Arial" w:hAnsi="Arial" w:cs="Arial"/>
                <w:sz w:val="22"/>
                <w:szCs w:val="22"/>
              </w:rPr>
            </w:pPr>
            <w:r w:rsidRPr="00622A8E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</w:tcPr>
          <w:p w14:paraId="18D7B392" w14:textId="77777777" w:rsidR="000657BA" w:rsidRPr="00622A8E" w:rsidRDefault="000657BA" w:rsidP="00622A8E">
            <w:pPr>
              <w:rPr>
                <w:rFonts w:ascii="Arial" w:hAnsi="Arial" w:cs="Arial"/>
                <w:sz w:val="22"/>
                <w:szCs w:val="22"/>
              </w:rPr>
            </w:pPr>
            <w:r w:rsidRPr="00622A8E">
              <w:rPr>
                <w:rFonts w:ascii="Arial" w:hAnsi="Arial" w:cs="Arial"/>
                <w:sz w:val="22"/>
                <w:szCs w:val="22"/>
              </w:rPr>
              <w:t>Policy</w:t>
            </w:r>
          </w:p>
        </w:tc>
        <w:tc>
          <w:tcPr>
            <w:tcW w:w="1985" w:type="dxa"/>
            <w:shd w:val="clear" w:color="auto" w:fill="auto"/>
          </w:tcPr>
          <w:p w14:paraId="18D7B393" w14:textId="77777777" w:rsidR="000657BA" w:rsidRPr="00622A8E" w:rsidRDefault="000657BA" w:rsidP="00622A8E">
            <w:pPr>
              <w:rPr>
                <w:rFonts w:ascii="Arial" w:hAnsi="Arial" w:cs="Arial"/>
                <w:sz w:val="22"/>
                <w:szCs w:val="22"/>
              </w:rPr>
            </w:pPr>
            <w:r w:rsidRPr="00622A8E">
              <w:rPr>
                <w:rFonts w:ascii="Arial" w:hAnsi="Arial" w:cs="Arial"/>
                <w:sz w:val="22"/>
                <w:szCs w:val="22"/>
              </w:rPr>
              <w:t>Risk Management Group</w:t>
            </w:r>
          </w:p>
        </w:tc>
        <w:tc>
          <w:tcPr>
            <w:tcW w:w="1559" w:type="dxa"/>
            <w:shd w:val="clear" w:color="auto" w:fill="auto"/>
          </w:tcPr>
          <w:p w14:paraId="18D7B394" w14:textId="77777777" w:rsidR="000657BA" w:rsidRPr="00622A8E" w:rsidRDefault="000657BA" w:rsidP="00622A8E">
            <w:pPr>
              <w:rPr>
                <w:rFonts w:ascii="Arial" w:hAnsi="Arial" w:cs="Arial"/>
                <w:sz w:val="22"/>
                <w:szCs w:val="22"/>
              </w:rPr>
            </w:pPr>
            <w:r w:rsidRPr="00622A8E">
              <w:rPr>
                <w:rFonts w:ascii="Arial" w:hAnsi="Arial" w:cs="Arial"/>
                <w:sz w:val="22"/>
                <w:szCs w:val="22"/>
              </w:rPr>
              <w:t>27/8/2013</w:t>
            </w:r>
          </w:p>
        </w:tc>
        <w:tc>
          <w:tcPr>
            <w:tcW w:w="3827" w:type="dxa"/>
            <w:shd w:val="clear" w:color="auto" w:fill="auto"/>
          </w:tcPr>
          <w:p w14:paraId="18D7B395" w14:textId="77777777" w:rsidR="000657BA" w:rsidRPr="00622A8E" w:rsidRDefault="000657BA" w:rsidP="00622A8E">
            <w:pPr>
              <w:rPr>
                <w:rFonts w:ascii="Arial" w:hAnsi="Arial" w:cs="Arial"/>
                <w:sz w:val="22"/>
                <w:szCs w:val="22"/>
              </w:rPr>
            </w:pPr>
            <w:r w:rsidRPr="00622A8E">
              <w:rPr>
                <w:rFonts w:ascii="Arial" w:hAnsi="Arial" w:cs="Arial"/>
                <w:sz w:val="22"/>
                <w:szCs w:val="22"/>
              </w:rPr>
              <w:t>Local Authority Controlled Company</w:t>
            </w:r>
          </w:p>
        </w:tc>
        <w:tc>
          <w:tcPr>
            <w:tcW w:w="2268" w:type="dxa"/>
            <w:shd w:val="clear" w:color="auto" w:fill="auto"/>
            <w:noWrap/>
          </w:tcPr>
          <w:p w14:paraId="18D7B396" w14:textId="77777777" w:rsidR="000657BA" w:rsidRPr="00622A8E" w:rsidRDefault="000657BA" w:rsidP="00622A8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18D7B397" w14:textId="77777777" w:rsidR="000657BA" w:rsidRPr="00622A8E" w:rsidRDefault="000657BA" w:rsidP="00622A8E">
            <w:pPr>
              <w:rPr>
                <w:rFonts w:ascii="Arial" w:hAnsi="Arial" w:cs="Arial"/>
                <w:sz w:val="22"/>
                <w:szCs w:val="22"/>
              </w:rPr>
            </w:pPr>
            <w:r w:rsidRPr="00622A8E">
              <w:rPr>
                <w:rFonts w:ascii="Arial" w:hAnsi="Arial" w:cs="Arial"/>
                <w:sz w:val="22"/>
                <w:szCs w:val="22"/>
              </w:rPr>
              <w:t>Martin Timmis</w:t>
            </w:r>
          </w:p>
        </w:tc>
        <w:tc>
          <w:tcPr>
            <w:tcW w:w="993" w:type="dxa"/>
            <w:shd w:val="clear" w:color="auto" w:fill="auto"/>
            <w:noWrap/>
          </w:tcPr>
          <w:p w14:paraId="18D7B398" w14:textId="77777777" w:rsidR="000657BA" w:rsidRPr="00622A8E" w:rsidRDefault="000657BA" w:rsidP="00622A8E">
            <w:pPr>
              <w:rPr>
                <w:rFonts w:ascii="Arial" w:hAnsi="Arial" w:cs="Arial"/>
                <w:sz w:val="22"/>
                <w:szCs w:val="22"/>
              </w:rPr>
            </w:pPr>
            <w:r w:rsidRPr="00622A8E">
              <w:rPr>
                <w:rFonts w:ascii="Arial" w:hAnsi="Arial" w:cs="Arial"/>
                <w:sz w:val="22"/>
                <w:szCs w:val="22"/>
              </w:rPr>
              <w:t>Open</w:t>
            </w:r>
          </w:p>
        </w:tc>
      </w:tr>
      <w:tr w:rsidR="00622A8E" w:rsidRPr="007C409D" w14:paraId="18D7B3A2" w14:textId="77777777" w:rsidTr="00622A8E">
        <w:trPr>
          <w:trHeight w:val="300"/>
        </w:trPr>
        <w:tc>
          <w:tcPr>
            <w:tcW w:w="841" w:type="dxa"/>
            <w:shd w:val="clear" w:color="auto" w:fill="auto"/>
            <w:noWrap/>
          </w:tcPr>
          <w:p w14:paraId="18D7B39A" w14:textId="77777777" w:rsidR="00155DFD" w:rsidRPr="00622A8E" w:rsidRDefault="00155DFD" w:rsidP="00622A8E">
            <w:pPr>
              <w:rPr>
                <w:rFonts w:ascii="Arial" w:hAnsi="Arial" w:cs="Arial"/>
                <w:sz w:val="22"/>
                <w:szCs w:val="22"/>
              </w:rPr>
            </w:pPr>
            <w:r w:rsidRPr="00622A8E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</w:tcPr>
          <w:p w14:paraId="18D7B39B" w14:textId="77777777" w:rsidR="00155DFD" w:rsidRPr="00622A8E" w:rsidRDefault="00155DFD" w:rsidP="00622A8E">
            <w:pPr>
              <w:rPr>
                <w:rFonts w:ascii="Arial" w:hAnsi="Arial" w:cs="Arial"/>
                <w:sz w:val="22"/>
                <w:szCs w:val="22"/>
              </w:rPr>
            </w:pPr>
            <w:r w:rsidRPr="00622A8E">
              <w:rPr>
                <w:rFonts w:ascii="Arial" w:hAnsi="Arial" w:cs="Arial"/>
                <w:sz w:val="22"/>
                <w:szCs w:val="22"/>
              </w:rPr>
              <w:t>Policy</w:t>
            </w:r>
          </w:p>
        </w:tc>
        <w:tc>
          <w:tcPr>
            <w:tcW w:w="1985" w:type="dxa"/>
            <w:shd w:val="clear" w:color="auto" w:fill="auto"/>
          </w:tcPr>
          <w:p w14:paraId="18D7B39C" w14:textId="77777777" w:rsidR="00155DFD" w:rsidRPr="00622A8E" w:rsidRDefault="00155DFD" w:rsidP="00622A8E">
            <w:pPr>
              <w:rPr>
                <w:rFonts w:ascii="Arial" w:hAnsi="Arial" w:cs="Arial"/>
                <w:sz w:val="22"/>
                <w:szCs w:val="22"/>
              </w:rPr>
            </w:pPr>
            <w:r w:rsidRPr="00622A8E">
              <w:rPr>
                <w:rFonts w:ascii="Arial" w:hAnsi="Arial" w:cs="Arial"/>
                <w:sz w:val="22"/>
                <w:szCs w:val="22"/>
              </w:rPr>
              <w:t>John Redmond</w:t>
            </w:r>
          </w:p>
        </w:tc>
        <w:tc>
          <w:tcPr>
            <w:tcW w:w="1559" w:type="dxa"/>
            <w:shd w:val="clear" w:color="auto" w:fill="auto"/>
          </w:tcPr>
          <w:p w14:paraId="18D7B39D" w14:textId="77777777" w:rsidR="00155DFD" w:rsidRPr="00622A8E" w:rsidRDefault="00155DFD" w:rsidP="00622A8E">
            <w:pPr>
              <w:rPr>
                <w:rFonts w:ascii="Arial" w:hAnsi="Arial" w:cs="Arial"/>
                <w:sz w:val="22"/>
                <w:szCs w:val="22"/>
              </w:rPr>
            </w:pPr>
            <w:r w:rsidRPr="00622A8E">
              <w:rPr>
                <w:rFonts w:ascii="Arial" w:hAnsi="Arial" w:cs="Arial"/>
                <w:sz w:val="22"/>
                <w:szCs w:val="22"/>
              </w:rPr>
              <w:t>14/8/2014</w:t>
            </w:r>
          </w:p>
        </w:tc>
        <w:tc>
          <w:tcPr>
            <w:tcW w:w="3827" w:type="dxa"/>
            <w:shd w:val="clear" w:color="auto" w:fill="auto"/>
          </w:tcPr>
          <w:p w14:paraId="18D7B39E" w14:textId="34A710CC" w:rsidR="00155DFD" w:rsidRPr="00622A8E" w:rsidRDefault="00C11762" w:rsidP="00622A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Fire Industry</w:t>
            </w:r>
            <w:r w:rsidR="00155DFD" w:rsidRPr="00622A8E">
              <w:rPr>
                <w:rFonts w:ascii="Arial" w:hAnsi="Arial" w:cs="Arial"/>
                <w:sz w:val="22"/>
                <w:szCs w:val="22"/>
              </w:rPr>
              <w:t xml:space="preserve"> Asso</w:t>
            </w:r>
            <w:r>
              <w:rPr>
                <w:rFonts w:ascii="Arial" w:hAnsi="Arial" w:cs="Arial"/>
                <w:sz w:val="22"/>
                <w:szCs w:val="22"/>
              </w:rPr>
              <w:t>ciation (FIA) challenge</w:t>
            </w:r>
          </w:p>
        </w:tc>
        <w:tc>
          <w:tcPr>
            <w:tcW w:w="2268" w:type="dxa"/>
            <w:shd w:val="clear" w:color="auto" w:fill="auto"/>
            <w:noWrap/>
          </w:tcPr>
          <w:p w14:paraId="18D7B39F" w14:textId="77777777" w:rsidR="00155DFD" w:rsidRPr="00622A8E" w:rsidRDefault="00155DFD" w:rsidP="00622A8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18D7B3A0" w14:textId="77777777" w:rsidR="00155DFD" w:rsidRPr="00622A8E" w:rsidRDefault="00155DFD" w:rsidP="00622A8E">
            <w:pPr>
              <w:rPr>
                <w:rFonts w:ascii="Arial" w:hAnsi="Arial" w:cs="Arial"/>
                <w:sz w:val="22"/>
                <w:szCs w:val="22"/>
              </w:rPr>
            </w:pPr>
            <w:r w:rsidRPr="00622A8E">
              <w:rPr>
                <w:rFonts w:ascii="Arial" w:hAnsi="Arial" w:cs="Arial"/>
                <w:sz w:val="22"/>
                <w:szCs w:val="22"/>
              </w:rPr>
              <w:t>John Redmond</w:t>
            </w:r>
          </w:p>
        </w:tc>
        <w:tc>
          <w:tcPr>
            <w:tcW w:w="993" w:type="dxa"/>
            <w:shd w:val="clear" w:color="auto" w:fill="auto"/>
            <w:noWrap/>
          </w:tcPr>
          <w:p w14:paraId="18D7B3A1" w14:textId="77777777" w:rsidR="00155DFD" w:rsidRPr="00622A8E" w:rsidRDefault="00155DFD" w:rsidP="00622A8E">
            <w:pPr>
              <w:rPr>
                <w:rFonts w:ascii="Arial" w:hAnsi="Arial" w:cs="Arial"/>
                <w:sz w:val="22"/>
                <w:szCs w:val="22"/>
              </w:rPr>
            </w:pPr>
            <w:r w:rsidRPr="00622A8E">
              <w:rPr>
                <w:rFonts w:ascii="Arial" w:hAnsi="Arial" w:cs="Arial"/>
                <w:sz w:val="22"/>
                <w:szCs w:val="22"/>
              </w:rPr>
              <w:t>Open</w:t>
            </w:r>
          </w:p>
        </w:tc>
      </w:tr>
    </w:tbl>
    <w:p w14:paraId="18D7B3A3" w14:textId="77777777" w:rsidR="007541C6" w:rsidRPr="006937EE" w:rsidRDefault="007541C6">
      <w:pPr>
        <w:rPr>
          <w:sz w:val="4"/>
          <w:szCs w:val="4"/>
        </w:rPr>
      </w:pPr>
    </w:p>
    <w:sectPr w:rsidR="007541C6" w:rsidRPr="006937EE" w:rsidSect="00622A8E">
      <w:headerReference w:type="default" r:id="rId19"/>
      <w:footerReference w:type="default" r:id="rId20"/>
      <w:headerReference w:type="first" r:id="rId21"/>
      <w:footerReference w:type="first" r:id="rId22"/>
      <w:pgSz w:w="16840" w:h="11907" w:orient="landscape" w:code="9"/>
      <w:pgMar w:top="720" w:right="720" w:bottom="720" w:left="720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D7B3A6" w14:textId="77777777" w:rsidR="003529BE" w:rsidRDefault="003529BE">
      <w:r>
        <w:separator/>
      </w:r>
    </w:p>
  </w:endnote>
  <w:endnote w:type="continuationSeparator" w:id="0">
    <w:p w14:paraId="18D7B3A7" w14:textId="77777777" w:rsidR="003529BE" w:rsidRDefault="00352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180" w:type="dxa"/>
      <w:tblLook w:val="01E0" w:firstRow="1" w:lastRow="1" w:firstColumn="1" w:lastColumn="1" w:noHBand="0" w:noVBand="0"/>
    </w:tblPr>
    <w:tblGrid>
      <w:gridCol w:w="3060"/>
      <w:gridCol w:w="3060"/>
      <w:gridCol w:w="3060"/>
    </w:tblGrid>
    <w:tr w:rsidR="00584804" w14:paraId="18D7B3AE" w14:textId="77777777" w:rsidTr="007C2BC0">
      <w:tc>
        <w:tcPr>
          <w:tcW w:w="3060" w:type="dxa"/>
          <w:vAlign w:val="bottom"/>
        </w:tcPr>
        <w:p w14:paraId="18D7B3AB" w14:textId="77777777" w:rsidR="00584804" w:rsidRDefault="00A30185" w:rsidP="00584804">
          <w:pPr>
            <w:pStyle w:val="Footer"/>
          </w:pPr>
          <w:r>
            <w:rPr>
              <w:noProof/>
            </w:rPr>
            <w:drawing>
              <wp:inline distT="0" distB="0" distL="0" distR="0" wp14:anchorId="18D7B3BF" wp14:editId="18D7B3C0">
                <wp:extent cx="1419225" cy="429895"/>
                <wp:effectExtent l="0" t="0" r="9525" b="8255"/>
                <wp:docPr id="10" name="Picture 10" descr="pssf-12mm-b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ssf-12mm-b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429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bottom"/>
        </w:tcPr>
        <w:p w14:paraId="18D7B3AC" w14:textId="77777777" w:rsidR="00584804" w:rsidRPr="005C07FE" w:rsidRDefault="00A64E02" w:rsidP="005C07FE">
          <w:pPr>
            <w:pStyle w:val="Footer"/>
            <w:jc w:val="center"/>
            <w:rPr>
              <w:rFonts w:ascii="Arial" w:hAnsi="Arial" w:cs="Arial"/>
              <w:sz w:val="20"/>
            </w:rPr>
          </w:pPr>
          <w:r w:rsidRPr="005C07FE">
            <w:rPr>
              <w:rStyle w:val="PageNumber"/>
              <w:rFonts w:ascii="Arial" w:hAnsi="Arial" w:cs="Arial"/>
              <w:sz w:val="20"/>
            </w:rPr>
            <w:fldChar w:fldCharType="begin"/>
          </w:r>
          <w:r w:rsidR="00584804" w:rsidRPr="005C07FE">
            <w:rPr>
              <w:rStyle w:val="PageNumber"/>
              <w:rFonts w:ascii="Arial" w:hAnsi="Arial" w:cs="Arial"/>
              <w:sz w:val="20"/>
            </w:rPr>
            <w:instrText xml:space="preserve"> PAGE </w:instrText>
          </w:r>
          <w:r w:rsidRPr="005C07FE">
            <w:rPr>
              <w:rStyle w:val="PageNumber"/>
              <w:rFonts w:ascii="Arial" w:hAnsi="Arial" w:cs="Arial"/>
              <w:sz w:val="20"/>
            </w:rPr>
            <w:fldChar w:fldCharType="separate"/>
          </w:r>
          <w:r w:rsidR="00E2055D">
            <w:rPr>
              <w:rStyle w:val="PageNumber"/>
              <w:rFonts w:ascii="Arial" w:hAnsi="Arial" w:cs="Arial"/>
              <w:noProof/>
              <w:sz w:val="20"/>
            </w:rPr>
            <w:t>2</w:t>
          </w:r>
          <w:r w:rsidRPr="005C07FE">
            <w:rPr>
              <w:rStyle w:val="PageNumber"/>
              <w:rFonts w:ascii="Arial" w:hAnsi="Arial" w:cs="Arial"/>
              <w:sz w:val="20"/>
            </w:rPr>
            <w:fldChar w:fldCharType="end"/>
          </w:r>
        </w:p>
      </w:tc>
      <w:tc>
        <w:tcPr>
          <w:tcW w:w="3060" w:type="dxa"/>
          <w:vAlign w:val="bottom"/>
        </w:tcPr>
        <w:p w14:paraId="18D7B3AD" w14:textId="18F16E4C" w:rsidR="00584804" w:rsidRPr="005C07FE" w:rsidRDefault="009B79FE" w:rsidP="00622A8E">
          <w:pPr>
            <w:pStyle w:val="Footer"/>
            <w:jc w:val="righ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S&amp;R 20.11.14</w:t>
          </w:r>
        </w:p>
      </w:tc>
    </w:tr>
  </w:tbl>
  <w:p w14:paraId="18D7B3AF" w14:textId="77777777" w:rsidR="00584804" w:rsidRDefault="0058480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180" w:type="dxa"/>
      <w:tblLook w:val="01E0" w:firstRow="1" w:lastRow="1" w:firstColumn="1" w:lastColumn="1" w:noHBand="0" w:noVBand="0"/>
    </w:tblPr>
    <w:tblGrid>
      <w:gridCol w:w="3060"/>
      <w:gridCol w:w="3060"/>
      <w:gridCol w:w="3060"/>
    </w:tblGrid>
    <w:tr w:rsidR="00743690" w14:paraId="18D7B3B4" w14:textId="77777777" w:rsidTr="007C2BC0">
      <w:tc>
        <w:tcPr>
          <w:tcW w:w="3060" w:type="dxa"/>
          <w:vAlign w:val="bottom"/>
        </w:tcPr>
        <w:p w14:paraId="18D7B3B1" w14:textId="77777777" w:rsidR="00743690" w:rsidRDefault="00A30185" w:rsidP="00C32518">
          <w:pPr>
            <w:pStyle w:val="Footer"/>
          </w:pPr>
          <w:r>
            <w:rPr>
              <w:noProof/>
            </w:rPr>
            <w:drawing>
              <wp:inline distT="0" distB="0" distL="0" distR="0" wp14:anchorId="18D7B3C1" wp14:editId="18D7B3C2">
                <wp:extent cx="1419225" cy="429895"/>
                <wp:effectExtent l="0" t="0" r="9525" b="8255"/>
                <wp:docPr id="11" name="Picture 11" descr="pssf-12mm-b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ssf-12mm-b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429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bottom"/>
        </w:tcPr>
        <w:p w14:paraId="18D7B3B2" w14:textId="77777777" w:rsidR="00743690" w:rsidRPr="005C07FE" w:rsidRDefault="00A64E02" w:rsidP="005C07FE">
          <w:pPr>
            <w:pStyle w:val="Footer"/>
            <w:jc w:val="center"/>
            <w:rPr>
              <w:rFonts w:ascii="Arial" w:hAnsi="Arial" w:cs="Arial"/>
              <w:sz w:val="20"/>
            </w:rPr>
          </w:pPr>
          <w:r w:rsidRPr="005C07FE">
            <w:rPr>
              <w:rStyle w:val="PageNumber"/>
              <w:rFonts w:ascii="Arial" w:hAnsi="Arial" w:cs="Arial"/>
              <w:sz w:val="20"/>
            </w:rPr>
            <w:fldChar w:fldCharType="begin"/>
          </w:r>
          <w:r w:rsidR="00743690" w:rsidRPr="005C07FE">
            <w:rPr>
              <w:rStyle w:val="PageNumber"/>
              <w:rFonts w:ascii="Arial" w:hAnsi="Arial" w:cs="Arial"/>
              <w:sz w:val="20"/>
            </w:rPr>
            <w:instrText xml:space="preserve"> PAGE </w:instrText>
          </w:r>
          <w:r w:rsidRPr="005C07FE">
            <w:rPr>
              <w:rStyle w:val="PageNumber"/>
              <w:rFonts w:ascii="Arial" w:hAnsi="Arial" w:cs="Arial"/>
              <w:sz w:val="20"/>
            </w:rPr>
            <w:fldChar w:fldCharType="separate"/>
          </w:r>
          <w:r w:rsidR="00E2055D">
            <w:rPr>
              <w:rStyle w:val="PageNumber"/>
              <w:rFonts w:ascii="Arial" w:hAnsi="Arial" w:cs="Arial"/>
              <w:noProof/>
              <w:sz w:val="20"/>
            </w:rPr>
            <w:t>1</w:t>
          </w:r>
          <w:r w:rsidRPr="005C07FE">
            <w:rPr>
              <w:rStyle w:val="PageNumber"/>
              <w:rFonts w:ascii="Arial" w:hAnsi="Arial" w:cs="Arial"/>
              <w:sz w:val="20"/>
            </w:rPr>
            <w:fldChar w:fldCharType="end"/>
          </w:r>
        </w:p>
      </w:tc>
      <w:tc>
        <w:tcPr>
          <w:tcW w:w="3060" w:type="dxa"/>
          <w:vAlign w:val="bottom"/>
        </w:tcPr>
        <w:p w14:paraId="18D7B3B3" w14:textId="0F54D842" w:rsidR="00743690" w:rsidRPr="005C07FE" w:rsidRDefault="009B79FE" w:rsidP="00784DD9">
          <w:pPr>
            <w:pStyle w:val="Footer"/>
            <w:jc w:val="righ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S&amp;R 20.11.14</w:t>
          </w:r>
        </w:p>
      </w:tc>
    </w:tr>
  </w:tbl>
  <w:p w14:paraId="18D7B3B5" w14:textId="77777777" w:rsidR="00743690" w:rsidRDefault="0074369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142" w:type="dxa"/>
      <w:tblLook w:val="01E0" w:firstRow="1" w:lastRow="1" w:firstColumn="1" w:lastColumn="1" w:noHBand="0" w:noVBand="0"/>
    </w:tblPr>
    <w:tblGrid>
      <w:gridCol w:w="4714"/>
      <w:gridCol w:w="4714"/>
      <w:gridCol w:w="4714"/>
    </w:tblGrid>
    <w:tr w:rsidR="007C2BC0" w:rsidRPr="005C07FE" w14:paraId="18D7B3BD" w14:textId="77777777" w:rsidTr="007C2BC0">
      <w:tc>
        <w:tcPr>
          <w:tcW w:w="4714" w:type="dxa"/>
          <w:vAlign w:val="bottom"/>
        </w:tcPr>
        <w:p w14:paraId="18D7B3BA" w14:textId="77777777" w:rsidR="007C2BC0" w:rsidRDefault="007C2BC0" w:rsidP="006A1FBF">
          <w:pPr>
            <w:pStyle w:val="Footer"/>
          </w:pPr>
          <w:r>
            <w:rPr>
              <w:noProof/>
            </w:rPr>
            <w:drawing>
              <wp:inline distT="0" distB="0" distL="0" distR="0" wp14:anchorId="18D7B3C3" wp14:editId="18D7B3C4">
                <wp:extent cx="1419225" cy="429895"/>
                <wp:effectExtent l="0" t="0" r="9525" b="8255"/>
                <wp:docPr id="5" name="Picture 2" descr="pssf-12mm-b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ssf-12mm-b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429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4" w:type="dxa"/>
          <w:vAlign w:val="bottom"/>
        </w:tcPr>
        <w:p w14:paraId="18D7B3BB" w14:textId="77777777" w:rsidR="007C2BC0" w:rsidRPr="005C07FE" w:rsidRDefault="007C2BC0" w:rsidP="006A1FBF">
          <w:pPr>
            <w:pStyle w:val="Footer"/>
            <w:jc w:val="center"/>
            <w:rPr>
              <w:rFonts w:ascii="Arial" w:hAnsi="Arial" w:cs="Arial"/>
              <w:sz w:val="20"/>
            </w:rPr>
          </w:pPr>
          <w:r w:rsidRPr="005C07FE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5C07FE">
            <w:rPr>
              <w:rStyle w:val="PageNumber"/>
              <w:rFonts w:ascii="Arial" w:hAnsi="Arial" w:cs="Arial"/>
              <w:sz w:val="20"/>
            </w:rPr>
            <w:instrText xml:space="preserve"> PAGE </w:instrText>
          </w:r>
          <w:r w:rsidRPr="005C07FE">
            <w:rPr>
              <w:rStyle w:val="PageNumber"/>
              <w:rFonts w:ascii="Arial" w:hAnsi="Arial" w:cs="Arial"/>
              <w:sz w:val="20"/>
            </w:rPr>
            <w:fldChar w:fldCharType="separate"/>
          </w:r>
          <w:r w:rsidR="00622A8E">
            <w:rPr>
              <w:rStyle w:val="PageNumber"/>
              <w:rFonts w:ascii="Arial" w:hAnsi="Arial" w:cs="Arial"/>
              <w:noProof/>
              <w:sz w:val="20"/>
            </w:rPr>
            <w:t>4</w:t>
          </w:r>
          <w:r w:rsidRPr="005C07FE">
            <w:rPr>
              <w:rStyle w:val="PageNumber"/>
              <w:rFonts w:ascii="Arial" w:hAnsi="Arial" w:cs="Arial"/>
              <w:sz w:val="20"/>
            </w:rPr>
            <w:fldChar w:fldCharType="end"/>
          </w:r>
        </w:p>
      </w:tc>
      <w:tc>
        <w:tcPr>
          <w:tcW w:w="4714" w:type="dxa"/>
          <w:vAlign w:val="bottom"/>
        </w:tcPr>
        <w:p w14:paraId="18D7B3BC" w14:textId="3184D58D" w:rsidR="007C2BC0" w:rsidRPr="005C07FE" w:rsidRDefault="00622A8E" w:rsidP="00FE0F3C">
          <w:pPr>
            <w:pStyle w:val="Footer"/>
            <w:jc w:val="righ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S&amp;R 18.09.14</w:t>
          </w:r>
        </w:p>
      </w:tc>
    </w:tr>
  </w:tbl>
  <w:p w14:paraId="18D7B3BE" w14:textId="77777777" w:rsidR="00D96096" w:rsidRPr="007C2BC0" w:rsidRDefault="00D96096" w:rsidP="007C2BC0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5309" w:type="dxa"/>
      <w:tblLook w:val="01E0" w:firstRow="1" w:lastRow="1" w:firstColumn="1" w:lastColumn="1" w:noHBand="0" w:noVBand="0"/>
    </w:tblPr>
    <w:tblGrid>
      <w:gridCol w:w="5103"/>
      <w:gridCol w:w="5103"/>
      <w:gridCol w:w="5103"/>
    </w:tblGrid>
    <w:tr w:rsidR="00622A8E" w14:paraId="0CFE2D38" w14:textId="77777777" w:rsidTr="00622A8E">
      <w:tc>
        <w:tcPr>
          <w:tcW w:w="5103" w:type="dxa"/>
          <w:vAlign w:val="bottom"/>
        </w:tcPr>
        <w:p w14:paraId="59BD122B" w14:textId="77777777" w:rsidR="00622A8E" w:rsidRDefault="00622A8E" w:rsidP="00C32518">
          <w:pPr>
            <w:pStyle w:val="Footer"/>
          </w:pPr>
          <w:r>
            <w:rPr>
              <w:noProof/>
            </w:rPr>
            <w:drawing>
              <wp:inline distT="0" distB="0" distL="0" distR="0" wp14:anchorId="0168D5B3" wp14:editId="2DDAD226">
                <wp:extent cx="1419225" cy="429895"/>
                <wp:effectExtent l="0" t="0" r="9525" b="8255"/>
                <wp:docPr id="1" name="Picture 1" descr="pssf-12mm-b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ssf-12mm-b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429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bottom"/>
        </w:tcPr>
        <w:p w14:paraId="456EDFF3" w14:textId="77777777" w:rsidR="00622A8E" w:rsidRPr="005C07FE" w:rsidRDefault="00622A8E" w:rsidP="005C07FE">
          <w:pPr>
            <w:pStyle w:val="Footer"/>
            <w:jc w:val="center"/>
            <w:rPr>
              <w:rFonts w:ascii="Arial" w:hAnsi="Arial" w:cs="Arial"/>
              <w:sz w:val="20"/>
            </w:rPr>
          </w:pPr>
          <w:r w:rsidRPr="005C07FE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5C07FE">
            <w:rPr>
              <w:rStyle w:val="PageNumber"/>
              <w:rFonts w:ascii="Arial" w:hAnsi="Arial" w:cs="Arial"/>
              <w:sz w:val="20"/>
            </w:rPr>
            <w:instrText xml:space="preserve"> PAGE </w:instrText>
          </w:r>
          <w:r w:rsidRPr="005C07FE">
            <w:rPr>
              <w:rStyle w:val="PageNumber"/>
              <w:rFonts w:ascii="Arial" w:hAnsi="Arial" w:cs="Arial"/>
              <w:sz w:val="20"/>
            </w:rPr>
            <w:fldChar w:fldCharType="separate"/>
          </w:r>
          <w:r w:rsidR="00E2055D">
            <w:rPr>
              <w:rStyle w:val="PageNumber"/>
              <w:rFonts w:ascii="Arial" w:hAnsi="Arial" w:cs="Arial"/>
              <w:noProof/>
              <w:sz w:val="20"/>
            </w:rPr>
            <w:t>3</w:t>
          </w:r>
          <w:r w:rsidRPr="005C07FE">
            <w:rPr>
              <w:rStyle w:val="PageNumber"/>
              <w:rFonts w:ascii="Arial" w:hAnsi="Arial" w:cs="Arial"/>
              <w:sz w:val="20"/>
            </w:rPr>
            <w:fldChar w:fldCharType="end"/>
          </w:r>
        </w:p>
      </w:tc>
      <w:tc>
        <w:tcPr>
          <w:tcW w:w="5103" w:type="dxa"/>
          <w:vAlign w:val="bottom"/>
        </w:tcPr>
        <w:p w14:paraId="49924F6F" w14:textId="7A142E8C" w:rsidR="00622A8E" w:rsidRPr="005C07FE" w:rsidRDefault="009B79FE" w:rsidP="00622A8E">
          <w:pPr>
            <w:pStyle w:val="Footer"/>
            <w:jc w:val="righ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S&amp;R 20.11.14</w:t>
          </w:r>
        </w:p>
      </w:tc>
    </w:tr>
  </w:tbl>
  <w:p w14:paraId="0E19734C" w14:textId="77777777" w:rsidR="00622A8E" w:rsidRDefault="00622A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D7B3A4" w14:textId="77777777" w:rsidR="003529BE" w:rsidRDefault="003529BE">
      <w:r>
        <w:separator/>
      </w:r>
    </w:p>
  </w:footnote>
  <w:footnote w:type="continuationSeparator" w:id="0">
    <w:p w14:paraId="18D7B3A5" w14:textId="77777777" w:rsidR="003529BE" w:rsidRDefault="003529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D7B3B0" w14:textId="0E49B888" w:rsidR="005460D5" w:rsidRPr="00622A8E" w:rsidRDefault="00622A8E" w:rsidP="00622A8E">
    <w:pPr>
      <w:pStyle w:val="Header"/>
      <w:jc w:val="right"/>
      <w:rPr>
        <w:rFonts w:ascii="Arial" w:hAnsi="Arial" w:cs="Arial"/>
        <w:b/>
        <w:sz w:val="144"/>
        <w:szCs w:val="144"/>
      </w:rPr>
    </w:pPr>
    <w:r>
      <w:rPr>
        <w:rFonts w:ascii="Arial" w:hAnsi="Arial" w:cs="Arial"/>
        <w:b/>
        <w:sz w:val="144"/>
        <w:szCs w:val="144"/>
      </w:rPr>
      <w:t>8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D7B3B6" w14:textId="77777777" w:rsidR="00D86701" w:rsidRDefault="00D86701" w:rsidP="00D86701">
    <w:pPr>
      <w:pStyle w:val="Header"/>
      <w:jc w:val="right"/>
      <w:rPr>
        <w:rFonts w:ascii="Arial" w:hAnsi="Arial" w:cs="Arial"/>
        <w:sz w:val="22"/>
        <w:szCs w:val="22"/>
      </w:rPr>
    </w:pPr>
    <w:r w:rsidRPr="007C2BC0">
      <w:rPr>
        <w:rFonts w:ascii="Arial" w:hAnsi="Arial" w:cs="Arial"/>
        <w:b/>
        <w:sz w:val="22"/>
        <w:szCs w:val="22"/>
      </w:rPr>
      <w:t>Appendix</w:t>
    </w:r>
    <w:r>
      <w:rPr>
        <w:rFonts w:ascii="Arial" w:hAnsi="Arial" w:cs="Arial"/>
        <w:sz w:val="22"/>
        <w:szCs w:val="22"/>
      </w:rPr>
      <w:t xml:space="preserve"> to report </w:t>
    </w:r>
    <w:r w:rsidR="00D23C98">
      <w:rPr>
        <w:rFonts w:ascii="Arial" w:hAnsi="Arial" w:cs="Arial"/>
        <w:sz w:val="22"/>
        <w:szCs w:val="22"/>
      </w:rPr>
      <w:t>x</w:t>
    </w:r>
    <w:r>
      <w:rPr>
        <w:rFonts w:ascii="Arial" w:hAnsi="Arial" w:cs="Arial"/>
        <w:sz w:val="22"/>
        <w:szCs w:val="22"/>
      </w:rPr>
      <w:t xml:space="preserve"> on</w:t>
    </w:r>
  </w:p>
  <w:p w14:paraId="18D7B3B7" w14:textId="77777777" w:rsidR="00D86701" w:rsidRDefault="00D86701" w:rsidP="00D86701">
    <w:pPr>
      <w:pStyle w:val="Header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Corporate Risk Management Summary</w:t>
    </w:r>
  </w:p>
  <w:p w14:paraId="18D7B3B8" w14:textId="77777777" w:rsidR="00D86701" w:rsidRDefault="00D86701" w:rsidP="00D86701">
    <w:pPr>
      <w:pStyle w:val="Header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Shropshire and Wrekin Fire and Rescue Authority</w:t>
    </w:r>
  </w:p>
  <w:p w14:paraId="18D7B3B9" w14:textId="77777777" w:rsidR="00D86701" w:rsidRDefault="00D86701" w:rsidP="00D86701">
    <w:pPr>
      <w:pStyle w:val="Header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Strategy and Resources Committee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F2F020" w14:textId="7F493E90" w:rsidR="00622A8E" w:rsidRDefault="00622A8E" w:rsidP="00622A8E">
    <w:pPr>
      <w:pStyle w:val="Header"/>
      <w:jc w:val="right"/>
      <w:rPr>
        <w:rFonts w:ascii="Arial" w:hAnsi="Arial" w:cs="Arial"/>
        <w:sz w:val="22"/>
        <w:szCs w:val="22"/>
      </w:rPr>
    </w:pPr>
    <w:r w:rsidRPr="00622A8E">
      <w:rPr>
        <w:rFonts w:ascii="Arial" w:hAnsi="Arial" w:cs="Arial"/>
        <w:b/>
        <w:sz w:val="22"/>
        <w:szCs w:val="22"/>
      </w:rPr>
      <w:t>Appendix</w:t>
    </w:r>
    <w:r>
      <w:rPr>
        <w:rFonts w:ascii="Arial" w:hAnsi="Arial" w:cs="Arial"/>
        <w:sz w:val="22"/>
        <w:szCs w:val="22"/>
      </w:rPr>
      <w:t xml:space="preserve"> to report on</w:t>
    </w:r>
  </w:p>
  <w:p w14:paraId="37F21BB7" w14:textId="2F7DC093" w:rsidR="00622A8E" w:rsidRDefault="00622A8E" w:rsidP="00622A8E">
    <w:pPr>
      <w:pStyle w:val="Header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Corporate Risk Management Summary</w:t>
    </w:r>
  </w:p>
  <w:p w14:paraId="06519602" w14:textId="72E63840" w:rsidR="00622A8E" w:rsidRDefault="00622A8E" w:rsidP="00622A8E">
    <w:pPr>
      <w:pStyle w:val="Header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Shropshire and Wrekin Fire and Rescue Authority</w:t>
    </w:r>
  </w:p>
  <w:p w14:paraId="0508E0D8" w14:textId="26BC6139" w:rsidR="00622A8E" w:rsidRDefault="00622A8E" w:rsidP="00622A8E">
    <w:pPr>
      <w:pStyle w:val="Header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Strategy and Resources Committee</w:t>
    </w:r>
  </w:p>
  <w:p w14:paraId="3996844D" w14:textId="7F3ADD71" w:rsidR="007F26B5" w:rsidRDefault="007F26B5" w:rsidP="00622A8E">
    <w:pPr>
      <w:pStyle w:val="Header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20 November 2014</w:t>
    </w:r>
  </w:p>
  <w:p w14:paraId="105B5CDF" w14:textId="1039FDED" w:rsidR="00622A8E" w:rsidRPr="00622A8E" w:rsidRDefault="00622A8E" w:rsidP="00622A8E">
    <w:pPr>
      <w:widowControl w:val="0"/>
      <w:rPr>
        <w:rFonts w:ascii="Arial" w:hAnsi="Arial" w:cs="Arial"/>
        <w:b/>
        <w:snapToGrid w:val="0"/>
        <w:lang w:eastAsia="en-US"/>
      </w:rPr>
    </w:pPr>
    <w:r w:rsidRPr="007C2BC0">
      <w:rPr>
        <w:rFonts w:ascii="Arial" w:hAnsi="Arial" w:cs="Arial"/>
        <w:b/>
        <w:snapToGrid w:val="0"/>
        <w:lang w:eastAsia="en-US"/>
      </w:rPr>
      <w:t>Corporate Risk Register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558DB"/>
    <w:multiLevelType w:val="hybridMultilevel"/>
    <w:tmpl w:val="2090B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F848D5"/>
    <w:multiLevelType w:val="hybridMultilevel"/>
    <w:tmpl w:val="CFFEF954"/>
    <w:lvl w:ilvl="0" w:tplc="18A86C52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130405"/>
    <w:multiLevelType w:val="singleLevel"/>
    <w:tmpl w:val="D7BE2466"/>
    <w:lvl w:ilvl="0">
      <w:start w:val="1"/>
      <w:numFmt w:val="decimal"/>
      <w:pStyle w:val="sssubhead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1214498F"/>
    <w:multiLevelType w:val="hybridMultilevel"/>
    <w:tmpl w:val="84203952"/>
    <w:lvl w:ilvl="0" w:tplc="18A86C52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617DBF"/>
    <w:multiLevelType w:val="hybridMultilevel"/>
    <w:tmpl w:val="D11479C6"/>
    <w:lvl w:ilvl="0" w:tplc="18A86C52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4F27EE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7727E94"/>
    <w:multiLevelType w:val="hybridMultilevel"/>
    <w:tmpl w:val="8DC8972C"/>
    <w:lvl w:ilvl="0" w:tplc="18A86C52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1DD2E28"/>
    <w:multiLevelType w:val="hybridMultilevel"/>
    <w:tmpl w:val="EE7CC9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7237187"/>
    <w:multiLevelType w:val="hybridMultilevel"/>
    <w:tmpl w:val="308850F2"/>
    <w:lvl w:ilvl="0" w:tplc="C00062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5B0373C"/>
    <w:multiLevelType w:val="hybridMultilevel"/>
    <w:tmpl w:val="95429D32"/>
    <w:lvl w:ilvl="0" w:tplc="90E417EA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B61492"/>
    <w:multiLevelType w:val="hybridMultilevel"/>
    <w:tmpl w:val="C95EA79A"/>
    <w:lvl w:ilvl="0" w:tplc="18A86C52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6F32D3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4A29414B"/>
    <w:multiLevelType w:val="hybridMultilevel"/>
    <w:tmpl w:val="485E9BD4"/>
    <w:lvl w:ilvl="0" w:tplc="90E417EA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39B2F28"/>
    <w:multiLevelType w:val="hybridMultilevel"/>
    <w:tmpl w:val="CE3ED77A"/>
    <w:lvl w:ilvl="0" w:tplc="90E417EA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A7866BF"/>
    <w:multiLevelType w:val="hybridMultilevel"/>
    <w:tmpl w:val="0928BDB0"/>
    <w:lvl w:ilvl="0" w:tplc="18A86C52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8F25E5E"/>
    <w:multiLevelType w:val="hybridMultilevel"/>
    <w:tmpl w:val="286C2CBA"/>
    <w:lvl w:ilvl="0" w:tplc="FFFFFFFF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8FC5EB2"/>
    <w:multiLevelType w:val="hybridMultilevel"/>
    <w:tmpl w:val="1B285312"/>
    <w:lvl w:ilvl="0" w:tplc="FFFFFFFF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D366220"/>
    <w:multiLevelType w:val="hybridMultilevel"/>
    <w:tmpl w:val="42AE6900"/>
    <w:lvl w:ilvl="0" w:tplc="90E417EA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E2F1B1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2"/>
  </w:num>
  <w:num w:numId="3">
    <w:abstractNumId w:val="9"/>
  </w:num>
  <w:num w:numId="4">
    <w:abstractNumId w:val="17"/>
  </w:num>
  <w:num w:numId="5">
    <w:abstractNumId w:val="13"/>
  </w:num>
  <w:num w:numId="6">
    <w:abstractNumId w:val="10"/>
  </w:num>
  <w:num w:numId="7">
    <w:abstractNumId w:val="6"/>
  </w:num>
  <w:num w:numId="8">
    <w:abstractNumId w:val="16"/>
  </w:num>
  <w:num w:numId="9">
    <w:abstractNumId w:val="14"/>
  </w:num>
  <w:num w:numId="10">
    <w:abstractNumId w:val="18"/>
  </w:num>
  <w:num w:numId="11">
    <w:abstractNumId w:val="11"/>
  </w:num>
  <w:num w:numId="12">
    <w:abstractNumId w:val="5"/>
  </w:num>
  <w:num w:numId="13">
    <w:abstractNumId w:val="4"/>
  </w:num>
  <w:num w:numId="14">
    <w:abstractNumId w:val="1"/>
  </w:num>
  <w:num w:numId="15">
    <w:abstractNumId w:val="15"/>
  </w:num>
  <w:num w:numId="16">
    <w:abstractNumId w:val="3"/>
  </w:num>
  <w:num w:numId="17">
    <w:abstractNumId w:val="0"/>
  </w:num>
  <w:num w:numId="18">
    <w:abstractNumId w:val="8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5AA"/>
    <w:rsid w:val="0000510A"/>
    <w:rsid w:val="00006E0E"/>
    <w:rsid w:val="00027B51"/>
    <w:rsid w:val="00055E65"/>
    <w:rsid w:val="00056BC8"/>
    <w:rsid w:val="000657BA"/>
    <w:rsid w:val="00067D30"/>
    <w:rsid w:val="00071AF4"/>
    <w:rsid w:val="00071C80"/>
    <w:rsid w:val="0007411D"/>
    <w:rsid w:val="000975D5"/>
    <w:rsid w:val="000B57C9"/>
    <w:rsid w:val="000B5822"/>
    <w:rsid w:val="000C77B2"/>
    <w:rsid w:val="000D1AF2"/>
    <w:rsid w:val="00104D4A"/>
    <w:rsid w:val="00111CBC"/>
    <w:rsid w:val="00111D47"/>
    <w:rsid w:val="00117B5F"/>
    <w:rsid w:val="00123DAC"/>
    <w:rsid w:val="00153375"/>
    <w:rsid w:val="00155B17"/>
    <w:rsid w:val="00155DFD"/>
    <w:rsid w:val="00174455"/>
    <w:rsid w:val="00181FED"/>
    <w:rsid w:val="001869A2"/>
    <w:rsid w:val="00195B8D"/>
    <w:rsid w:val="001A493F"/>
    <w:rsid w:val="001B1B5B"/>
    <w:rsid w:val="001D30A0"/>
    <w:rsid w:val="001D6ACB"/>
    <w:rsid w:val="001E0E93"/>
    <w:rsid w:val="001E1932"/>
    <w:rsid w:val="00202FD0"/>
    <w:rsid w:val="00206612"/>
    <w:rsid w:val="00214EAE"/>
    <w:rsid w:val="00217242"/>
    <w:rsid w:val="002231CA"/>
    <w:rsid w:val="00231193"/>
    <w:rsid w:val="00233AA4"/>
    <w:rsid w:val="00237155"/>
    <w:rsid w:val="00244625"/>
    <w:rsid w:val="00252EF8"/>
    <w:rsid w:val="0026234D"/>
    <w:rsid w:val="00265F4A"/>
    <w:rsid w:val="00270F43"/>
    <w:rsid w:val="00286199"/>
    <w:rsid w:val="002A3B29"/>
    <w:rsid w:val="002B04D8"/>
    <w:rsid w:val="002C7BA4"/>
    <w:rsid w:val="002E2729"/>
    <w:rsid w:val="002E3507"/>
    <w:rsid w:val="002E7828"/>
    <w:rsid w:val="002F07EF"/>
    <w:rsid w:val="002F1027"/>
    <w:rsid w:val="002F3B57"/>
    <w:rsid w:val="00325036"/>
    <w:rsid w:val="00325B82"/>
    <w:rsid w:val="00333710"/>
    <w:rsid w:val="00334B43"/>
    <w:rsid w:val="00336FE6"/>
    <w:rsid w:val="00340BDC"/>
    <w:rsid w:val="00343056"/>
    <w:rsid w:val="003459D8"/>
    <w:rsid w:val="0034645A"/>
    <w:rsid w:val="003468A7"/>
    <w:rsid w:val="003529BE"/>
    <w:rsid w:val="00375959"/>
    <w:rsid w:val="0038124F"/>
    <w:rsid w:val="0038592B"/>
    <w:rsid w:val="00395F2B"/>
    <w:rsid w:val="003A5CAA"/>
    <w:rsid w:val="003B6F0B"/>
    <w:rsid w:val="003D0A3C"/>
    <w:rsid w:val="003E5A12"/>
    <w:rsid w:val="003E66BB"/>
    <w:rsid w:val="003F2B9C"/>
    <w:rsid w:val="00414D7E"/>
    <w:rsid w:val="00416CA8"/>
    <w:rsid w:val="0042227F"/>
    <w:rsid w:val="00440EF8"/>
    <w:rsid w:val="00441922"/>
    <w:rsid w:val="00441A0D"/>
    <w:rsid w:val="004501FF"/>
    <w:rsid w:val="00450C57"/>
    <w:rsid w:val="00451480"/>
    <w:rsid w:val="00457DA6"/>
    <w:rsid w:val="00463E63"/>
    <w:rsid w:val="00466A6A"/>
    <w:rsid w:val="004711A7"/>
    <w:rsid w:val="00471C85"/>
    <w:rsid w:val="0047253F"/>
    <w:rsid w:val="00473B69"/>
    <w:rsid w:val="00480908"/>
    <w:rsid w:val="00491DAE"/>
    <w:rsid w:val="004929A5"/>
    <w:rsid w:val="00493BC8"/>
    <w:rsid w:val="004A0CF1"/>
    <w:rsid w:val="004A510B"/>
    <w:rsid w:val="004A5632"/>
    <w:rsid w:val="004A5F7E"/>
    <w:rsid w:val="004B1BFD"/>
    <w:rsid w:val="004B38B0"/>
    <w:rsid w:val="004B4D9B"/>
    <w:rsid w:val="004B65BC"/>
    <w:rsid w:val="004C5CC4"/>
    <w:rsid w:val="004D005F"/>
    <w:rsid w:val="004D0A4C"/>
    <w:rsid w:val="004F5D43"/>
    <w:rsid w:val="00501ECF"/>
    <w:rsid w:val="005023AC"/>
    <w:rsid w:val="005027D2"/>
    <w:rsid w:val="00512A2A"/>
    <w:rsid w:val="00525A6E"/>
    <w:rsid w:val="005367DA"/>
    <w:rsid w:val="005460D5"/>
    <w:rsid w:val="00552E1C"/>
    <w:rsid w:val="005531BF"/>
    <w:rsid w:val="00561DBC"/>
    <w:rsid w:val="005713C9"/>
    <w:rsid w:val="00573A71"/>
    <w:rsid w:val="00576EB3"/>
    <w:rsid w:val="005777A0"/>
    <w:rsid w:val="00580EBD"/>
    <w:rsid w:val="00583711"/>
    <w:rsid w:val="00584804"/>
    <w:rsid w:val="00584B86"/>
    <w:rsid w:val="00591426"/>
    <w:rsid w:val="005928FD"/>
    <w:rsid w:val="00597BD1"/>
    <w:rsid w:val="005A75D8"/>
    <w:rsid w:val="005B53B1"/>
    <w:rsid w:val="005B70EF"/>
    <w:rsid w:val="005B76E5"/>
    <w:rsid w:val="005C07FE"/>
    <w:rsid w:val="005C2FE6"/>
    <w:rsid w:val="005E7E09"/>
    <w:rsid w:val="00606F52"/>
    <w:rsid w:val="00622A8E"/>
    <w:rsid w:val="0062384A"/>
    <w:rsid w:val="00624C7C"/>
    <w:rsid w:val="006358EB"/>
    <w:rsid w:val="00651999"/>
    <w:rsid w:val="00656BA2"/>
    <w:rsid w:val="00656C38"/>
    <w:rsid w:val="00660121"/>
    <w:rsid w:val="0068347E"/>
    <w:rsid w:val="006841B7"/>
    <w:rsid w:val="006937EE"/>
    <w:rsid w:val="006944BA"/>
    <w:rsid w:val="006946F6"/>
    <w:rsid w:val="006A0A23"/>
    <w:rsid w:val="006B589E"/>
    <w:rsid w:val="006C09C1"/>
    <w:rsid w:val="006D27D3"/>
    <w:rsid w:val="006D4089"/>
    <w:rsid w:val="006D45C8"/>
    <w:rsid w:val="006D4F01"/>
    <w:rsid w:val="006D63FD"/>
    <w:rsid w:val="006E4441"/>
    <w:rsid w:val="006E4E73"/>
    <w:rsid w:val="006E73CA"/>
    <w:rsid w:val="00715F98"/>
    <w:rsid w:val="0073120A"/>
    <w:rsid w:val="00742C28"/>
    <w:rsid w:val="00743690"/>
    <w:rsid w:val="0074468C"/>
    <w:rsid w:val="007541C6"/>
    <w:rsid w:val="00754384"/>
    <w:rsid w:val="00754A56"/>
    <w:rsid w:val="00761210"/>
    <w:rsid w:val="00765C9F"/>
    <w:rsid w:val="00777504"/>
    <w:rsid w:val="007821C2"/>
    <w:rsid w:val="00784DD9"/>
    <w:rsid w:val="00793B93"/>
    <w:rsid w:val="007B08DA"/>
    <w:rsid w:val="007B10F9"/>
    <w:rsid w:val="007B59F7"/>
    <w:rsid w:val="007C2BC0"/>
    <w:rsid w:val="007D7800"/>
    <w:rsid w:val="007F26B5"/>
    <w:rsid w:val="007F6706"/>
    <w:rsid w:val="007F71D9"/>
    <w:rsid w:val="007F7748"/>
    <w:rsid w:val="00804322"/>
    <w:rsid w:val="00816283"/>
    <w:rsid w:val="00823681"/>
    <w:rsid w:val="00830F70"/>
    <w:rsid w:val="008360E8"/>
    <w:rsid w:val="00841033"/>
    <w:rsid w:val="00846D21"/>
    <w:rsid w:val="008507A9"/>
    <w:rsid w:val="00865BDD"/>
    <w:rsid w:val="00880C79"/>
    <w:rsid w:val="008977F1"/>
    <w:rsid w:val="008A2311"/>
    <w:rsid w:val="008B11EF"/>
    <w:rsid w:val="008C14A0"/>
    <w:rsid w:val="008C1C3A"/>
    <w:rsid w:val="008E79C2"/>
    <w:rsid w:val="008F561B"/>
    <w:rsid w:val="0090050F"/>
    <w:rsid w:val="009006D3"/>
    <w:rsid w:val="00923FF4"/>
    <w:rsid w:val="00926B11"/>
    <w:rsid w:val="00931F93"/>
    <w:rsid w:val="00932914"/>
    <w:rsid w:val="00943752"/>
    <w:rsid w:val="00951ECA"/>
    <w:rsid w:val="00957AF1"/>
    <w:rsid w:val="00964776"/>
    <w:rsid w:val="00975DC4"/>
    <w:rsid w:val="009764BF"/>
    <w:rsid w:val="009812BD"/>
    <w:rsid w:val="0098276F"/>
    <w:rsid w:val="009908BA"/>
    <w:rsid w:val="009A0305"/>
    <w:rsid w:val="009A05AA"/>
    <w:rsid w:val="009A425F"/>
    <w:rsid w:val="009A6D03"/>
    <w:rsid w:val="009B2D40"/>
    <w:rsid w:val="009B4A7A"/>
    <w:rsid w:val="009B79FE"/>
    <w:rsid w:val="009C634A"/>
    <w:rsid w:val="009C6355"/>
    <w:rsid w:val="009C7FA8"/>
    <w:rsid w:val="009D7AFF"/>
    <w:rsid w:val="009E1DD1"/>
    <w:rsid w:val="009F0AF2"/>
    <w:rsid w:val="00A009D5"/>
    <w:rsid w:val="00A00D3A"/>
    <w:rsid w:val="00A04037"/>
    <w:rsid w:val="00A04DD2"/>
    <w:rsid w:val="00A0561C"/>
    <w:rsid w:val="00A059E8"/>
    <w:rsid w:val="00A06565"/>
    <w:rsid w:val="00A20DAB"/>
    <w:rsid w:val="00A217D9"/>
    <w:rsid w:val="00A30185"/>
    <w:rsid w:val="00A414D8"/>
    <w:rsid w:val="00A41A0C"/>
    <w:rsid w:val="00A5564D"/>
    <w:rsid w:val="00A61944"/>
    <w:rsid w:val="00A63935"/>
    <w:rsid w:val="00A64E02"/>
    <w:rsid w:val="00A64E0E"/>
    <w:rsid w:val="00A652CB"/>
    <w:rsid w:val="00A66DB8"/>
    <w:rsid w:val="00A76EF1"/>
    <w:rsid w:val="00A97A31"/>
    <w:rsid w:val="00AB0CCE"/>
    <w:rsid w:val="00AE4835"/>
    <w:rsid w:val="00AF0316"/>
    <w:rsid w:val="00AF44A4"/>
    <w:rsid w:val="00AF71A3"/>
    <w:rsid w:val="00B054EF"/>
    <w:rsid w:val="00B17EC4"/>
    <w:rsid w:val="00B431F6"/>
    <w:rsid w:val="00B43E8C"/>
    <w:rsid w:val="00B45D89"/>
    <w:rsid w:val="00B51553"/>
    <w:rsid w:val="00B539CF"/>
    <w:rsid w:val="00B56E6C"/>
    <w:rsid w:val="00B608AF"/>
    <w:rsid w:val="00B60993"/>
    <w:rsid w:val="00B63937"/>
    <w:rsid w:val="00B66150"/>
    <w:rsid w:val="00B75422"/>
    <w:rsid w:val="00B80F0B"/>
    <w:rsid w:val="00B817E7"/>
    <w:rsid w:val="00B86EDE"/>
    <w:rsid w:val="00B91F5F"/>
    <w:rsid w:val="00B97F8F"/>
    <w:rsid w:val="00BA12EF"/>
    <w:rsid w:val="00BA577D"/>
    <w:rsid w:val="00BB4253"/>
    <w:rsid w:val="00BB7D76"/>
    <w:rsid w:val="00BC093C"/>
    <w:rsid w:val="00BD07F8"/>
    <w:rsid w:val="00BD6DDA"/>
    <w:rsid w:val="00BE4057"/>
    <w:rsid w:val="00BE5C14"/>
    <w:rsid w:val="00BF14B6"/>
    <w:rsid w:val="00BF4544"/>
    <w:rsid w:val="00BF59FB"/>
    <w:rsid w:val="00BF6300"/>
    <w:rsid w:val="00BF6FDE"/>
    <w:rsid w:val="00BF7F46"/>
    <w:rsid w:val="00C1034D"/>
    <w:rsid w:val="00C11762"/>
    <w:rsid w:val="00C21828"/>
    <w:rsid w:val="00C274E6"/>
    <w:rsid w:val="00C310FC"/>
    <w:rsid w:val="00C32518"/>
    <w:rsid w:val="00C34397"/>
    <w:rsid w:val="00C36C04"/>
    <w:rsid w:val="00C53E0F"/>
    <w:rsid w:val="00C5656F"/>
    <w:rsid w:val="00C63635"/>
    <w:rsid w:val="00C63B90"/>
    <w:rsid w:val="00C76102"/>
    <w:rsid w:val="00C7712E"/>
    <w:rsid w:val="00C87EF8"/>
    <w:rsid w:val="00C90682"/>
    <w:rsid w:val="00CA588F"/>
    <w:rsid w:val="00CB64AA"/>
    <w:rsid w:val="00CC0016"/>
    <w:rsid w:val="00CC1AF0"/>
    <w:rsid w:val="00CC21A3"/>
    <w:rsid w:val="00CC66FB"/>
    <w:rsid w:val="00CD6E25"/>
    <w:rsid w:val="00CD7850"/>
    <w:rsid w:val="00CE2329"/>
    <w:rsid w:val="00CF2200"/>
    <w:rsid w:val="00D06300"/>
    <w:rsid w:val="00D079C6"/>
    <w:rsid w:val="00D14B98"/>
    <w:rsid w:val="00D23903"/>
    <w:rsid w:val="00D23C98"/>
    <w:rsid w:val="00D46B88"/>
    <w:rsid w:val="00D47ECC"/>
    <w:rsid w:val="00D623CA"/>
    <w:rsid w:val="00D64870"/>
    <w:rsid w:val="00D65102"/>
    <w:rsid w:val="00D67431"/>
    <w:rsid w:val="00D7080C"/>
    <w:rsid w:val="00D73D1C"/>
    <w:rsid w:val="00D77895"/>
    <w:rsid w:val="00D82C33"/>
    <w:rsid w:val="00D860E9"/>
    <w:rsid w:val="00D86701"/>
    <w:rsid w:val="00D86E93"/>
    <w:rsid w:val="00D96096"/>
    <w:rsid w:val="00DB513F"/>
    <w:rsid w:val="00DC3AA4"/>
    <w:rsid w:val="00DC3C85"/>
    <w:rsid w:val="00DC3EB2"/>
    <w:rsid w:val="00DF02C2"/>
    <w:rsid w:val="00DF2ECB"/>
    <w:rsid w:val="00DF5AA9"/>
    <w:rsid w:val="00E0058E"/>
    <w:rsid w:val="00E00D78"/>
    <w:rsid w:val="00E0674E"/>
    <w:rsid w:val="00E12052"/>
    <w:rsid w:val="00E122B0"/>
    <w:rsid w:val="00E1629A"/>
    <w:rsid w:val="00E163C7"/>
    <w:rsid w:val="00E1768C"/>
    <w:rsid w:val="00E2055D"/>
    <w:rsid w:val="00E23504"/>
    <w:rsid w:val="00E255C9"/>
    <w:rsid w:val="00E27F5A"/>
    <w:rsid w:val="00E32BB2"/>
    <w:rsid w:val="00E50BEC"/>
    <w:rsid w:val="00E70DFB"/>
    <w:rsid w:val="00E720BB"/>
    <w:rsid w:val="00E74949"/>
    <w:rsid w:val="00E80541"/>
    <w:rsid w:val="00E85D8B"/>
    <w:rsid w:val="00EA6439"/>
    <w:rsid w:val="00EB2BD6"/>
    <w:rsid w:val="00EC6056"/>
    <w:rsid w:val="00ED386C"/>
    <w:rsid w:val="00ED5F67"/>
    <w:rsid w:val="00EE5E9F"/>
    <w:rsid w:val="00EF21DB"/>
    <w:rsid w:val="00EF65BF"/>
    <w:rsid w:val="00F00740"/>
    <w:rsid w:val="00F0096F"/>
    <w:rsid w:val="00F119E8"/>
    <w:rsid w:val="00F17498"/>
    <w:rsid w:val="00F305E7"/>
    <w:rsid w:val="00F33274"/>
    <w:rsid w:val="00F5099C"/>
    <w:rsid w:val="00F5373E"/>
    <w:rsid w:val="00F54254"/>
    <w:rsid w:val="00F5438F"/>
    <w:rsid w:val="00F6108B"/>
    <w:rsid w:val="00F65068"/>
    <w:rsid w:val="00F6564C"/>
    <w:rsid w:val="00F72E0D"/>
    <w:rsid w:val="00F902E6"/>
    <w:rsid w:val="00F93AC4"/>
    <w:rsid w:val="00FA79E5"/>
    <w:rsid w:val="00FB3107"/>
    <w:rsid w:val="00FB4B9A"/>
    <w:rsid w:val="00FC32FB"/>
    <w:rsid w:val="00FC68C5"/>
    <w:rsid w:val="00FD0899"/>
    <w:rsid w:val="00FD1E6E"/>
    <w:rsid w:val="00FD7AF5"/>
    <w:rsid w:val="00FE0F3C"/>
    <w:rsid w:val="00FF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18D7B2F1"/>
  <w15:docId w15:val="{9E16B623-4542-46C9-B6C0-B99FE1732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426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5914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91426"/>
    <w:pPr>
      <w:keepNext/>
      <w:widowControl w:val="0"/>
      <w:outlineLvl w:val="2"/>
    </w:pPr>
    <w:rPr>
      <w:i/>
      <w:iCs/>
      <w:snapToGrid w:val="0"/>
      <w:lang w:eastAsia="en-US"/>
    </w:rPr>
  </w:style>
  <w:style w:type="paragraph" w:styleId="Heading4">
    <w:name w:val="heading 4"/>
    <w:basedOn w:val="Normal"/>
    <w:next w:val="Normal"/>
    <w:qFormat/>
    <w:rsid w:val="0038124F"/>
    <w:pPr>
      <w:keepNext/>
      <w:jc w:val="center"/>
      <w:outlineLvl w:val="3"/>
    </w:pPr>
    <w:rPr>
      <w:rFonts w:ascii="CG Times (W1)" w:hAnsi="CG Times (W1)"/>
      <w:b/>
      <w:sz w:val="28"/>
      <w:szCs w:val="20"/>
      <w:lang w:eastAsia="en-US"/>
    </w:rPr>
  </w:style>
  <w:style w:type="paragraph" w:styleId="Heading7">
    <w:name w:val="heading 7"/>
    <w:basedOn w:val="Normal"/>
    <w:next w:val="Normal"/>
    <w:qFormat/>
    <w:rsid w:val="0038124F"/>
    <w:pPr>
      <w:ind w:left="720"/>
      <w:outlineLvl w:val="6"/>
    </w:pPr>
    <w:rPr>
      <w:i/>
      <w:sz w:val="20"/>
      <w:szCs w:val="20"/>
      <w:lang w:eastAsia="en-US"/>
    </w:rPr>
  </w:style>
  <w:style w:type="paragraph" w:styleId="Heading8">
    <w:name w:val="heading 8"/>
    <w:basedOn w:val="Normal"/>
    <w:next w:val="Normal"/>
    <w:qFormat/>
    <w:rsid w:val="0038124F"/>
    <w:pPr>
      <w:ind w:left="720"/>
      <w:outlineLvl w:val="7"/>
    </w:pPr>
    <w:rPr>
      <w:i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thead">
    <w:name w:val="lethead"/>
    <w:basedOn w:val="Header"/>
    <w:rsid w:val="00591426"/>
    <w:pPr>
      <w:tabs>
        <w:tab w:val="clear" w:pos="4153"/>
        <w:tab w:val="clear" w:pos="8306"/>
        <w:tab w:val="center" w:pos="4819"/>
        <w:tab w:val="right" w:pos="9071"/>
      </w:tabs>
    </w:pPr>
    <w:rPr>
      <w:b/>
      <w:bCs/>
      <w:sz w:val="28"/>
      <w:szCs w:val="28"/>
    </w:rPr>
  </w:style>
  <w:style w:type="paragraph" w:styleId="Header">
    <w:name w:val="header"/>
    <w:basedOn w:val="Normal"/>
    <w:rsid w:val="00591426"/>
    <w:pPr>
      <w:tabs>
        <w:tab w:val="center" w:pos="4153"/>
        <w:tab w:val="right" w:pos="8306"/>
      </w:tabs>
    </w:pPr>
  </w:style>
  <w:style w:type="paragraph" w:customStyle="1" w:styleId="sssubhead1">
    <w:name w:val="sssubhead1"/>
    <w:basedOn w:val="Heading1"/>
    <w:next w:val="PlainText"/>
    <w:autoRedefine/>
    <w:rsid w:val="00591426"/>
    <w:pPr>
      <w:keepNext w:val="0"/>
      <w:numPr>
        <w:numId w:val="1"/>
      </w:numPr>
      <w:spacing w:before="0" w:after="0"/>
    </w:pPr>
    <w:rPr>
      <w:kern w:val="0"/>
      <w:sz w:val="28"/>
      <w:szCs w:val="28"/>
    </w:rPr>
  </w:style>
  <w:style w:type="paragraph" w:customStyle="1" w:styleId="ssheader">
    <w:name w:val="ssheader"/>
    <w:basedOn w:val="Heading1"/>
    <w:rsid w:val="00591426"/>
    <w:pPr>
      <w:keepNext w:val="0"/>
      <w:spacing w:before="0" w:after="0"/>
    </w:pPr>
    <w:rPr>
      <w:caps/>
      <w:kern w:val="0"/>
      <w:sz w:val="40"/>
      <w:szCs w:val="40"/>
    </w:rPr>
  </w:style>
  <w:style w:type="paragraph" w:styleId="BodyTextIndent">
    <w:name w:val="Body Text Indent"/>
    <w:basedOn w:val="Normal"/>
    <w:rsid w:val="00591426"/>
    <w:pPr>
      <w:ind w:left="720"/>
    </w:pPr>
    <w:rPr>
      <w:rFonts w:ascii="Arial" w:hAnsi="Arial" w:cs="Arial"/>
    </w:rPr>
  </w:style>
  <w:style w:type="paragraph" w:styleId="BodyTextIndent2">
    <w:name w:val="Body Text Indent 2"/>
    <w:basedOn w:val="Normal"/>
    <w:rsid w:val="00591426"/>
    <w:pPr>
      <w:ind w:left="720"/>
      <w:jc w:val="both"/>
    </w:pPr>
  </w:style>
  <w:style w:type="paragraph" w:styleId="Footer">
    <w:name w:val="footer"/>
    <w:basedOn w:val="Normal"/>
    <w:rsid w:val="005914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91426"/>
  </w:style>
  <w:style w:type="paragraph" w:styleId="PlainText">
    <w:name w:val="Plain Text"/>
    <w:basedOn w:val="Normal"/>
    <w:rsid w:val="00591426"/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rsid w:val="00CC6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E7E0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38124F"/>
    <w:pPr>
      <w:jc w:val="center"/>
    </w:pPr>
    <w:rPr>
      <w:szCs w:val="20"/>
      <w:lang w:eastAsia="en-US"/>
    </w:rPr>
  </w:style>
  <w:style w:type="paragraph" w:styleId="BodyText3">
    <w:name w:val="Body Text 3"/>
    <w:basedOn w:val="Normal"/>
    <w:rsid w:val="0038124F"/>
    <w:pPr>
      <w:spacing w:after="120"/>
    </w:pPr>
    <w:rPr>
      <w:sz w:val="16"/>
      <w:szCs w:val="16"/>
      <w:lang w:eastAsia="en-US"/>
    </w:rPr>
  </w:style>
  <w:style w:type="paragraph" w:styleId="BodyText2">
    <w:name w:val="Body Text 2"/>
    <w:basedOn w:val="Normal"/>
    <w:rsid w:val="0038124F"/>
    <w:rPr>
      <w:szCs w:val="20"/>
      <w:lang w:eastAsia="en-US"/>
    </w:rPr>
  </w:style>
  <w:style w:type="paragraph" w:customStyle="1" w:styleId="Style1">
    <w:name w:val="Style1"/>
    <w:basedOn w:val="Normal"/>
    <w:rsid w:val="0038124F"/>
    <w:pPr>
      <w:spacing w:line="280" w:lineRule="atLeast"/>
      <w:jc w:val="both"/>
    </w:pPr>
    <w:rPr>
      <w:kern w:val="28"/>
      <w:sz w:val="22"/>
      <w:szCs w:val="20"/>
      <w:lang w:eastAsia="en-US"/>
    </w:rPr>
  </w:style>
  <w:style w:type="paragraph" w:customStyle="1" w:styleId="Char1">
    <w:name w:val="Char1"/>
    <w:basedOn w:val="Normal"/>
    <w:rsid w:val="007541C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hyperlink" Target="file:///C:/Users/syprital/AppData/Local/Microsoft/Windows/Temporary%20Internet%20Files/Content.MSO/Categories%20of%20Risk.docx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styles" Target="styl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33dadb792242fe9b5669aa8757600b xmlns="a74abe98-04d6-4650-a86d-b684cd679024">
      <Terms xmlns="http://schemas.microsoft.com/office/infopath/2007/PartnerControls"/>
    </b133dadb792242fe9b5669aa8757600b>
    <TaxCatchAll xmlns="a74abe98-04d6-4650-a86d-b684cd679024"/>
    <TaxKeywordTaxHTField xmlns="a74abe98-04d6-4650-a86d-b684cd679024">
      <Terms xmlns="http://schemas.microsoft.com/office/infopath/2007/PartnerControls"/>
    </TaxKeywordTaxHTField>
    <DateCompleted xmlns="http://schemas.microsoft.com/sharepoint/v3" xsi:nil="true"/>
    <d3a846da81224e1a99fd1f173f870265 xmlns="a74abe98-04d6-4650-a86d-b684cd679024">
      <Terms xmlns="http://schemas.microsoft.com/office/infopath/2007/PartnerControls"/>
    </d3a846da81224e1a99fd1f173f870265>
    <SFRS_ReportOf xmlns="a74abe98-04d6-4650-a86d-b684cd679024" xsi:nil="true"/>
    <f5ff180c3ba04a4d81ceaf8930271173 xmlns="a74abe98-04d6-4650-a86d-b684cd679024">
      <Terms xmlns="http://schemas.microsoft.com/office/infopath/2007/PartnerControls"/>
    </f5ff180c3ba04a4d81ceaf8930271173>
    <AssistantNumber xmlns="http://schemas.microsoft.com/sharepoint/v3" xsi:nil="true"/>
    <MeetingDate xmlns="a74abe98-04d6-4650-a86d-b684cd679024" xsi:nil="true"/>
    <JobTitle xmlns="http://schemas.microsoft.com/sharepoint/v3" xsi:nil="true"/>
    <dd508dcd65614eb7858bdc86079138f3 xmlns="a74abe98-04d6-4650-a86d-b684cd679024">
      <Terms xmlns="http://schemas.microsoft.com/office/infopath/2007/PartnerControls"/>
    </dd508dcd65614eb7858bdc86079138f3>
    <AssistantsNam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ommittee report" ma:contentTypeID="0x010100E1CC3F4493E0FC4D8466E5A019837875003FA08C5C71D9264CB84B065E5E975FC70010C573FE77FAFB40AB981D200BC401AB" ma:contentTypeVersion="90" ma:contentTypeDescription="SMT CFA and Authority Committee reports and IIA (July 2014).docx  &#10;v0.1" ma:contentTypeScope="" ma:versionID="34a99c2e0fe5595522ca58c57fa73ede">
  <xsd:schema xmlns:xsd="http://www.w3.org/2001/XMLSchema" xmlns:xs="http://www.w3.org/2001/XMLSchema" xmlns:p="http://schemas.microsoft.com/office/2006/metadata/properties" xmlns:ns1="http://schemas.microsoft.com/sharepoint/v3" xmlns:ns2="a74abe98-04d6-4650-a86d-b684cd679024" targetNamespace="http://schemas.microsoft.com/office/2006/metadata/properties" ma:root="true" ma:fieldsID="fbe6405c7c32944b351ce9a080d1e759" ns1:_="" ns2:_="">
    <xsd:import namespace="http://schemas.microsoft.com/sharepoint/v3"/>
    <xsd:import namespace="a74abe98-04d6-4650-a86d-b684cd679024"/>
    <xsd:element name="properties">
      <xsd:complexType>
        <xsd:sequence>
          <xsd:element name="documentManagement">
            <xsd:complexType>
              <xsd:all>
                <xsd:element ref="ns2:MeetingDate" minOccurs="0"/>
                <xsd:element ref="ns1:AssistantsName" minOccurs="0"/>
                <xsd:element ref="ns1:JobTitle" minOccurs="0"/>
                <xsd:element ref="ns1:AssistantNumber" minOccurs="0"/>
                <xsd:element ref="ns2:SFRS_ReportOf" minOccurs="0"/>
                <xsd:element ref="ns1:DateCompleted" minOccurs="0"/>
                <xsd:element ref="ns2:_dlc_DocIdPersistId" minOccurs="0"/>
                <xsd:element ref="ns2:d3a846da81224e1a99fd1f173f870265" minOccurs="0"/>
                <xsd:element ref="ns2:dd508dcd65614eb7858bdc86079138f3" minOccurs="0"/>
                <xsd:element ref="ns2:b133dadb792242fe9b5669aa8757600b" minOccurs="0"/>
                <xsd:element ref="ns2:TaxCatchAllLabel" minOccurs="0"/>
                <xsd:element ref="ns2:_dlc_DocId" minOccurs="0"/>
                <xsd:element ref="ns2:f5ff180c3ba04a4d81ceaf8930271173" minOccurs="0"/>
                <xsd:element ref="ns2:_dlc_DocIdUrl" minOccurs="0"/>
                <xsd:element ref="ns1:_dlc_Exempt" minOccurs="0"/>
                <xsd:element ref="ns2:TaxCatchAll" minOccurs="0"/>
                <xsd:element ref="ns2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stantsName" ma:index="6" nillable="true" ma:displayName="Assistant's Name" ma:internalName="AssistantsName">
      <xsd:simpleType>
        <xsd:restriction base="dms:Text"/>
      </xsd:simpleType>
    </xsd:element>
    <xsd:element name="JobTitle" ma:index="7" nillable="true" ma:displayName="Job Title" ma:internalName="JobTitle">
      <xsd:simpleType>
        <xsd:restriction base="dms:Text"/>
      </xsd:simpleType>
    </xsd:element>
    <xsd:element name="AssistantNumber" ma:index="8" nillable="true" ma:displayName="Assistant's Phone" ma:internalName="AssistantNumber">
      <xsd:simpleType>
        <xsd:restriction base="dms:Text"/>
      </xsd:simpleType>
    </xsd:element>
    <xsd:element name="DateCompleted" ma:index="11" nillable="true" ma:displayName="Date Completed" ma:format="DateOnly" ma:internalName="DateCompleted">
      <xsd:simpleType>
        <xsd:restriction base="dms:DateTime"/>
      </xsd:simpleType>
    </xsd:element>
    <xsd:element name="_dlc_Exempt" ma:index="27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abe98-04d6-4650-a86d-b684cd679024" elementFormDefault="qualified">
    <xsd:import namespace="http://schemas.microsoft.com/office/2006/documentManagement/types"/>
    <xsd:import namespace="http://schemas.microsoft.com/office/infopath/2007/PartnerControls"/>
    <xsd:element name="MeetingDate" ma:index="5" nillable="true" ma:displayName="Meeting Date" ma:format="DateOnly" ma:internalName="MeetingDate">
      <xsd:simpleType>
        <xsd:restriction base="dms:DateTime"/>
      </xsd:simpleType>
    </xsd:element>
    <xsd:element name="SFRS_ReportOf" ma:index="9" nillable="true" ma:displayName="Assessment of" ma:description="i.e. Initial Impact assessment of:" ma:internalName="SFRS_ReportOf" ma:readOnly="false">
      <xsd:simpleType>
        <xsd:restriction base="dms:Text">
          <xsd:maxLength value="255"/>
        </xsd:restriction>
      </xsd:simple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3a846da81224e1a99fd1f173f870265" ma:index="14" nillable="true" ma:taxonomy="true" ma:internalName="d3a846da81224e1a99fd1f173f870265" ma:taxonomyFieldName="SFRS_ReportAudience" ma:displayName="Report Audience" ma:readOnly="false" ma:default="" ma:fieldId="{d3a846da-8122-4e1a-99fd-1f173f870265}" ma:taxonomyMulti="true" ma:sspId="15cec8fd-eede-43ea-a7f7-e4f4e18d2a8d" ma:termSetId="d8557294-fefc-45c1-9902-85c2fac4fe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d508dcd65614eb7858bdc86079138f3" ma:index="16" nillable="true" ma:taxonomy="true" ma:internalName="dd508dcd65614eb7858bdc86079138f3" ma:taxonomyFieldName="SFRS_Committee" ma:displayName="Committee" ma:readOnly="false" ma:default="" ma:fieldId="{dd508dcd-6561-4eb7-858b-dc86079138f3}" ma:sspId="15cec8fd-eede-43ea-a7f7-e4f4e18d2a8d" ma:termSetId="28ae001b-5042-4a1f-8a64-5cce8cf3b9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33dadb792242fe9b5669aa8757600b" ma:index="21" nillable="true" ma:taxonomy="true" ma:internalName="b133dadb792242fe9b5669aa8757600b" ma:taxonomyFieldName="SFRSTopic" ma:displayName="Topic" ma:readOnly="false" ma:default="" ma:fieldId="{b133dadb-7922-42fe-9b56-69aa8757600b}" ma:taxonomyMulti="true" ma:sspId="15cec8fd-eede-43ea-a7f7-e4f4e18d2a8d" ma:termSetId="eae722c5-96a9-4af1-a721-0837f8bdce06" ma:anchorId="949c01f9-08a4-4d2c-ac69-99c962a8204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hidden="true" ma:list="{99d51406-ce02-4548-b1af-10b748e7aba4}" ma:internalName="TaxCatchAllLabel" ma:readOnly="true" ma:showField="CatchAllDataLabel" ma:web="39fb1d26-0ecc-4f8f-93bc-6eb2e9b874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f5ff180c3ba04a4d81ceaf8930271173" ma:index="25" nillable="true" ma:taxonomy="true" ma:internalName="f5ff180c3ba04a4d81ceaf8930271173" ma:taxonomyFieldName="SFRS_IIAType" ma:displayName="IIA Type" ma:readOnly="false" ma:default="" ma:fieldId="{f5ff180c-3ba0-4a4d-81ce-af8930271173}" ma:sspId="15cec8fd-eede-43ea-a7f7-e4f4e18d2a8d" ma:termSetId="eae722c5-96a9-4af1-a721-0837f8bdce06" ma:anchorId="b29202bb-4687-4f94-bc9b-769cbfb0e96a" ma:open="true" ma:isKeyword="false">
      <xsd:complexType>
        <xsd:sequence>
          <xsd:element ref="pc:Terms" minOccurs="0" maxOccurs="1"/>
        </xsd:sequence>
      </xsd:complexType>
    </xsd:element>
    <xsd:element name="_dlc_DocIdUrl" ma:index="2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CatchAll" ma:index="28" nillable="true" ma:displayName="Taxonomy Catch All Column" ma:hidden="true" ma:list="{99d51406-ce02-4548-b1af-10b748e7aba4}" ma:internalName="TaxCatchAll" ma:showField="CatchAllData" ma:web="39fb1d26-0ecc-4f8f-93bc-6eb2e9b874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9" nillable="true" ma:taxonomy="true" ma:internalName="TaxKeywordTaxHTField" ma:taxonomyFieldName="TaxKeyword" ma:displayName="Enterprise Keywords" ma:fieldId="{23f27201-bee3-471e-b2e7-b64fd8b7ca38}" ma:taxonomyMulti="true" ma:sspId="15cec8fd-eede-43ea-a7f7-e4f4e18d2a8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0" ma:displayName="Author"/>
        <xsd:element ref="dcterms:created" minOccurs="0" maxOccurs="1"/>
        <xsd:element ref="dc:identifier" minOccurs="0" maxOccurs="1"/>
        <xsd:element name="contentType" minOccurs="0" maxOccurs="1" type="xsd:string" ma:index="2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p:Policy xmlns:p="office.server.policy" id="" local="true">
  <p:Name>Committee report</p:Name>
  <p:Description/>
  <p:Statement/>
  <p:PolicyItems>
    <p:PolicyItem featureId="Microsoft.Office.RecordsManagement.PolicyFeatures.PolicyAudit" staticId="0x010100E1CC3F4493E0FC4D8466E5A019837875003FA08C5C71D9264CB84B065E5E975FC7|94521222" UniqueId="96e6f075-a4a2-4794-8b77-e18a7e4285cd">
      <p:Name>Auditing</p:Name>
      <p:Description>Audits user actions on documents and list items to the Audit Log.</p:Description>
      <p:CustomData>
        <Audit>
          <Update/>
          <View/>
          <MoveCopy/>
          <DeleteRestore/>
        </Audit>
      </p:CustomData>
    </p:PolicyItem>
  </p:PolicyItems>
</p:Policy>
</file>

<file path=customXml/item4.xml><?xml version="1.0" encoding="utf-8"?>
<?mso-contentType ?>
<SharedContentType xmlns="Microsoft.SharePoint.Taxonomy.ContentTypeSync" SourceId="15cec8fd-eede-43ea-a7f7-e4f4e18d2a8d" ContentTypeId="0x010100E1CC3F4493E0FC4D8466E5A019837875003FA08C5C71D9264CB84B065E5E975FC7" PreviousValue="false"/>
</file>

<file path=customXml/item5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</spe:Receiver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12D24-76E6-484B-B8CA-C1AF51C8C42C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a74abe98-04d6-4650-a86d-b684cd679024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6429F0E-DA15-48A8-9E7F-886125C718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4abe98-04d6-4650-a86d-b684cd6790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2A4DC9-FC50-43B0-B1E3-6DE3E76AD9A7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504A5761-43A8-4DFB-A471-75D1F6F4EFBF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9B2106A7-5605-426D-840E-56CCE47CB9D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98EB1963-AE2C-4CF5-89C4-C913A9369068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F3178B83-E091-4F14-BF3B-2FA18650BAC8}">
  <ds:schemaRefs>
    <ds:schemaRef ds:uri="http://schemas.microsoft.com/sharepoint/v3/contenttype/forms"/>
  </ds:schemaRefs>
</ds:datastoreItem>
</file>

<file path=customXml/itemProps8.xml><?xml version="1.0" encoding="utf-8"?>
<ds:datastoreItem xmlns:ds="http://schemas.openxmlformats.org/officeDocument/2006/customXml" ds:itemID="{BD7F713D-A8F5-4159-9246-147D8D84E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524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Shropshire and Wrekin Fire Authority</vt:lpstr>
    </vt:vector>
  </TitlesOfParts>
  <Company>SFRS</Company>
  <LinksUpToDate>false</LinksUpToDate>
  <CharactersWithSpaces>3831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Shropshire and Wrekin Fire Authority</dc:title>
  <dc:subject/>
  <dc:creator>Ged Edwards</dc:creator>
  <cp:keywords/>
  <dc:description/>
  <cp:lastModifiedBy>Lynn Ince</cp:lastModifiedBy>
  <cp:revision>6</cp:revision>
  <cp:lastPrinted>2014-11-11T11:54:00Z</cp:lastPrinted>
  <dcterms:created xsi:type="dcterms:W3CDTF">2014-11-04T16:16:00Z</dcterms:created>
  <dcterms:modified xsi:type="dcterms:W3CDTF">2014-11-11T12:04:00Z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0x010100E1CC3F4493E0FC4D8466E5A019837875003FA08C5C71D9264CB84B065E5E975FC70010C573FE77FAFB40AB981D200BC401AB</vt:lpwstr>
  </property>
  <property fmtid="{D5CDD505-2E9C-101B-9397-08002B2CF9AE}" pid="3" name="TaxKeyword">
    <vt:lpwstr/>
  </property>
  <property fmtid="{D5CDD505-2E9C-101B-9397-08002B2CF9AE}" pid="4" name="SFRSTopic">
    <vt:lpwstr/>
  </property>
  <property fmtid="{D5CDD505-2E9C-101B-9397-08002B2CF9AE}" pid="5" name="SFRS_IIAType">
    <vt:lpwstr/>
  </property>
  <property fmtid="{D5CDD505-2E9C-101B-9397-08002B2CF9AE}" pid="6" name="SFRS_Committee">
    <vt:lpwstr/>
  </property>
  <property fmtid="{D5CDD505-2E9C-101B-9397-08002B2CF9AE}" pid="7" name="SFRS_ReportAudience">
    <vt:lpwstr/>
  </property>
</Properties>
</file>