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E0" w:rsidRDefault="007D7FE0" w:rsidP="00AB06C0">
      <w:pPr>
        <w:jc w:val="center"/>
        <w:rPr>
          <w:rFonts w:ascii="Arial" w:hAnsi="Arial" w:cs="Arial"/>
          <w:b/>
          <w:i/>
          <w:sz w:val="28"/>
          <w:szCs w:val="28"/>
          <w:u w:val="single"/>
          <w:lang w:val="en-GB"/>
        </w:rPr>
      </w:pPr>
      <w:bookmarkStart w:id="0" w:name="_GoBack"/>
      <w:bookmarkEnd w:id="0"/>
    </w:p>
    <w:p w:rsidR="00202DEA" w:rsidRDefault="00202DEA" w:rsidP="00202DEA">
      <w:pPr>
        <w:keepNext/>
        <w:keepLines/>
        <w:spacing w:line="276" w:lineRule="auto"/>
        <w:jc w:val="center"/>
        <w:outlineLvl w:val="0"/>
        <w:rPr>
          <w:rFonts w:ascii="Arial" w:hAnsi="Arial" w:cs="Arial"/>
          <w:b/>
          <w:bCs/>
          <w:sz w:val="32"/>
          <w:szCs w:val="32"/>
          <w:lang w:val="en-GB" w:eastAsia="en-GB"/>
        </w:rPr>
      </w:pPr>
    </w:p>
    <w:p w:rsidR="00202DEA" w:rsidRDefault="00202DEA" w:rsidP="00202DEA">
      <w:pPr>
        <w:keepNext/>
        <w:keepLines/>
        <w:spacing w:line="276" w:lineRule="auto"/>
        <w:jc w:val="center"/>
        <w:outlineLvl w:val="0"/>
        <w:rPr>
          <w:rFonts w:ascii="Arial" w:hAnsi="Arial" w:cs="Arial"/>
          <w:b/>
          <w:bCs/>
          <w:sz w:val="32"/>
          <w:szCs w:val="32"/>
          <w:lang w:val="en-GB" w:eastAsia="en-GB"/>
        </w:rPr>
      </w:pPr>
      <w:r w:rsidRPr="00202DEA">
        <w:rPr>
          <w:rFonts w:ascii="Arial" w:hAnsi="Arial" w:cs="Arial"/>
          <w:b/>
          <w:bCs/>
          <w:sz w:val="32"/>
          <w:szCs w:val="32"/>
          <w:lang w:val="en-GB" w:eastAsia="en-GB"/>
        </w:rPr>
        <w:t>Self-heating of oil soaked towels</w:t>
      </w:r>
    </w:p>
    <w:p w:rsidR="00202DEA" w:rsidRPr="00202DEA" w:rsidRDefault="00202DEA" w:rsidP="00202DEA">
      <w:pPr>
        <w:keepNext/>
        <w:keepLines/>
        <w:spacing w:line="276" w:lineRule="auto"/>
        <w:jc w:val="center"/>
        <w:outlineLvl w:val="0"/>
        <w:rPr>
          <w:rFonts w:ascii="Arial" w:hAnsi="Arial" w:cs="Arial"/>
          <w:b/>
          <w:bCs/>
          <w:sz w:val="32"/>
          <w:szCs w:val="32"/>
          <w:lang w:val="en-GB" w:eastAsia="en-GB"/>
        </w:rPr>
      </w:pPr>
    </w:p>
    <w:p w:rsidR="00202DEA" w:rsidRPr="00202DEA" w:rsidRDefault="00202DEA" w:rsidP="00202DEA">
      <w:pPr>
        <w:keepNext/>
        <w:keepLines/>
        <w:spacing w:before="240" w:line="276" w:lineRule="auto"/>
        <w:jc w:val="both"/>
        <w:outlineLvl w:val="0"/>
        <w:rPr>
          <w:rFonts w:ascii="Arial" w:hAnsi="Arial" w:cs="Arial"/>
          <w:b/>
          <w:bCs/>
          <w:sz w:val="28"/>
          <w:szCs w:val="28"/>
          <w:lang w:val="en-GB" w:eastAsia="en-GB"/>
        </w:rPr>
      </w:pPr>
      <w:r w:rsidRPr="00202DEA">
        <w:rPr>
          <w:rFonts w:ascii="Arial" w:hAnsi="Arial" w:cs="Arial"/>
          <w:b/>
          <w:bCs/>
          <w:sz w:val="28"/>
          <w:szCs w:val="28"/>
          <w:lang w:val="en-GB" w:eastAsia="en-GB"/>
        </w:rPr>
        <w:t xml:space="preserve">Fire caused by laundry taken directly from a tumble dryer and stored without being left in the dryer to complete its cooling cycle. </w:t>
      </w:r>
    </w:p>
    <w:p w:rsidR="00202DEA" w:rsidRPr="00202DEA" w:rsidRDefault="00202DEA" w:rsidP="00202DEA">
      <w:pPr>
        <w:shd w:val="clear" w:color="auto" w:fill="FFFFFF"/>
        <w:spacing w:before="150" w:after="150" w:line="360" w:lineRule="atLeast"/>
        <w:jc w:val="both"/>
        <w:rPr>
          <w:rFonts w:ascii="Arial" w:hAnsi="Arial" w:cs="Arial"/>
          <w:color w:val="111111"/>
          <w:lang w:val="en-GB" w:eastAsia="en-GB"/>
        </w:rPr>
      </w:pPr>
      <w:r w:rsidRPr="00202DEA">
        <w:rPr>
          <w:rFonts w:ascii="Arial" w:hAnsi="Arial" w:cs="Arial"/>
          <w:color w:val="111111"/>
          <w:lang w:val="en-GB" w:eastAsia="en-GB"/>
        </w:rPr>
        <w:t xml:space="preserve">Towards the end of the working day, staff at a commercial laundry had washed and dried towels and cloths from one of their clients at a pub with a restaurant attached. </w:t>
      </w:r>
    </w:p>
    <w:p w:rsidR="00202DEA" w:rsidRPr="00202DEA" w:rsidRDefault="00202DEA" w:rsidP="00202DEA">
      <w:pPr>
        <w:shd w:val="clear" w:color="auto" w:fill="FFFFFF"/>
        <w:spacing w:before="150" w:after="150" w:line="360" w:lineRule="atLeast"/>
        <w:jc w:val="both"/>
        <w:rPr>
          <w:rFonts w:ascii="Arial" w:hAnsi="Arial" w:cs="Arial"/>
          <w:color w:val="111111"/>
          <w:lang w:val="en-GB" w:eastAsia="en-GB"/>
        </w:rPr>
      </w:pPr>
      <w:r w:rsidRPr="00202DEA">
        <w:rPr>
          <w:rFonts w:ascii="Arial" w:hAnsi="Arial" w:cs="Arial"/>
          <w:color w:val="111111"/>
          <w:lang w:val="en-GB" w:eastAsia="en-GB"/>
        </w:rPr>
        <w:t xml:space="preserve">Having removed the clean laundry from the tumble dryer, the items were folded and loaded it into bin liners and placed on the floor in front of shelving containing other laundered items before leaving the premises for the day. </w:t>
      </w:r>
    </w:p>
    <w:p w:rsidR="00202DEA" w:rsidRPr="00202DEA" w:rsidRDefault="00202DEA" w:rsidP="00202DEA">
      <w:pPr>
        <w:shd w:val="clear" w:color="auto" w:fill="FFFFFF"/>
        <w:spacing w:before="150" w:after="150" w:line="360" w:lineRule="atLeast"/>
        <w:jc w:val="both"/>
        <w:rPr>
          <w:rFonts w:ascii="Arial" w:hAnsi="Arial" w:cs="Arial"/>
          <w:color w:val="111111"/>
          <w:lang w:val="en-GB" w:eastAsia="en-GB"/>
        </w:rPr>
      </w:pPr>
      <w:r w:rsidRPr="00202DEA">
        <w:rPr>
          <w:rFonts w:ascii="Arial" w:hAnsi="Arial" w:cs="Arial"/>
          <w:color w:val="111111"/>
          <w:lang w:val="en-GB" w:eastAsia="en-GB"/>
        </w:rPr>
        <w:t xml:space="preserve">The following morning, the occupants of an upstairs flat awoke to find their flat smoke logged. They alerted the fire service and were fortunately able to escape safely. </w:t>
      </w:r>
    </w:p>
    <w:p w:rsidR="00202DEA" w:rsidRPr="00202DEA" w:rsidRDefault="00202DEA" w:rsidP="00202DEA">
      <w:pPr>
        <w:shd w:val="clear" w:color="auto" w:fill="FFFFFF"/>
        <w:spacing w:before="150" w:after="150" w:line="360" w:lineRule="atLeast"/>
        <w:jc w:val="both"/>
        <w:rPr>
          <w:rFonts w:ascii="Arial" w:hAnsi="Arial" w:cs="Arial"/>
          <w:color w:val="111111"/>
          <w:lang w:val="en-GB" w:eastAsia="en-GB"/>
        </w:rPr>
      </w:pPr>
      <w:r w:rsidRPr="00202DEA">
        <w:rPr>
          <w:rFonts w:ascii="Arial" w:hAnsi="Arial" w:cs="Arial"/>
          <w:color w:val="111111"/>
          <w:lang w:val="en-GB" w:eastAsia="en-GB"/>
        </w:rPr>
        <w:t xml:space="preserve">Fire investigators ruled out a number of ignition sources, including gas, electricity, friction, smoking and sunlight. On questioning the laundry staff, it became clear that the clean laundry in the bin liner had not been allowed to cool sufficiently and was the most likely cause of the fire. </w:t>
      </w:r>
    </w:p>
    <w:p w:rsidR="00202DEA" w:rsidRPr="00202DEA" w:rsidRDefault="00202DEA" w:rsidP="00202DEA">
      <w:pPr>
        <w:shd w:val="clear" w:color="auto" w:fill="FFFFFF"/>
        <w:spacing w:before="150" w:after="150" w:line="360" w:lineRule="atLeast"/>
        <w:jc w:val="both"/>
        <w:rPr>
          <w:rFonts w:ascii="Arial" w:hAnsi="Arial" w:cs="Arial"/>
          <w:color w:val="111111"/>
          <w:lang w:val="en-GB" w:eastAsia="en-GB"/>
        </w:rPr>
      </w:pPr>
      <w:r w:rsidRPr="00202DEA">
        <w:rPr>
          <w:rFonts w:ascii="Arial" w:hAnsi="Arial" w:cs="Arial"/>
          <w:color w:val="111111"/>
          <w:lang w:val="en-GB" w:eastAsia="en-GB"/>
        </w:rPr>
        <w:t>Cotton laundry such as chefs' whites, aprons, tea towels and cloths are often contaminated with organic cooking oils that can auto-ignite if dried and stored without allowing sufficient time to cool in the tumble dryer.</w:t>
      </w:r>
    </w:p>
    <w:p w:rsidR="00202DEA" w:rsidRDefault="00202DEA" w:rsidP="00202DEA">
      <w:pPr>
        <w:shd w:val="clear" w:color="auto" w:fill="FFFFFF"/>
        <w:spacing w:before="150" w:after="150" w:line="360" w:lineRule="atLeast"/>
        <w:jc w:val="both"/>
        <w:rPr>
          <w:rFonts w:ascii="Arial" w:hAnsi="Arial" w:cs="Arial"/>
          <w:color w:val="111111"/>
          <w:lang w:val="en-GB" w:eastAsia="en-GB"/>
        </w:rPr>
      </w:pPr>
      <w:r w:rsidRPr="00202DEA">
        <w:rPr>
          <w:rFonts w:ascii="Arial" w:hAnsi="Arial" w:cs="Arial"/>
          <w:color w:val="111111"/>
          <w:lang w:val="en-GB" w:eastAsia="en-GB"/>
        </w:rPr>
        <w:t>The same principle applies to towels, bedding etc. which have been contaminated with organic oils used for massage in spa treatment/heath centres.</w:t>
      </w:r>
    </w:p>
    <w:p w:rsidR="00202DEA" w:rsidRDefault="00202DEA" w:rsidP="00202DEA">
      <w:p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Shropshire Fire &amp; Rescue Service’s Business Fire Safety Team would like to pass on relevant advice on how to minimise the risks from fire at premises such as:</w:t>
      </w:r>
    </w:p>
    <w:p w:rsidR="00202DEA" w:rsidRDefault="00202DEA" w:rsidP="00202DEA">
      <w:pPr>
        <w:numPr>
          <w:ilvl w:val="0"/>
          <w:numId w:val="14"/>
        </w:num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Bed &amp; Breakfast / Guest Houses</w:t>
      </w:r>
    </w:p>
    <w:p w:rsidR="00202DEA" w:rsidRDefault="00202DEA" w:rsidP="00202DEA">
      <w:pPr>
        <w:numPr>
          <w:ilvl w:val="0"/>
          <w:numId w:val="14"/>
        </w:num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Hotels</w:t>
      </w:r>
    </w:p>
    <w:p w:rsidR="00202DEA" w:rsidRDefault="00202DEA" w:rsidP="00202DEA">
      <w:pPr>
        <w:numPr>
          <w:ilvl w:val="0"/>
          <w:numId w:val="14"/>
        </w:num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Public Houses</w:t>
      </w:r>
    </w:p>
    <w:p w:rsidR="00202DEA" w:rsidRDefault="00202DEA" w:rsidP="00202DEA">
      <w:pPr>
        <w:numPr>
          <w:ilvl w:val="0"/>
          <w:numId w:val="14"/>
        </w:num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Restaurants and Cafes</w:t>
      </w:r>
    </w:p>
    <w:p w:rsidR="00202DEA" w:rsidRDefault="00202DEA" w:rsidP="00202DEA">
      <w:pPr>
        <w:numPr>
          <w:ilvl w:val="0"/>
          <w:numId w:val="14"/>
        </w:num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 xml:space="preserve">Schools </w:t>
      </w:r>
    </w:p>
    <w:p w:rsidR="00202DEA" w:rsidRDefault="00202DEA" w:rsidP="00202DEA">
      <w:pPr>
        <w:numPr>
          <w:ilvl w:val="0"/>
          <w:numId w:val="14"/>
        </w:numPr>
        <w:shd w:val="clear" w:color="auto" w:fill="FFFFFF"/>
        <w:spacing w:before="150" w:after="150" w:line="360" w:lineRule="atLeast"/>
        <w:jc w:val="both"/>
        <w:rPr>
          <w:rFonts w:ascii="Arial" w:hAnsi="Arial" w:cs="Arial"/>
          <w:color w:val="111111"/>
          <w:lang w:val="en-GB" w:eastAsia="en-GB"/>
        </w:rPr>
      </w:pPr>
      <w:r>
        <w:rPr>
          <w:rFonts w:ascii="Arial" w:hAnsi="Arial" w:cs="Arial"/>
          <w:color w:val="111111"/>
          <w:lang w:val="en-GB" w:eastAsia="en-GB"/>
        </w:rPr>
        <w:t>Residential Care Premises</w:t>
      </w:r>
    </w:p>
    <w:p w:rsidR="00202DEA" w:rsidRDefault="00202DEA" w:rsidP="00202DEA">
      <w:pPr>
        <w:shd w:val="clear" w:color="auto" w:fill="FFFFFF"/>
        <w:spacing w:before="150" w:after="150" w:line="360" w:lineRule="atLeast"/>
        <w:jc w:val="both"/>
        <w:rPr>
          <w:rFonts w:ascii="Arial" w:hAnsi="Arial" w:cs="Arial"/>
          <w:color w:val="111111"/>
          <w:lang w:val="en-GB" w:eastAsia="en-GB"/>
        </w:rPr>
      </w:pPr>
    </w:p>
    <w:p w:rsidR="00202DEA" w:rsidRPr="001E30C5" w:rsidRDefault="00202DEA" w:rsidP="00202DEA">
      <w:pPr>
        <w:keepNext/>
        <w:keepLines/>
        <w:spacing w:before="120" w:after="120" w:line="276" w:lineRule="auto"/>
        <w:outlineLvl w:val="0"/>
        <w:rPr>
          <w:rFonts w:ascii="Arial" w:hAnsi="Arial" w:cs="Arial"/>
          <w:b/>
          <w:bCs/>
          <w:sz w:val="28"/>
          <w:szCs w:val="28"/>
          <w:lang w:val="en-GB" w:eastAsia="en-GB"/>
        </w:rPr>
      </w:pPr>
      <w:r w:rsidRPr="00202DEA">
        <w:rPr>
          <w:rFonts w:ascii="Arial" w:hAnsi="Arial" w:cs="Arial"/>
          <w:b/>
          <w:bCs/>
          <w:sz w:val="28"/>
          <w:szCs w:val="28"/>
          <w:lang w:val="en-GB" w:eastAsia="en-GB"/>
        </w:rPr>
        <w:t>Safety Message</w:t>
      </w:r>
    </w:p>
    <w:p w:rsidR="00202DEA" w:rsidRPr="00202DEA" w:rsidRDefault="00202DEA" w:rsidP="00202DEA">
      <w:pPr>
        <w:keepNext/>
        <w:keepLines/>
        <w:spacing w:before="120" w:after="120" w:line="276" w:lineRule="auto"/>
        <w:outlineLvl w:val="0"/>
        <w:rPr>
          <w:rFonts w:ascii="Arial" w:hAnsi="Arial" w:cs="Arial"/>
          <w:b/>
          <w:bCs/>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7"/>
      </w:tblGrid>
      <w:tr w:rsidR="00202DEA" w:rsidRPr="00202DEA" w:rsidTr="00C4472C">
        <w:trPr>
          <w:trHeight w:val="1320"/>
        </w:trPr>
        <w:tc>
          <w:tcPr>
            <w:tcW w:w="5377" w:type="dxa"/>
          </w:tcPr>
          <w:p w:rsidR="00202DEA" w:rsidRPr="00202DEA" w:rsidRDefault="001E30C5" w:rsidP="00202DEA">
            <w:pPr>
              <w:shd w:val="clear" w:color="auto" w:fill="FFFFFF"/>
              <w:spacing w:before="100" w:beforeAutospacing="1" w:after="100" w:afterAutospacing="1" w:line="360" w:lineRule="atLeast"/>
              <w:ind w:left="426"/>
              <w:jc w:val="center"/>
              <w:rPr>
                <w:color w:val="111111"/>
                <w:sz w:val="20"/>
                <w:szCs w:val="20"/>
                <w:lang w:val="en-GB" w:eastAsia="en-GB"/>
              </w:rPr>
            </w:pPr>
            <w:r>
              <w:rPr>
                <w:noProof/>
                <w:color w:val="111111"/>
                <w:sz w:val="20"/>
                <w:szCs w:val="20"/>
                <w:lang w:val="en-GB" w:eastAsia="en-GB"/>
              </w:rPr>
              <w:drawing>
                <wp:inline distT="0" distB="0" distL="0" distR="0" wp14:anchorId="17DF8062" wp14:editId="744CDFED">
                  <wp:extent cx="1085850" cy="723900"/>
                  <wp:effectExtent l="0" t="0" r="0" b="0"/>
                  <wp:docPr id="6" name="Picture 1" descr="Safety Message -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Message - 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inline>
              </w:drawing>
            </w:r>
          </w:p>
        </w:tc>
        <w:tc>
          <w:tcPr>
            <w:tcW w:w="5377" w:type="dxa"/>
          </w:tcPr>
          <w:p w:rsidR="00202DEA" w:rsidRPr="00202DEA" w:rsidRDefault="00202DEA" w:rsidP="00202DEA">
            <w:pPr>
              <w:shd w:val="clear" w:color="auto" w:fill="FFFFFF"/>
              <w:tabs>
                <w:tab w:val="center" w:pos="2413"/>
              </w:tabs>
              <w:spacing w:before="100" w:beforeAutospacing="1" w:after="100" w:afterAutospacing="1" w:line="360" w:lineRule="atLeast"/>
              <w:ind w:left="422"/>
              <w:rPr>
                <w:color w:val="111111"/>
                <w:sz w:val="20"/>
                <w:szCs w:val="20"/>
                <w:lang w:val="en-GB" w:eastAsia="en-GB"/>
              </w:rPr>
            </w:pPr>
            <w:r w:rsidRPr="00202DEA">
              <w:rPr>
                <w:color w:val="111111"/>
                <w:sz w:val="20"/>
                <w:szCs w:val="20"/>
                <w:lang w:val="en-GB" w:eastAsia="en-GB"/>
              </w:rPr>
              <w:tab/>
            </w:r>
            <w:r w:rsidR="001E30C5">
              <w:rPr>
                <w:noProof/>
                <w:color w:val="111111"/>
                <w:sz w:val="20"/>
                <w:szCs w:val="20"/>
                <w:lang w:val="en-GB" w:eastAsia="en-GB"/>
              </w:rPr>
              <w:drawing>
                <wp:inline distT="0" distB="0" distL="0" distR="0" wp14:anchorId="44378D5F" wp14:editId="22373C2C">
                  <wp:extent cx="1266825" cy="723900"/>
                  <wp:effectExtent l="0" t="0" r="9525" b="0"/>
                  <wp:docPr id="5" name="Picture 2" descr="Safety Message - D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ty Message - Do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723900"/>
                          </a:xfrm>
                          <a:prstGeom prst="rect">
                            <a:avLst/>
                          </a:prstGeom>
                          <a:noFill/>
                          <a:ln>
                            <a:noFill/>
                          </a:ln>
                        </pic:spPr>
                      </pic:pic>
                    </a:graphicData>
                  </a:graphic>
                </wp:inline>
              </w:drawing>
            </w:r>
          </w:p>
        </w:tc>
      </w:tr>
      <w:tr w:rsidR="00202DEA" w:rsidRPr="00202DEA" w:rsidTr="00C4472C">
        <w:trPr>
          <w:trHeight w:val="4387"/>
        </w:trPr>
        <w:tc>
          <w:tcPr>
            <w:tcW w:w="5377" w:type="dxa"/>
            <w:tcBorders>
              <w:right w:val="single" w:sz="4" w:space="0" w:color="auto"/>
            </w:tcBorders>
          </w:tcPr>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Ensure wash temperatures and detergents are suitable for the optimum removal of oil based contaminants.</w:t>
            </w:r>
          </w:p>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Allow laundry to complete the cooling cycle in the tumble dryer.</w:t>
            </w:r>
          </w:p>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Shake out laundry to ventilate before folding or place garments on hangers.</w:t>
            </w:r>
          </w:p>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Ensure stack or pile is well ventilated.</w:t>
            </w:r>
          </w:p>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Test your smoke alarm regularly.</w:t>
            </w:r>
          </w:p>
        </w:tc>
        <w:tc>
          <w:tcPr>
            <w:tcW w:w="5377" w:type="dxa"/>
            <w:tcBorders>
              <w:left w:val="single" w:sz="4" w:space="0" w:color="auto"/>
            </w:tcBorders>
          </w:tcPr>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Place warm, damp laundry in polythene bags or plastic containers/baskets or in poorly ventilated areas.</w:t>
            </w:r>
          </w:p>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 xml:space="preserve">Leave freshly laundered fabrics stacked overnight. </w:t>
            </w:r>
          </w:p>
          <w:p w:rsidR="00202DEA" w:rsidRPr="00202DEA" w:rsidRDefault="00202DEA" w:rsidP="001E30C5">
            <w:pPr>
              <w:numPr>
                <w:ilvl w:val="0"/>
                <w:numId w:val="15"/>
              </w:numPr>
              <w:shd w:val="clear" w:color="auto" w:fill="FFFFFF"/>
              <w:spacing w:before="100" w:beforeAutospacing="1" w:after="100" w:afterAutospacing="1" w:line="360" w:lineRule="atLeast"/>
              <w:rPr>
                <w:color w:val="111111"/>
                <w:lang w:val="en-GB" w:eastAsia="en-GB"/>
              </w:rPr>
            </w:pPr>
            <w:r w:rsidRPr="00202DEA">
              <w:rPr>
                <w:color w:val="111111"/>
                <w:lang w:val="en-GB" w:eastAsia="en-GB"/>
              </w:rPr>
              <w:t>Remove laundry from the tumble dryer before completing the cooling cycle.</w:t>
            </w:r>
          </w:p>
        </w:tc>
      </w:tr>
    </w:tbl>
    <w:p w:rsidR="00202DEA" w:rsidRPr="00202DEA" w:rsidRDefault="00202DEA" w:rsidP="00202DEA">
      <w:pPr>
        <w:spacing w:after="200" w:line="276" w:lineRule="auto"/>
        <w:rPr>
          <w:rFonts w:ascii="Arial" w:eastAsia="Calibri" w:hAnsi="Arial"/>
          <w:sz w:val="22"/>
          <w:szCs w:val="22"/>
          <w:lang w:val="en-GB"/>
        </w:rPr>
      </w:pPr>
    </w:p>
    <w:p w:rsidR="00D51502" w:rsidRPr="00202DEA" w:rsidRDefault="00D51502" w:rsidP="00202DEA">
      <w:pPr>
        <w:rPr>
          <w:rFonts w:ascii="Arial" w:hAnsi="Arial" w:cs="Arial"/>
          <w:lang w:val="en-GB"/>
        </w:rPr>
      </w:pPr>
    </w:p>
    <w:sectPr w:rsidR="00D51502" w:rsidRPr="00202DEA" w:rsidSect="003058E4">
      <w:headerReference w:type="default" r:id="rId9"/>
      <w:footerReference w:type="even" r:id="rId10"/>
      <w:footerReference w:type="default" r:id="rId11"/>
      <w:pgSz w:w="12240" w:h="15840"/>
      <w:pgMar w:top="539" w:right="851" w:bottom="357" w:left="851" w:header="18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82" w:rsidRDefault="00327382">
      <w:r>
        <w:separator/>
      </w:r>
    </w:p>
  </w:endnote>
  <w:endnote w:type="continuationSeparator" w:id="0">
    <w:p w:rsidR="00327382" w:rsidRDefault="0032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E8" w:rsidRDefault="008A3EE8" w:rsidP="008A3E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3EE8" w:rsidRDefault="008A3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E8" w:rsidRDefault="008A3EE8" w:rsidP="008A3E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CD4">
      <w:rPr>
        <w:rStyle w:val="PageNumber"/>
        <w:noProof/>
      </w:rPr>
      <w:t>2</w:t>
    </w:r>
    <w:r>
      <w:rPr>
        <w:rStyle w:val="PageNumber"/>
      </w:rPr>
      <w:fldChar w:fldCharType="end"/>
    </w:r>
  </w:p>
  <w:p w:rsidR="008A3EE8" w:rsidRPr="009C622F" w:rsidRDefault="00E539E1" w:rsidP="003058E4">
    <w:pPr>
      <w:pStyle w:val="Footer"/>
      <w:tabs>
        <w:tab w:val="clear" w:pos="8640"/>
        <w:tab w:val="right" w:pos="10260"/>
      </w:tabs>
      <w:rPr>
        <w:rFonts w:ascii="Arial" w:hAnsi="Arial" w:cs="Arial"/>
      </w:rPr>
    </w:pPr>
    <w:r>
      <w:rPr>
        <w:rFonts w:ascii="Arial" w:hAnsi="Arial" w:cs="Arial"/>
        <w:lang w:val="en-GB"/>
      </w:rPr>
      <w:t>AS ??</w:t>
    </w:r>
    <w:r w:rsidR="008A3EE8" w:rsidRPr="009C622F">
      <w:rPr>
        <w:rFonts w:ascii="Arial" w:hAnsi="Arial" w:cs="Arial"/>
        <w:lang w:val="en-GB"/>
      </w:rPr>
      <w:t>/2008</w:t>
    </w:r>
    <w:r w:rsidR="008A3EE8">
      <w:rPr>
        <w:rFonts w:ascii="Arial" w:hAnsi="Arial" w:cs="Arial"/>
        <w:lang w:val="en-GB"/>
      </w:rPr>
      <w:tab/>
    </w:r>
    <w:r w:rsidR="008A3EE8">
      <w:rPr>
        <w:rFonts w:ascii="Arial" w:hAnsi="Arial" w:cs="Arial"/>
        <w:lang w:val="en-GB"/>
      </w:rPr>
      <w:tab/>
    </w:r>
    <w:r w:rsidR="001E30C5">
      <w:rPr>
        <w:noProof/>
        <w:lang w:val="en-GB" w:eastAsia="en-GB"/>
      </w:rPr>
      <w:drawing>
        <wp:inline distT="0" distB="0" distL="0" distR="0">
          <wp:extent cx="1152525" cy="314325"/>
          <wp:effectExtent l="0" t="0" r="9525" b="9525"/>
          <wp:docPr id="3" name="Picture 2" descr="pssf-web-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web-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82" w:rsidRDefault="00327382">
      <w:r>
        <w:separator/>
      </w:r>
    </w:p>
  </w:footnote>
  <w:footnote w:type="continuationSeparator" w:id="0">
    <w:p w:rsidR="00327382" w:rsidRDefault="00327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E8" w:rsidRPr="003058E4" w:rsidRDefault="001E30C5" w:rsidP="003058E4">
    <w:pPr>
      <w:pStyle w:val="Header"/>
      <w:tabs>
        <w:tab w:val="clear" w:pos="8640"/>
      </w:tabs>
      <w:ind w:right="-1260"/>
      <w:rPr>
        <w:rFonts w:ascii="Arial" w:hAnsi="Arial" w:cs="Arial"/>
        <w:b/>
        <w:sz w:val="52"/>
        <w:szCs w:val="52"/>
        <w:lang w:val="en-GB"/>
      </w:rPr>
    </w:pPr>
    <w:r>
      <w:rPr>
        <w:noProof/>
        <w:lang w:val="en-GB" w:eastAsia="en-GB"/>
      </w:rPr>
      <w:drawing>
        <wp:inline distT="0" distB="0" distL="0" distR="0">
          <wp:extent cx="2514600" cy="933450"/>
          <wp:effectExtent l="0" t="0" r="0" b="0"/>
          <wp:docPr id="4" name="Picture 1" descr="2007-SF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7-SF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933450"/>
                  </a:xfrm>
                  <a:prstGeom prst="rect">
                    <a:avLst/>
                  </a:prstGeom>
                  <a:noFill/>
                  <a:ln>
                    <a:noFill/>
                  </a:ln>
                </pic:spPr>
              </pic:pic>
            </a:graphicData>
          </a:graphic>
        </wp:inline>
      </w:drawing>
    </w:r>
    <w:r w:rsidR="008A3EE8">
      <w:tab/>
    </w:r>
    <w:r w:rsidR="008A3EE8">
      <w:tab/>
    </w:r>
    <w:r w:rsidR="008A3EE8" w:rsidRPr="003058E4">
      <w:rPr>
        <w:rFonts w:ascii="Arial" w:hAnsi="Arial" w:cs="Arial"/>
        <w:b/>
        <w:sz w:val="48"/>
        <w:szCs w:val="48"/>
      </w:rPr>
      <w:t>Fire Safety Advice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BF7"/>
    <w:multiLevelType w:val="hybridMultilevel"/>
    <w:tmpl w:val="2C62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627CB"/>
    <w:multiLevelType w:val="hybridMultilevel"/>
    <w:tmpl w:val="9FB2E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D47EC8"/>
    <w:multiLevelType w:val="hybridMultilevel"/>
    <w:tmpl w:val="30E2B0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23365FD"/>
    <w:multiLevelType w:val="hybridMultilevel"/>
    <w:tmpl w:val="FF90D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0D567D"/>
    <w:multiLevelType w:val="hybridMultilevel"/>
    <w:tmpl w:val="2C90E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9E6FCC"/>
    <w:multiLevelType w:val="hybridMultilevel"/>
    <w:tmpl w:val="5190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631BB6"/>
    <w:multiLevelType w:val="hybridMultilevel"/>
    <w:tmpl w:val="AC12D95C"/>
    <w:lvl w:ilvl="0" w:tplc="5C386C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5B1D81"/>
    <w:multiLevelType w:val="multilevel"/>
    <w:tmpl w:val="48BC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966B9D"/>
    <w:multiLevelType w:val="hybridMultilevel"/>
    <w:tmpl w:val="5C302812"/>
    <w:lvl w:ilvl="0" w:tplc="5C386C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9B6636"/>
    <w:multiLevelType w:val="hybridMultilevel"/>
    <w:tmpl w:val="24D8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560828"/>
    <w:multiLevelType w:val="hybridMultilevel"/>
    <w:tmpl w:val="1564E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161F23"/>
    <w:multiLevelType w:val="hybridMultilevel"/>
    <w:tmpl w:val="58BA74B6"/>
    <w:lvl w:ilvl="0" w:tplc="5C386C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590E8C"/>
    <w:multiLevelType w:val="hybridMultilevel"/>
    <w:tmpl w:val="73DC5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422B9A"/>
    <w:multiLevelType w:val="hybridMultilevel"/>
    <w:tmpl w:val="F4C25E8E"/>
    <w:lvl w:ilvl="0" w:tplc="5C386C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C443E4"/>
    <w:multiLevelType w:val="multilevel"/>
    <w:tmpl w:val="999A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11"/>
  </w:num>
  <w:num w:numId="4">
    <w:abstractNumId w:val="13"/>
  </w:num>
  <w:num w:numId="5">
    <w:abstractNumId w:val="6"/>
  </w:num>
  <w:num w:numId="6">
    <w:abstractNumId w:val="12"/>
  </w:num>
  <w:num w:numId="7">
    <w:abstractNumId w:val="1"/>
  </w:num>
  <w:num w:numId="8">
    <w:abstractNumId w:val="9"/>
  </w:num>
  <w:num w:numId="9">
    <w:abstractNumId w:val="4"/>
  </w:num>
  <w:num w:numId="10">
    <w:abstractNumId w:val="3"/>
  </w:num>
  <w:num w:numId="11">
    <w:abstractNumId w:val="0"/>
  </w:num>
  <w:num w:numId="12">
    <w:abstractNumId w:val="7"/>
  </w:num>
  <w:num w:numId="13">
    <w:abstractNumId w:val="14"/>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EA"/>
    <w:rsid w:val="000604B4"/>
    <w:rsid w:val="000708AC"/>
    <w:rsid w:val="000A4960"/>
    <w:rsid w:val="001062EF"/>
    <w:rsid w:val="00111F44"/>
    <w:rsid w:val="00126E45"/>
    <w:rsid w:val="00135E3A"/>
    <w:rsid w:val="0014735B"/>
    <w:rsid w:val="0015268B"/>
    <w:rsid w:val="00155F74"/>
    <w:rsid w:val="00161CD4"/>
    <w:rsid w:val="001665A7"/>
    <w:rsid w:val="00176877"/>
    <w:rsid w:val="001B509C"/>
    <w:rsid w:val="001E30C5"/>
    <w:rsid w:val="001F5847"/>
    <w:rsid w:val="00202DEA"/>
    <w:rsid w:val="0020541E"/>
    <w:rsid w:val="002267F3"/>
    <w:rsid w:val="002441DE"/>
    <w:rsid w:val="002519C7"/>
    <w:rsid w:val="00294C45"/>
    <w:rsid w:val="002A392F"/>
    <w:rsid w:val="002A5CC3"/>
    <w:rsid w:val="003058E4"/>
    <w:rsid w:val="00327382"/>
    <w:rsid w:val="00331F45"/>
    <w:rsid w:val="0034105A"/>
    <w:rsid w:val="00367748"/>
    <w:rsid w:val="00371B0D"/>
    <w:rsid w:val="00381914"/>
    <w:rsid w:val="003D25C7"/>
    <w:rsid w:val="003D30F4"/>
    <w:rsid w:val="003E54D1"/>
    <w:rsid w:val="00411F16"/>
    <w:rsid w:val="004258FD"/>
    <w:rsid w:val="004510B8"/>
    <w:rsid w:val="00456CA0"/>
    <w:rsid w:val="00485923"/>
    <w:rsid w:val="004D467D"/>
    <w:rsid w:val="004D5727"/>
    <w:rsid w:val="005016DD"/>
    <w:rsid w:val="00534AC6"/>
    <w:rsid w:val="00552099"/>
    <w:rsid w:val="00562D54"/>
    <w:rsid w:val="005643CE"/>
    <w:rsid w:val="005909A2"/>
    <w:rsid w:val="005B62CB"/>
    <w:rsid w:val="005C2F0B"/>
    <w:rsid w:val="005C4B5A"/>
    <w:rsid w:val="005D1410"/>
    <w:rsid w:val="005E4674"/>
    <w:rsid w:val="00665C5B"/>
    <w:rsid w:val="00666EC4"/>
    <w:rsid w:val="006B4BDF"/>
    <w:rsid w:val="006E73C9"/>
    <w:rsid w:val="00706A34"/>
    <w:rsid w:val="00721806"/>
    <w:rsid w:val="00726057"/>
    <w:rsid w:val="007266E4"/>
    <w:rsid w:val="0073009C"/>
    <w:rsid w:val="00732B8E"/>
    <w:rsid w:val="007B4E75"/>
    <w:rsid w:val="007C7897"/>
    <w:rsid w:val="007D7FE0"/>
    <w:rsid w:val="007E3CC9"/>
    <w:rsid w:val="00802412"/>
    <w:rsid w:val="00840DB2"/>
    <w:rsid w:val="00846D0A"/>
    <w:rsid w:val="008477D2"/>
    <w:rsid w:val="008577FF"/>
    <w:rsid w:val="0087184B"/>
    <w:rsid w:val="00886BC4"/>
    <w:rsid w:val="008A023D"/>
    <w:rsid w:val="008A3EE8"/>
    <w:rsid w:val="008A4123"/>
    <w:rsid w:val="00915935"/>
    <w:rsid w:val="0094414F"/>
    <w:rsid w:val="0094617F"/>
    <w:rsid w:val="00971051"/>
    <w:rsid w:val="009A31EE"/>
    <w:rsid w:val="009C622F"/>
    <w:rsid w:val="009D2B30"/>
    <w:rsid w:val="00A15074"/>
    <w:rsid w:val="00A24342"/>
    <w:rsid w:val="00AB06C0"/>
    <w:rsid w:val="00AE3FC3"/>
    <w:rsid w:val="00AF3543"/>
    <w:rsid w:val="00B251FB"/>
    <w:rsid w:val="00B90148"/>
    <w:rsid w:val="00BB024A"/>
    <w:rsid w:val="00BC63B0"/>
    <w:rsid w:val="00BE3835"/>
    <w:rsid w:val="00C216CF"/>
    <w:rsid w:val="00C27C35"/>
    <w:rsid w:val="00C34D5C"/>
    <w:rsid w:val="00C3513D"/>
    <w:rsid w:val="00C4472C"/>
    <w:rsid w:val="00C75414"/>
    <w:rsid w:val="00C93A85"/>
    <w:rsid w:val="00CA36B3"/>
    <w:rsid w:val="00CA4A84"/>
    <w:rsid w:val="00CB3B59"/>
    <w:rsid w:val="00D24889"/>
    <w:rsid w:val="00D25D56"/>
    <w:rsid w:val="00D31FE0"/>
    <w:rsid w:val="00D41B96"/>
    <w:rsid w:val="00D46372"/>
    <w:rsid w:val="00D51502"/>
    <w:rsid w:val="00D55706"/>
    <w:rsid w:val="00D76C90"/>
    <w:rsid w:val="00DA6054"/>
    <w:rsid w:val="00DB3E40"/>
    <w:rsid w:val="00DB43ED"/>
    <w:rsid w:val="00DC33B6"/>
    <w:rsid w:val="00DC353B"/>
    <w:rsid w:val="00DF621A"/>
    <w:rsid w:val="00E5105F"/>
    <w:rsid w:val="00E52CC7"/>
    <w:rsid w:val="00E539E1"/>
    <w:rsid w:val="00E70F12"/>
    <w:rsid w:val="00E74FF1"/>
    <w:rsid w:val="00EA12AC"/>
    <w:rsid w:val="00EC6F06"/>
    <w:rsid w:val="00ED1EC0"/>
    <w:rsid w:val="00F03735"/>
    <w:rsid w:val="00F709DF"/>
    <w:rsid w:val="00F83EF7"/>
    <w:rsid w:val="00F87773"/>
    <w:rsid w:val="00FC0F9A"/>
    <w:rsid w:val="00FC17DA"/>
    <w:rsid w:val="00FC4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393D0D-7DF3-42CB-816C-4256E982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06C0"/>
    <w:pPr>
      <w:tabs>
        <w:tab w:val="center" w:pos="4320"/>
        <w:tab w:val="right" w:pos="8640"/>
      </w:tabs>
    </w:pPr>
  </w:style>
  <w:style w:type="character" w:styleId="Hyperlink">
    <w:name w:val="Hyperlink"/>
    <w:basedOn w:val="DefaultParagraphFont"/>
    <w:rsid w:val="00AB06C0"/>
    <w:rPr>
      <w:color w:val="0000FF"/>
      <w:u w:val="single"/>
    </w:rPr>
  </w:style>
  <w:style w:type="paragraph" w:styleId="Footer">
    <w:name w:val="footer"/>
    <w:basedOn w:val="Normal"/>
    <w:rsid w:val="00AB06C0"/>
    <w:pPr>
      <w:tabs>
        <w:tab w:val="center" w:pos="4320"/>
        <w:tab w:val="right" w:pos="8640"/>
      </w:tabs>
    </w:pPr>
  </w:style>
  <w:style w:type="character" w:styleId="PageNumber">
    <w:name w:val="page number"/>
    <w:basedOn w:val="DefaultParagraphFont"/>
    <w:rsid w:val="003058E4"/>
  </w:style>
  <w:style w:type="table" w:styleId="TableGrid">
    <w:name w:val="Table Grid"/>
    <w:basedOn w:val="TableNormal"/>
    <w:uiPriority w:val="59"/>
    <w:rsid w:val="00202DEA"/>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472C"/>
    <w:rPr>
      <w:rFonts w:ascii="Tahoma" w:hAnsi="Tahoma" w:cs="Tahoma"/>
      <w:sz w:val="16"/>
      <w:szCs w:val="16"/>
    </w:rPr>
  </w:style>
  <w:style w:type="character" w:customStyle="1" w:styleId="BalloonTextChar">
    <w:name w:val="Balloon Text Char"/>
    <w:basedOn w:val="DefaultParagraphFont"/>
    <w:link w:val="BalloonText"/>
    <w:rsid w:val="00C4472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20-%20CURRENT\Fire%20Safety%20Advice%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Fire Safety Advice Sheet.dot</Template>
  <TotalTime>1</TotalTime>
  <Pages>3</Pages>
  <Words>334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SFRS</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Paul Fulgoni</dc:creator>
  <cp:lastModifiedBy>Pat Johnson</cp:lastModifiedBy>
  <cp:revision>2</cp:revision>
  <dcterms:created xsi:type="dcterms:W3CDTF">2015-05-18T11:10:00Z</dcterms:created>
  <dcterms:modified xsi:type="dcterms:W3CDTF">2015-05-18T11:10:00Z</dcterms:modified>
</cp:coreProperties>
</file>