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5659"/>
        <w:gridCol w:w="2030"/>
        <w:gridCol w:w="2031"/>
      </w:tblGrid>
      <w:tr w:rsidR="00130F05" w:rsidRPr="007B474A" w:rsidTr="00D05C51">
        <w:tc>
          <w:tcPr>
            <w:tcW w:w="5659" w:type="dxa"/>
          </w:tcPr>
          <w:p w:rsidR="00130F05" w:rsidRPr="007B474A" w:rsidRDefault="00130F05" w:rsidP="00D05C51">
            <w:pPr>
              <w:rPr>
                <w:szCs w:val="24"/>
              </w:rPr>
            </w:pPr>
            <w:r w:rsidRPr="007B474A">
              <w:rPr>
                <w:szCs w:val="24"/>
              </w:rPr>
              <w:t>The Property Manager</w:t>
            </w:r>
          </w:p>
        </w:tc>
        <w:tc>
          <w:tcPr>
            <w:tcW w:w="4061" w:type="dxa"/>
            <w:gridSpan w:val="2"/>
          </w:tcPr>
          <w:p w:rsidR="00130F05" w:rsidRPr="007B474A" w:rsidRDefault="00130F05" w:rsidP="00D05C51">
            <w:pPr>
              <w:rPr>
                <w:szCs w:val="24"/>
              </w:rPr>
            </w:pPr>
            <w:r w:rsidRPr="007B474A">
              <w:rPr>
                <w:szCs w:val="24"/>
              </w:rPr>
              <w:fldChar w:fldCharType="begin"/>
            </w:r>
            <w:r w:rsidRPr="007B474A">
              <w:rPr>
                <w:szCs w:val="24"/>
              </w:rPr>
              <w:instrText>PROMPT25: Date of le...|20</w:instrText>
            </w:r>
            <w:r w:rsidRPr="007B474A">
              <w:rPr>
                <w:szCs w:val="24"/>
              </w:rPr>
              <w:fldChar w:fldCharType="end"/>
            </w:r>
            <w:r w:rsidRPr="003C0BF7">
              <w:rPr>
                <w:vanish/>
                <w:szCs w:val="24"/>
              </w:rPr>
              <w:t>&lt;--&gt;</w:t>
            </w: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PROMPT2: address1|30</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Cs w:val="24"/>
              </w:rPr>
            </w:pP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PROMPT4: address2|30</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Cs w:val="24"/>
              </w:rPr>
            </w:pPr>
            <w:r w:rsidRPr="007B474A">
              <w:rPr>
                <w:szCs w:val="24"/>
              </w:rPr>
              <w:t>Louise Derricutt</w:t>
            </w: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PROMPT5: address3|39</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Cs w:val="24"/>
              </w:rPr>
            </w:pP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PROMPT6: address4|30</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 w:val="22"/>
                <w:szCs w:val="22"/>
              </w:rPr>
            </w:pPr>
            <w:r w:rsidRPr="007B474A">
              <w:rPr>
                <w:sz w:val="22"/>
                <w:szCs w:val="22"/>
              </w:rPr>
              <w:t>louise.derricutt@shropshirefire.gov.uk</w:t>
            </w: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PROMPT7: address5|30</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Cs w:val="24"/>
              </w:rPr>
            </w:pPr>
          </w:p>
        </w:tc>
      </w:tr>
      <w:tr w:rsidR="00130F05" w:rsidRPr="007B474A" w:rsidTr="00D05C51">
        <w:tc>
          <w:tcPr>
            <w:tcW w:w="5659" w:type="dxa"/>
          </w:tcPr>
          <w:p w:rsidR="00130F05" w:rsidRPr="007B474A" w:rsidRDefault="00130F05" w:rsidP="00D05C51">
            <w:pPr>
              <w:rPr>
                <w:szCs w:val="24"/>
              </w:rPr>
            </w:pPr>
            <w:r w:rsidRPr="007B474A">
              <w:rPr>
                <w:szCs w:val="24"/>
              </w:rPr>
              <w:fldChar w:fldCharType="begin"/>
            </w:r>
            <w:r w:rsidRPr="007B474A">
              <w:rPr>
                <w:szCs w:val="24"/>
              </w:rPr>
              <w:instrText>PROMPT8: postcode|8</w:instrText>
            </w:r>
            <w:r w:rsidRPr="007B474A">
              <w:rPr>
                <w:szCs w:val="24"/>
              </w:rPr>
              <w:fldChar w:fldCharType="end"/>
            </w:r>
            <w:r w:rsidRPr="003C0BF7">
              <w:rPr>
                <w:vanish/>
                <w:szCs w:val="24"/>
              </w:rPr>
              <w:t>&lt;--&gt;</w:t>
            </w:r>
          </w:p>
        </w:tc>
        <w:tc>
          <w:tcPr>
            <w:tcW w:w="4061" w:type="dxa"/>
            <w:gridSpan w:val="2"/>
          </w:tcPr>
          <w:p w:rsidR="00130F05" w:rsidRPr="007B474A" w:rsidRDefault="00130F05" w:rsidP="00D05C51">
            <w:pPr>
              <w:rPr>
                <w:szCs w:val="24"/>
              </w:rPr>
            </w:pPr>
            <w:r w:rsidRPr="007B474A">
              <w:rPr>
                <w:szCs w:val="24"/>
              </w:rPr>
              <w:fldChar w:fldCharType="begin"/>
            </w:r>
            <w:r w:rsidRPr="007B474A">
              <w:rPr>
                <w:szCs w:val="24"/>
              </w:rPr>
              <w:instrText>PROMPT11: tel no|20</w:instrText>
            </w:r>
            <w:r w:rsidRPr="007B474A">
              <w:rPr>
                <w:szCs w:val="24"/>
              </w:rPr>
              <w:fldChar w:fldCharType="end"/>
            </w:r>
            <w:r w:rsidRPr="003C0BF7">
              <w:rPr>
                <w:vanish/>
                <w:szCs w:val="24"/>
              </w:rPr>
              <w:t>&lt;--&gt;</w:t>
            </w:r>
          </w:p>
        </w:tc>
      </w:tr>
      <w:tr w:rsidR="00130F05" w:rsidRPr="007B474A" w:rsidTr="00D05C51">
        <w:tc>
          <w:tcPr>
            <w:tcW w:w="5659" w:type="dxa"/>
          </w:tcPr>
          <w:p w:rsidR="00130F05" w:rsidRPr="007B474A" w:rsidRDefault="00130F05" w:rsidP="00D05C51">
            <w:pPr>
              <w:rPr>
                <w:szCs w:val="24"/>
              </w:rPr>
            </w:pPr>
          </w:p>
        </w:tc>
        <w:tc>
          <w:tcPr>
            <w:tcW w:w="4061" w:type="dxa"/>
            <w:gridSpan w:val="2"/>
          </w:tcPr>
          <w:p w:rsidR="00130F05" w:rsidRPr="007B474A" w:rsidRDefault="00130F05" w:rsidP="00D05C51">
            <w:pPr>
              <w:rPr>
                <w:szCs w:val="24"/>
              </w:rPr>
            </w:pPr>
          </w:p>
        </w:tc>
      </w:tr>
      <w:tr w:rsidR="00130F05" w:rsidRPr="007B474A" w:rsidTr="00D05C51">
        <w:tc>
          <w:tcPr>
            <w:tcW w:w="5659" w:type="dxa"/>
          </w:tcPr>
          <w:p w:rsidR="00130F05" w:rsidRPr="007B474A" w:rsidRDefault="00130F05" w:rsidP="00D05C51">
            <w:pPr>
              <w:rPr>
                <w:szCs w:val="24"/>
              </w:rPr>
            </w:pPr>
          </w:p>
        </w:tc>
        <w:tc>
          <w:tcPr>
            <w:tcW w:w="2030" w:type="dxa"/>
          </w:tcPr>
          <w:p w:rsidR="00130F05" w:rsidRPr="007B474A" w:rsidRDefault="00130F05" w:rsidP="00D05C51">
            <w:pPr>
              <w:rPr>
                <w:szCs w:val="24"/>
              </w:rPr>
            </w:pPr>
            <w:r w:rsidRPr="007B474A">
              <w:rPr>
                <w:szCs w:val="24"/>
              </w:rPr>
              <w:fldChar w:fldCharType="begin"/>
            </w:r>
            <w:r w:rsidRPr="007B474A">
              <w:rPr>
                <w:szCs w:val="24"/>
              </w:rPr>
              <w:instrText>CFS:D:PREMISE.PREMID</w:instrText>
            </w:r>
            <w:r w:rsidRPr="007B474A">
              <w:rPr>
                <w:szCs w:val="24"/>
              </w:rPr>
              <w:fldChar w:fldCharType="end"/>
            </w:r>
            <w:r w:rsidRPr="003C0BF7">
              <w:rPr>
                <w:vanish/>
                <w:szCs w:val="24"/>
              </w:rPr>
              <w:t>&lt;&lt;-</w:t>
            </w:r>
            <w:r>
              <w:rPr>
                <w:szCs w:val="24"/>
              </w:rPr>
              <w:t>FSE*****</w:t>
            </w:r>
          </w:p>
          <w:p w:rsidR="00130F05" w:rsidRPr="007B474A" w:rsidRDefault="00130F05" w:rsidP="00D05C51">
            <w:pPr>
              <w:rPr>
                <w:szCs w:val="24"/>
              </w:rPr>
            </w:pPr>
            <w:r w:rsidRPr="007B474A">
              <w:rPr>
                <w:szCs w:val="24"/>
              </w:rPr>
              <w:fldChar w:fldCharType="begin"/>
            </w:r>
            <w:r w:rsidRPr="007B474A">
              <w:rPr>
                <w:szCs w:val="24"/>
              </w:rPr>
              <w:instrText>PROMPT24: Initial of...|5</w:instrText>
            </w:r>
            <w:r w:rsidRPr="007B474A">
              <w:rPr>
                <w:szCs w:val="24"/>
              </w:rPr>
              <w:fldChar w:fldCharType="end"/>
            </w:r>
            <w:r w:rsidRPr="003C0BF7">
              <w:rPr>
                <w:vanish/>
                <w:szCs w:val="24"/>
              </w:rPr>
              <w:t>&lt;--&gt;</w:t>
            </w:r>
          </w:p>
        </w:tc>
        <w:tc>
          <w:tcPr>
            <w:tcW w:w="2031" w:type="dxa"/>
          </w:tcPr>
          <w:p w:rsidR="00130F05" w:rsidRPr="007B474A" w:rsidRDefault="00130F05" w:rsidP="00D05C51">
            <w:pPr>
              <w:rPr>
                <w:szCs w:val="24"/>
              </w:rPr>
            </w:pPr>
          </w:p>
        </w:tc>
      </w:tr>
    </w:tbl>
    <w:p w:rsidR="00130F05" w:rsidRPr="00CB4DFB" w:rsidRDefault="00130F05" w:rsidP="00130F05">
      <w:pPr>
        <w:rPr>
          <w:szCs w:val="24"/>
        </w:rPr>
      </w:pPr>
    </w:p>
    <w:p w:rsidR="00130F05" w:rsidRPr="00CB4DFB" w:rsidRDefault="00130F05" w:rsidP="00130F05">
      <w:pPr>
        <w:rPr>
          <w:szCs w:val="24"/>
        </w:rPr>
      </w:pPr>
    </w:p>
    <w:p w:rsidR="00130F05" w:rsidRDefault="00130F05" w:rsidP="00130F05">
      <w:pPr>
        <w:rPr>
          <w:szCs w:val="24"/>
        </w:rPr>
      </w:pPr>
      <w:r w:rsidRPr="00CB4DFB">
        <w:rPr>
          <w:szCs w:val="24"/>
        </w:rPr>
        <w:t xml:space="preserve">Dear </w:t>
      </w:r>
      <w:r w:rsidRPr="00CB4DFB">
        <w:rPr>
          <w:szCs w:val="24"/>
        </w:rPr>
        <w:fldChar w:fldCharType="begin"/>
      </w:r>
      <w:r w:rsidRPr="00CB4DFB">
        <w:rPr>
          <w:szCs w:val="24"/>
        </w:rPr>
        <w:instrText>PROMPT16: Salutation|30</w:instrText>
      </w:r>
      <w:r w:rsidRPr="00CB4DFB">
        <w:rPr>
          <w:szCs w:val="24"/>
        </w:rPr>
        <w:fldChar w:fldCharType="end"/>
      </w:r>
      <w:r w:rsidRPr="003C0BF7">
        <w:rPr>
          <w:vanish/>
          <w:szCs w:val="24"/>
        </w:rPr>
        <w:t>&lt;--&gt;</w:t>
      </w:r>
    </w:p>
    <w:p w:rsidR="00130F05" w:rsidRDefault="00130F05" w:rsidP="00130F05">
      <w:pPr>
        <w:rPr>
          <w:szCs w:val="24"/>
        </w:rPr>
      </w:pPr>
    </w:p>
    <w:p w:rsidR="00130F05" w:rsidRPr="00CB4DFB" w:rsidRDefault="00130F05" w:rsidP="00130F05">
      <w:pPr>
        <w:rPr>
          <w:rFonts w:cs="Arial"/>
          <w:b/>
          <w:sz w:val="28"/>
          <w:szCs w:val="28"/>
        </w:rPr>
      </w:pPr>
      <w:r w:rsidRPr="00CB4DFB">
        <w:rPr>
          <w:rFonts w:cs="Arial"/>
          <w:b/>
          <w:sz w:val="28"/>
          <w:szCs w:val="28"/>
        </w:rPr>
        <w:t>Unwanted Fire Alarm Signals (</w:t>
      </w:r>
      <w:proofErr w:type="spellStart"/>
      <w:r w:rsidRPr="00CB4DFB">
        <w:rPr>
          <w:rFonts w:cs="Arial"/>
          <w:b/>
          <w:sz w:val="28"/>
          <w:szCs w:val="28"/>
        </w:rPr>
        <w:t>UwFS</w:t>
      </w:r>
      <w:proofErr w:type="spellEnd"/>
      <w:r w:rsidRPr="00CB4DFB">
        <w:rPr>
          <w:rFonts w:cs="Arial"/>
          <w:b/>
          <w:sz w:val="28"/>
          <w:szCs w:val="28"/>
        </w:rPr>
        <w:t>)</w:t>
      </w:r>
      <w:r w:rsidR="00D42575">
        <w:rPr>
          <w:rFonts w:cs="Arial"/>
          <w:b/>
          <w:sz w:val="28"/>
          <w:szCs w:val="28"/>
        </w:rPr>
        <w:t xml:space="preserve"> </w:t>
      </w:r>
    </w:p>
    <w:p w:rsidR="00130F05" w:rsidRDefault="00130F05" w:rsidP="00130F05">
      <w:pPr>
        <w:rPr>
          <w:szCs w:val="24"/>
        </w:rPr>
      </w:pPr>
    </w:p>
    <w:p w:rsidR="00130F05" w:rsidRDefault="00130F05" w:rsidP="00130F05">
      <w:pPr>
        <w:rPr>
          <w:b/>
          <w:szCs w:val="24"/>
        </w:rPr>
      </w:pPr>
      <w:r>
        <w:rPr>
          <w:b/>
          <w:szCs w:val="24"/>
        </w:rPr>
        <w:t xml:space="preserve">Premises:- </w:t>
      </w:r>
    </w:p>
    <w:p w:rsidR="00B55620" w:rsidRDefault="00B55620" w:rsidP="00130F05">
      <w:pPr>
        <w:rPr>
          <w:b/>
          <w:szCs w:val="24"/>
        </w:rPr>
      </w:pPr>
    </w:p>
    <w:p w:rsidR="00B55620" w:rsidRDefault="00B55620" w:rsidP="00B55620">
      <w:pPr>
        <w:rPr>
          <w:rFonts w:cs="Arial"/>
        </w:rPr>
      </w:pPr>
      <w:r>
        <w:rPr>
          <w:rFonts w:cs="Arial"/>
        </w:rPr>
        <w:t>Shropshire Fire and Rescue Service have recently attended an unwanted fire signal generated by the fire alarm system at the above premises, the incident details are included below:</w:t>
      </w:r>
    </w:p>
    <w:p w:rsidR="00B55620" w:rsidRDefault="00B55620" w:rsidP="00B55620">
      <w:pPr>
        <w:rPr>
          <w:rFonts w:cs="Arial"/>
          <w:b/>
        </w:rPr>
      </w:pPr>
    </w:p>
    <w:tbl>
      <w:tblPr>
        <w:tblStyle w:val="TableGrid"/>
        <w:tblW w:w="5000" w:type="pct"/>
        <w:tblLook w:val="01E0" w:firstRow="1" w:lastRow="1" w:firstColumn="1" w:lastColumn="1" w:noHBand="0" w:noVBand="0"/>
      </w:tblPr>
      <w:tblGrid>
        <w:gridCol w:w="1210"/>
        <w:gridCol w:w="1100"/>
        <w:gridCol w:w="1098"/>
        <w:gridCol w:w="5608"/>
      </w:tblGrid>
      <w:tr w:rsidR="00B55620" w:rsidTr="00D05C51">
        <w:tc>
          <w:tcPr>
            <w:tcW w:w="671" w:type="pct"/>
            <w:tcBorders>
              <w:top w:val="single" w:sz="4" w:space="0" w:color="auto"/>
              <w:left w:val="single" w:sz="4" w:space="0" w:color="auto"/>
              <w:bottom w:val="single" w:sz="4" w:space="0" w:color="auto"/>
              <w:right w:val="single" w:sz="4" w:space="0" w:color="auto"/>
            </w:tcBorders>
            <w:hideMark/>
          </w:tcPr>
          <w:p w:rsidR="00B55620" w:rsidRDefault="00B55620" w:rsidP="00D05C51">
            <w:pPr>
              <w:rPr>
                <w:rFonts w:cs="Arial"/>
                <w:b/>
                <w:szCs w:val="24"/>
              </w:rPr>
            </w:pPr>
            <w:r>
              <w:rPr>
                <w:rFonts w:cs="Arial"/>
                <w:b/>
              </w:rPr>
              <w:t>Date</w:t>
            </w:r>
          </w:p>
        </w:tc>
        <w:tc>
          <w:tcPr>
            <w:tcW w:w="610" w:type="pct"/>
            <w:tcBorders>
              <w:top w:val="single" w:sz="4" w:space="0" w:color="auto"/>
              <w:left w:val="single" w:sz="4" w:space="0" w:color="auto"/>
              <w:bottom w:val="single" w:sz="4" w:space="0" w:color="auto"/>
              <w:right w:val="single" w:sz="4" w:space="0" w:color="auto"/>
            </w:tcBorders>
            <w:hideMark/>
          </w:tcPr>
          <w:p w:rsidR="00B55620" w:rsidRDefault="00B55620" w:rsidP="00D05C51">
            <w:pPr>
              <w:rPr>
                <w:rFonts w:cs="Arial"/>
                <w:b/>
                <w:szCs w:val="24"/>
              </w:rPr>
            </w:pPr>
            <w:r>
              <w:rPr>
                <w:rFonts w:cs="Arial"/>
                <w:b/>
              </w:rPr>
              <w:t>Time</w:t>
            </w:r>
          </w:p>
        </w:tc>
        <w:tc>
          <w:tcPr>
            <w:tcW w:w="609" w:type="pct"/>
            <w:tcBorders>
              <w:top w:val="single" w:sz="4" w:space="0" w:color="auto"/>
              <w:left w:val="single" w:sz="4" w:space="0" w:color="auto"/>
              <w:bottom w:val="single" w:sz="4" w:space="0" w:color="auto"/>
              <w:right w:val="single" w:sz="4" w:space="0" w:color="auto"/>
            </w:tcBorders>
            <w:hideMark/>
          </w:tcPr>
          <w:p w:rsidR="00B55620" w:rsidRDefault="00B55620" w:rsidP="00D05C51">
            <w:pPr>
              <w:rPr>
                <w:rFonts w:cs="Arial"/>
                <w:b/>
                <w:szCs w:val="24"/>
              </w:rPr>
            </w:pPr>
            <w:r>
              <w:rPr>
                <w:rFonts w:cs="Arial"/>
                <w:b/>
              </w:rPr>
              <w:t>Inc. No.</w:t>
            </w:r>
          </w:p>
        </w:tc>
        <w:tc>
          <w:tcPr>
            <w:tcW w:w="3110" w:type="pct"/>
            <w:tcBorders>
              <w:top w:val="single" w:sz="4" w:space="0" w:color="auto"/>
              <w:left w:val="single" w:sz="4" w:space="0" w:color="auto"/>
              <w:bottom w:val="single" w:sz="4" w:space="0" w:color="auto"/>
              <w:right w:val="single" w:sz="4" w:space="0" w:color="auto"/>
            </w:tcBorders>
            <w:hideMark/>
          </w:tcPr>
          <w:p w:rsidR="00B55620" w:rsidRDefault="00B55620" w:rsidP="00D05C51">
            <w:pPr>
              <w:rPr>
                <w:rFonts w:cs="Arial"/>
                <w:b/>
                <w:szCs w:val="24"/>
              </w:rPr>
            </w:pPr>
            <w:r>
              <w:rPr>
                <w:rFonts w:cs="Arial"/>
                <w:b/>
              </w:rPr>
              <w:t>Cause</w:t>
            </w:r>
          </w:p>
        </w:tc>
      </w:tr>
      <w:tr w:rsidR="00B55620" w:rsidTr="00D05C51">
        <w:tc>
          <w:tcPr>
            <w:tcW w:w="671" w:type="pct"/>
            <w:tcBorders>
              <w:top w:val="single" w:sz="4" w:space="0" w:color="auto"/>
              <w:left w:val="single" w:sz="4" w:space="0" w:color="auto"/>
              <w:bottom w:val="single" w:sz="4" w:space="0" w:color="auto"/>
              <w:right w:val="single" w:sz="4" w:space="0" w:color="auto"/>
            </w:tcBorders>
          </w:tcPr>
          <w:p w:rsidR="00B55620" w:rsidRDefault="00B55620" w:rsidP="00D05C51">
            <w:pPr>
              <w:rPr>
                <w:rFonts w:cs="Arial"/>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B55620" w:rsidRDefault="00B55620" w:rsidP="00D05C51">
            <w:pPr>
              <w:rPr>
                <w:rFonts w:cs="Arial"/>
                <w:szCs w:val="24"/>
                <w:lang w:val="en-US"/>
              </w:rPr>
            </w:pPr>
          </w:p>
        </w:tc>
        <w:tc>
          <w:tcPr>
            <w:tcW w:w="609" w:type="pct"/>
            <w:tcBorders>
              <w:top w:val="single" w:sz="4" w:space="0" w:color="auto"/>
              <w:left w:val="single" w:sz="4" w:space="0" w:color="auto"/>
              <w:bottom w:val="single" w:sz="4" w:space="0" w:color="auto"/>
              <w:right w:val="single" w:sz="4" w:space="0" w:color="auto"/>
            </w:tcBorders>
          </w:tcPr>
          <w:p w:rsidR="00B55620" w:rsidRDefault="00B55620" w:rsidP="00D05C51">
            <w:pPr>
              <w:rPr>
                <w:rFonts w:cs="Arial"/>
                <w:szCs w:val="24"/>
                <w:lang w:val="en-US"/>
              </w:rPr>
            </w:pPr>
          </w:p>
        </w:tc>
        <w:tc>
          <w:tcPr>
            <w:tcW w:w="3110" w:type="pct"/>
            <w:tcBorders>
              <w:top w:val="single" w:sz="4" w:space="0" w:color="auto"/>
              <w:left w:val="single" w:sz="4" w:space="0" w:color="auto"/>
              <w:bottom w:val="single" w:sz="4" w:space="0" w:color="auto"/>
              <w:right w:val="single" w:sz="4" w:space="0" w:color="auto"/>
            </w:tcBorders>
          </w:tcPr>
          <w:p w:rsidR="00B55620" w:rsidRDefault="00B55620" w:rsidP="00D05C51">
            <w:pPr>
              <w:rPr>
                <w:rFonts w:cs="Arial"/>
                <w:szCs w:val="24"/>
                <w:lang w:val="en-US"/>
              </w:rPr>
            </w:pPr>
          </w:p>
        </w:tc>
      </w:tr>
    </w:tbl>
    <w:p w:rsidR="00B55620" w:rsidRPr="00CB4DFB" w:rsidRDefault="00B55620" w:rsidP="00130F05">
      <w:pPr>
        <w:rPr>
          <w:b/>
          <w:szCs w:val="24"/>
        </w:rPr>
      </w:pPr>
    </w:p>
    <w:p w:rsidR="00130F05" w:rsidRPr="00CB4DFB" w:rsidRDefault="00130F05" w:rsidP="00130F05">
      <w:pPr>
        <w:rPr>
          <w:rFonts w:cs="Arial"/>
          <w:b/>
          <w:szCs w:val="24"/>
        </w:rPr>
      </w:pPr>
    </w:p>
    <w:p w:rsidR="00130F05" w:rsidRPr="000217AE" w:rsidRDefault="00130F05" w:rsidP="00130F05">
      <w:pPr>
        <w:rPr>
          <w:rFonts w:cs="Arial"/>
          <w:szCs w:val="24"/>
        </w:rPr>
      </w:pPr>
      <w:r w:rsidRPr="000217AE">
        <w:rPr>
          <w:rFonts w:cs="Arial"/>
          <w:szCs w:val="24"/>
        </w:rPr>
        <w:t xml:space="preserve">Each year Shropshire Fire and Rescue Service attend in excess of 2,000 false alarms, many of which are generated by automatic fire detection systems.  This high rate of false alarms does have an impact on the operational efficiency </w:t>
      </w:r>
      <w:bookmarkStart w:id="0" w:name="_GoBack"/>
      <w:bookmarkEnd w:id="0"/>
      <w:r w:rsidRPr="000217AE">
        <w:rPr>
          <w:rFonts w:cs="Arial"/>
          <w:szCs w:val="24"/>
        </w:rPr>
        <w:t xml:space="preserve">of the service exposing the communities of </w:t>
      </w:r>
      <w:smartTag w:uri="urn:schemas-microsoft-com:office:smarttags" w:element="place">
        <w:r w:rsidRPr="000217AE">
          <w:rPr>
            <w:rFonts w:cs="Arial"/>
            <w:szCs w:val="24"/>
          </w:rPr>
          <w:t>Shropshire</w:t>
        </w:r>
      </w:smartTag>
      <w:r w:rsidRPr="000217AE">
        <w:rPr>
          <w:rFonts w:cs="Arial"/>
          <w:szCs w:val="24"/>
        </w:rPr>
        <w:t xml:space="preserve"> to unnecessary risk.  To understand the problems false alarms cause we would like you to consider the following points;</w:t>
      </w:r>
    </w:p>
    <w:p w:rsidR="00130F05" w:rsidRPr="000217AE" w:rsidRDefault="00130F05" w:rsidP="00130F05">
      <w:pPr>
        <w:rPr>
          <w:rFonts w:cs="Arial"/>
          <w:szCs w:val="24"/>
        </w:rPr>
      </w:pPr>
    </w:p>
    <w:p w:rsidR="00130F05" w:rsidRDefault="00130F05" w:rsidP="00130F05">
      <w:pPr>
        <w:numPr>
          <w:ilvl w:val="0"/>
          <w:numId w:val="1"/>
        </w:numPr>
        <w:tabs>
          <w:tab w:val="clear" w:pos="720"/>
          <w:tab w:val="num" w:pos="0"/>
        </w:tabs>
        <w:ind w:left="360"/>
        <w:rPr>
          <w:rFonts w:cs="Arial"/>
          <w:szCs w:val="24"/>
        </w:rPr>
      </w:pPr>
      <w:r w:rsidRPr="000217AE">
        <w:rPr>
          <w:rFonts w:cs="Arial"/>
          <w:szCs w:val="24"/>
        </w:rPr>
        <w:t>False alarms expose our communities to unnecessary risk as their fire cover may be depleted.</w:t>
      </w:r>
    </w:p>
    <w:p w:rsidR="00130F05" w:rsidRPr="000217AE" w:rsidRDefault="00130F05" w:rsidP="00130F05">
      <w:pPr>
        <w:rPr>
          <w:rFonts w:cs="Arial"/>
          <w:szCs w:val="24"/>
        </w:rPr>
      </w:pPr>
    </w:p>
    <w:p w:rsidR="00130F05" w:rsidRDefault="00130F05" w:rsidP="00130F05">
      <w:pPr>
        <w:numPr>
          <w:ilvl w:val="0"/>
          <w:numId w:val="1"/>
        </w:numPr>
        <w:tabs>
          <w:tab w:val="clear" w:pos="720"/>
          <w:tab w:val="num" w:pos="0"/>
        </w:tabs>
        <w:ind w:left="360"/>
        <w:rPr>
          <w:rFonts w:cs="Arial"/>
          <w:szCs w:val="24"/>
        </w:rPr>
      </w:pPr>
      <w:r w:rsidRPr="000217AE">
        <w:rPr>
          <w:rFonts w:cs="Arial"/>
          <w:szCs w:val="24"/>
        </w:rPr>
        <w:t>They put other road users, the public and fire fighters at unnecessary risk when responding under emergency conditions.</w:t>
      </w:r>
    </w:p>
    <w:p w:rsidR="00E82399" w:rsidRDefault="00E82399" w:rsidP="00E82399">
      <w:pPr>
        <w:rPr>
          <w:rFonts w:cs="Arial"/>
          <w:szCs w:val="24"/>
        </w:rPr>
      </w:pPr>
    </w:p>
    <w:p w:rsidR="00130F05" w:rsidRDefault="00130F05" w:rsidP="00130F05">
      <w:pPr>
        <w:numPr>
          <w:ilvl w:val="0"/>
          <w:numId w:val="1"/>
        </w:numPr>
        <w:tabs>
          <w:tab w:val="clear" w:pos="720"/>
          <w:tab w:val="num" w:pos="360"/>
        </w:tabs>
        <w:ind w:left="360"/>
        <w:rPr>
          <w:rFonts w:cs="Arial"/>
          <w:szCs w:val="24"/>
        </w:rPr>
      </w:pPr>
      <w:r w:rsidRPr="000217AE">
        <w:rPr>
          <w:rFonts w:cs="Arial"/>
          <w:szCs w:val="24"/>
        </w:rPr>
        <w:t>They impose financial burdens on fire authorities in relation to mobilising costs such as salaries of fire fighters on the retained (part-time) duty system, fuel overheads, wear and tear of appliances, etc.  We estimate that each call cost</w:t>
      </w:r>
      <w:r>
        <w:rPr>
          <w:rFonts w:cs="Arial"/>
          <w:szCs w:val="24"/>
        </w:rPr>
        <w:t>s</w:t>
      </w:r>
      <w:r w:rsidRPr="000217AE">
        <w:rPr>
          <w:rFonts w:cs="Arial"/>
          <w:szCs w:val="24"/>
        </w:rPr>
        <w:t xml:space="preserve"> the council tax payer over £</w:t>
      </w:r>
      <w:r>
        <w:rPr>
          <w:rFonts w:cs="Arial"/>
          <w:szCs w:val="24"/>
        </w:rPr>
        <w:t>300</w:t>
      </w:r>
      <w:r w:rsidRPr="000217AE">
        <w:rPr>
          <w:rFonts w:cs="Arial"/>
          <w:szCs w:val="24"/>
        </w:rPr>
        <w:t>.</w:t>
      </w:r>
    </w:p>
    <w:p w:rsidR="00130F05" w:rsidRDefault="00130F05" w:rsidP="00130F05">
      <w:pPr>
        <w:rPr>
          <w:rFonts w:cs="Arial"/>
          <w:szCs w:val="24"/>
        </w:rPr>
      </w:pPr>
    </w:p>
    <w:p w:rsidR="00130F05" w:rsidRDefault="00130F05" w:rsidP="00130F05">
      <w:pPr>
        <w:numPr>
          <w:ilvl w:val="0"/>
          <w:numId w:val="1"/>
        </w:numPr>
        <w:tabs>
          <w:tab w:val="clear" w:pos="720"/>
          <w:tab w:val="num" w:pos="360"/>
        </w:tabs>
        <w:ind w:left="360"/>
        <w:rPr>
          <w:rFonts w:cs="Arial"/>
          <w:szCs w:val="24"/>
        </w:rPr>
      </w:pPr>
      <w:r w:rsidRPr="000217AE">
        <w:rPr>
          <w:rFonts w:cs="Arial"/>
          <w:szCs w:val="24"/>
        </w:rPr>
        <w:t>False alarms erode the confidence of the users in the value and reliability of the fire detection systems.</w:t>
      </w:r>
      <w:r>
        <w:rPr>
          <w:rFonts w:cs="Arial"/>
          <w:szCs w:val="24"/>
        </w:rPr>
        <w:t xml:space="preserve"> </w:t>
      </w:r>
      <w:r w:rsidRPr="000217AE">
        <w:rPr>
          <w:rFonts w:cs="Arial"/>
          <w:szCs w:val="24"/>
        </w:rPr>
        <w:t xml:space="preserve"> Consequently, there is a real danger that in the case of a fire, evacuation of premises could be delayed because of previous false alarm experience.</w:t>
      </w:r>
    </w:p>
    <w:p w:rsidR="00E82399" w:rsidRDefault="00E82399" w:rsidP="00E82399">
      <w:pPr>
        <w:rPr>
          <w:rFonts w:cs="Arial"/>
          <w:szCs w:val="24"/>
        </w:rPr>
      </w:pPr>
    </w:p>
    <w:p w:rsidR="00130F05" w:rsidRDefault="00E82399" w:rsidP="00E66B1D">
      <w:pPr>
        <w:numPr>
          <w:ilvl w:val="0"/>
          <w:numId w:val="1"/>
        </w:numPr>
        <w:tabs>
          <w:tab w:val="clear" w:pos="720"/>
          <w:tab w:val="num" w:pos="360"/>
        </w:tabs>
        <w:ind w:left="360"/>
        <w:rPr>
          <w:rFonts w:cs="Arial"/>
          <w:b/>
        </w:rPr>
      </w:pPr>
      <w:r w:rsidRPr="00B55620">
        <w:rPr>
          <w:rFonts w:cs="Arial"/>
          <w:szCs w:val="24"/>
        </w:rPr>
        <w:t>Of course, they create unnecessary interruptions to your own activities resulting in substantial costs and inconvenience to yourselves.</w:t>
      </w:r>
      <w:r w:rsidR="00B55620" w:rsidRPr="00B55620">
        <w:rPr>
          <w:rFonts w:cs="Arial"/>
        </w:rPr>
        <w:t xml:space="preserve"> </w:t>
      </w:r>
      <w:r w:rsidR="00130F05" w:rsidRPr="00B55620">
        <w:rPr>
          <w:rFonts w:cs="Arial"/>
        </w:rPr>
        <w:t xml:space="preserve">Our records indicate that </w:t>
      </w:r>
    </w:p>
    <w:p w:rsidR="00130F05" w:rsidRPr="000217AE" w:rsidRDefault="00130F05" w:rsidP="00130F05">
      <w:pPr>
        <w:rPr>
          <w:rFonts w:cs="Arial"/>
          <w:szCs w:val="24"/>
        </w:rPr>
      </w:pPr>
    </w:p>
    <w:p w:rsidR="003E3CD3" w:rsidRDefault="00130F05">
      <w:pPr>
        <w:rPr>
          <w:rFonts w:cs="Arial"/>
          <w:szCs w:val="24"/>
        </w:rPr>
      </w:pPr>
      <w:r w:rsidRPr="000217AE">
        <w:rPr>
          <w:rFonts w:cs="Arial"/>
          <w:szCs w:val="24"/>
        </w:rPr>
        <w:t>Following th</w:t>
      </w:r>
      <w:r w:rsidR="00B55620">
        <w:rPr>
          <w:rFonts w:cs="Arial"/>
          <w:szCs w:val="24"/>
        </w:rPr>
        <w:t>is activation</w:t>
      </w:r>
      <w:r w:rsidRPr="000217AE">
        <w:rPr>
          <w:rFonts w:cs="Arial"/>
          <w:szCs w:val="24"/>
        </w:rPr>
        <w:t>, we now request that you undertake a review of your procedures, and carry out the following to ensure that further incidents are avoided.</w:t>
      </w:r>
    </w:p>
    <w:p w:rsidR="003D19BD" w:rsidRDefault="003D19BD">
      <w:pPr>
        <w:rPr>
          <w:rFonts w:cs="Arial"/>
          <w:szCs w:val="24"/>
        </w:rPr>
      </w:pPr>
    </w:p>
    <w:p w:rsidR="00097028" w:rsidRDefault="00097028" w:rsidP="00097028">
      <w:pPr>
        <w:rPr>
          <w:rFonts w:cs="Arial"/>
          <w:b/>
          <w:sz w:val="28"/>
          <w:szCs w:val="28"/>
        </w:rPr>
      </w:pPr>
      <w:r>
        <w:rPr>
          <w:rFonts w:cs="Arial"/>
          <w:b/>
          <w:sz w:val="28"/>
          <w:szCs w:val="28"/>
        </w:rPr>
        <w:t>System Fault (Power Failure)</w:t>
      </w:r>
    </w:p>
    <w:p w:rsidR="00097028" w:rsidRDefault="00097028" w:rsidP="00097028">
      <w:pPr>
        <w:rPr>
          <w:rFonts w:cs="Arial"/>
          <w:b/>
          <w:szCs w:val="24"/>
        </w:rPr>
      </w:pPr>
    </w:p>
    <w:p w:rsidR="00097028" w:rsidRDefault="00097028" w:rsidP="00097028">
      <w:pPr>
        <w:rPr>
          <w:rFonts w:cs="Arial"/>
          <w:szCs w:val="24"/>
        </w:rPr>
      </w:pPr>
      <w:r>
        <w:rPr>
          <w:rFonts w:cs="Arial"/>
          <w:szCs w:val="24"/>
        </w:rPr>
        <w:t xml:space="preserve">Your fire alarm system must be provided with a battery back-up to ensure continuity of the power supply in the event of a failure of the mains supply.  Upon an interruption to the mains supply, the change to the battery back-up should be seamless (and vice versa), and not cause a fire signal to be generated.  The fact that your system has registered a fire signal, and not simply a fault warning, indicates that there is a fault with the system.  You should ensure that your competent fire alarm engineer attends to rectify this problem at once. </w:t>
      </w:r>
    </w:p>
    <w:p w:rsidR="00097028" w:rsidRDefault="00097028" w:rsidP="00097028">
      <w:pPr>
        <w:rPr>
          <w:rFonts w:cs="Arial"/>
          <w:szCs w:val="24"/>
        </w:rPr>
      </w:pPr>
      <w:r>
        <w:rPr>
          <w:rFonts w:cs="Arial"/>
          <w:szCs w:val="24"/>
        </w:rPr>
        <w:t xml:space="preserve">If your premises are situated in an area that is prone to power failures, you are also advised to arrange for the installation of a suitable surge protection device to further reduce the likelihood of </w:t>
      </w:r>
      <w:proofErr w:type="spellStart"/>
      <w:r>
        <w:rPr>
          <w:rFonts w:cs="Arial"/>
          <w:szCs w:val="24"/>
        </w:rPr>
        <w:t>UwFS</w:t>
      </w:r>
      <w:proofErr w:type="spellEnd"/>
      <w:r>
        <w:rPr>
          <w:rFonts w:cs="Arial"/>
          <w:szCs w:val="24"/>
        </w:rPr>
        <w:t xml:space="preserve"> being generated. </w:t>
      </w:r>
    </w:p>
    <w:p w:rsidR="003D19BD" w:rsidRPr="00097028" w:rsidRDefault="003D19BD">
      <w:pPr>
        <w:rPr>
          <w:b/>
        </w:rPr>
      </w:pPr>
    </w:p>
    <w:p w:rsidR="00097028" w:rsidRPr="00097028" w:rsidRDefault="00097028">
      <w:pPr>
        <w:rPr>
          <w:b/>
          <w:sz w:val="28"/>
          <w:szCs w:val="28"/>
        </w:rPr>
      </w:pPr>
      <w:r w:rsidRPr="00097028">
        <w:rPr>
          <w:b/>
          <w:sz w:val="28"/>
          <w:szCs w:val="28"/>
        </w:rPr>
        <w:t>Subsequent Action</w:t>
      </w:r>
    </w:p>
    <w:p w:rsidR="00097028" w:rsidRPr="00097028" w:rsidRDefault="00097028">
      <w:pPr>
        <w:rPr>
          <w:b/>
        </w:rPr>
      </w:pPr>
    </w:p>
    <w:p w:rsidR="00F4163B" w:rsidRDefault="00130F05" w:rsidP="00130F05">
      <w:pPr>
        <w:rPr>
          <w:rFonts w:cs="Arial"/>
        </w:rPr>
      </w:pPr>
      <w:r>
        <w:rPr>
          <w:rFonts w:cs="Arial"/>
        </w:rPr>
        <w:t>Shropshire Fire and Rescue Service actively review all poorly performing premises.  Where we believe the reliability of the system is open to question or where the management control of on-site activities fai</w:t>
      </w:r>
      <w:r w:rsidR="00F4163B">
        <w:rPr>
          <w:rFonts w:cs="Arial"/>
        </w:rPr>
        <w:t xml:space="preserve">ls to eliminate avoidable </w:t>
      </w:r>
      <w:proofErr w:type="spellStart"/>
      <w:r w:rsidR="00F4163B">
        <w:rPr>
          <w:rFonts w:cs="Arial"/>
        </w:rPr>
        <w:t>UwFS</w:t>
      </w:r>
      <w:proofErr w:type="spellEnd"/>
      <w:r w:rsidR="00F4163B">
        <w:rPr>
          <w:rFonts w:cs="Arial"/>
        </w:rPr>
        <w:t xml:space="preserve"> the following actions would be taken.</w:t>
      </w:r>
    </w:p>
    <w:p w:rsidR="00D42575" w:rsidRDefault="00D42575" w:rsidP="00130F05">
      <w:pPr>
        <w:rPr>
          <w:rFonts w:cs="Arial"/>
        </w:rPr>
      </w:pPr>
    </w:p>
    <w:p w:rsidR="00D42575" w:rsidRPr="00D42575" w:rsidRDefault="00D42575" w:rsidP="00130F05">
      <w:pPr>
        <w:rPr>
          <w:rFonts w:cs="Arial"/>
          <w:b/>
        </w:rPr>
      </w:pPr>
      <w:r w:rsidRPr="00D42575">
        <w:rPr>
          <w:rFonts w:cs="Arial"/>
          <w:b/>
        </w:rPr>
        <w:t>Level 1</w:t>
      </w:r>
    </w:p>
    <w:p w:rsidR="00D42575" w:rsidRDefault="00D42575" w:rsidP="00130F05">
      <w:pPr>
        <w:rPr>
          <w:rFonts w:cs="Arial"/>
        </w:rPr>
      </w:pPr>
    </w:p>
    <w:p w:rsidR="00D42575" w:rsidRDefault="00D42575" w:rsidP="00D42575">
      <w:pPr>
        <w:pStyle w:val="ListParagraph"/>
        <w:numPr>
          <w:ilvl w:val="0"/>
          <w:numId w:val="2"/>
        </w:numPr>
        <w:rPr>
          <w:rFonts w:cs="Arial"/>
        </w:rPr>
      </w:pPr>
      <w:r>
        <w:rPr>
          <w:rFonts w:cs="Arial"/>
        </w:rPr>
        <w:t>A phone call further reviewing options taken and a necessary action plan going forward.</w:t>
      </w:r>
    </w:p>
    <w:p w:rsidR="00D42575" w:rsidRPr="00D42575" w:rsidRDefault="00D42575" w:rsidP="00D42575">
      <w:pPr>
        <w:pStyle w:val="ListParagraph"/>
        <w:numPr>
          <w:ilvl w:val="0"/>
          <w:numId w:val="2"/>
        </w:numPr>
        <w:rPr>
          <w:rFonts w:cs="Arial"/>
        </w:rPr>
      </w:pPr>
      <w:r>
        <w:rPr>
          <w:rFonts w:cs="Arial"/>
        </w:rPr>
        <w:t>A visit by a Fire Safety Officer covering a detailed assessment of your procedures, action plan and notification of the next Response Level.</w:t>
      </w:r>
    </w:p>
    <w:p w:rsidR="00D42575" w:rsidRPr="00D42575" w:rsidRDefault="00D42575" w:rsidP="00D42575">
      <w:pPr>
        <w:pStyle w:val="ListParagraph"/>
        <w:rPr>
          <w:rFonts w:cs="Arial"/>
        </w:rPr>
      </w:pPr>
    </w:p>
    <w:p w:rsidR="00F4163B" w:rsidRDefault="00F4163B" w:rsidP="00130F05">
      <w:pPr>
        <w:rPr>
          <w:rFonts w:cs="Arial"/>
        </w:rPr>
      </w:pPr>
    </w:p>
    <w:p w:rsidR="00314E7A" w:rsidRDefault="00314E7A" w:rsidP="00E82399">
      <w:pPr>
        <w:rPr>
          <w:rFonts w:cs="Arial"/>
          <w:b/>
        </w:rPr>
      </w:pPr>
      <w:r w:rsidRPr="00314E7A">
        <w:rPr>
          <w:rFonts w:cs="Arial"/>
          <w:b/>
        </w:rPr>
        <w:t>Level 2</w:t>
      </w:r>
    </w:p>
    <w:p w:rsidR="0088275D" w:rsidRPr="00EB68CA" w:rsidRDefault="00EB68CA" w:rsidP="00EB68CA">
      <w:pPr>
        <w:autoSpaceDE w:val="0"/>
        <w:autoSpaceDN w:val="0"/>
        <w:adjustRightInd w:val="0"/>
        <w:rPr>
          <w:rFonts w:ascii="ArialMT" w:eastAsiaTheme="minorHAnsi" w:hAnsi="ArialMT" w:cs="ArialMT"/>
          <w:szCs w:val="24"/>
        </w:rPr>
      </w:pPr>
      <w:r>
        <w:rPr>
          <w:rFonts w:ascii="ArialMT" w:eastAsiaTheme="minorHAnsi" w:hAnsi="ArialMT" w:cs="ArialMT"/>
          <w:szCs w:val="24"/>
        </w:rPr>
        <w:t>A full Fire Safety Audit will be undertaken if one has not been completed in the previous 12 months and y</w:t>
      </w:r>
      <w:r w:rsidR="00F4163B">
        <w:rPr>
          <w:rFonts w:cs="Arial"/>
        </w:rPr>
        <w:t xml:space="preserve">our premises </w:t>
      </w:r>
      <w:r w:rsidR="00E82399">
        <w:rPr>
          <w:rFonts w:cs="Arial"/>
        </w:rPr>
        <w:t xml:space="preserve">may </w:t>
      </w:r>
      <w:r w:rsidR="00F4163B">
        <w:rPr>
          <w:rFonts w:cs="Arial"/>
        </w:rPr>
        <w:t xml:space="preserve">be subject to </w:t>
      </w:r>
      <w:r w:rsidR="00AD77E0">
        <w:rPr>
          <w:rFonts w:cs="Arial"/>
        </w:rPr>
        <w:t>a</w:t>
      </w:r>
      <w:r w:rsidR="00F4163B">
        <w:rPr>
          <w:rFonts w:cs="Arial"/>
        </w:rPr>
        <w:t xml:space="preserve"> level of enforcement in accordance with the Authority policy</w:t>
      </w:r>
      <w:r w:rsidR="002A73BA">
        <w:rPr>
          <w:rFonts w:cs="Arial"/>
        </w:rPr>
        <w:t xml:space="preserve">. </w:t>
      </w:r>
      <w:r w:rsidR="0088275D">
        <w:rPr>
          <w:rFonts w:eastAsiaTheme="minorHAnsi" w:cs="Arial"/>
          <w:sz w:val="23"/>
          <w:szCs w:val="23"/>
        </w:rPr>
        <w:t xml:space="preserve">Enforcement will generally result in the following two areas of activity: </w:t>
      </w:r>
    </w:p>
    <w:p w:rsidR="0088275D" w:rsidRDefault="0088275D" w:rsidP="0088275D">
      <w:pPr>
        <w:autoSpaceDE w:val="0"/>
        <w:autoSpaceDN w:val="0"/>
        <w:adjustRightInd w:val="0"/>
        <w:rPr>
          <w:rFonts w:eastAsiaTheme="minorHAnsi" w:cs="Arial"/>
          <w:sz w:val="23"/>
          <w:szCs w:val="23"/>
        </w:rPr>
      </w:pPr>
      <w:r>
        <w:rPr>
          <w:rFonts w:eastAsiaTheme="minorHAnsi" w:cs="Arial"/>
          <w:sz w:val="23"/>
          <w:szCs w:val="23"/>
        </w:rPr>
        <w:t xml:space="preserve">(a) Informal Notification by which responsible persons are advised of areas of non-compliance and where appropriate, methods of remedy. </w:t>
      </w:r>
    </w:p>
    <w:p w:rsidR="00EB68CA" w:rsidRDefault="00AD77E0" w:rsidP="00EB68CA">
      <w:pPr>
        <w:autoSpaceDE w:val="0"/>
        <w:autoSpaceDN w:val="0"/>
        <w:adjustRightInd w:val="0"/>
        <w:rPr>
          <w:rFonts w:ascii="ArialMT" w:eastAsiaTheme="minorHAnsi" w:hAnsi="ArialMT" w:cs="ArialMT"/>
          <w:szCs w:val="24"/>
        </w:rPr>
      </w:pPr>
      <w:r>
        <w:rPr>
          <w:rFonts w:eastAsiaTheme="minorHAnsi" w:cs="Arial"/>
          <w:sz w:val="23"/>
          <w:szCs w:val="23"/>
        </w:rPr>
        <w:t>(b) Formal notices,</w:t>
      </w:r>
      <w:r w:rsidR="0088275D">
        <w:rPr>
          <w:rFonts w:eastAsiaTheme="minorHAnsi" w:cs="Arial"/>
          <w:sz w:val="23"/>
          <w:szCs w:val="23"/>
        </w:rPr>
        <w:t xml:space="preserve"> </w:t>
      </w:r>
      <w:r w:rsidR="00EB68CA">
        <w:rPr>
          <w:rFonts w:ascii="ArialMT" w:eastAsiaTheme="minorHAnsi" w:hAnsi="ArialMT" w:cs="ArialMT"/>
          <w:szCs w:val="24"/>
        </w:rPr>
        <w:t xml:space="preserve">an enforcement notice </w:t>
      </w:r>
      <w:r>
        <w:rPr>
          <w:rFonts w:eastAsiaTheme="minorHAnsi" w:cs="Arial"/>
          <w:sz w:val="23"/>
          <w:szCs w:val="23"/>
        </w:rPr>
        <w:t>served on the responsible person with</w:t>
      </w:r>
      <w:r>
        <w:rPr>
          <w:rFonts w:ascii="ArialMT" w:eastAsiaTheme="minorHAnsi" w:hAnsi="ArialMT" w:cs="ArialMT"/>
          <w:szCs w:val="24"/>
        </w:rPr>
        <w:t xml:space="preserve"> </w:t>
      </w:r>
      <w:r w:rsidR="00EB68CA">
        <w:rPr>
          <w:rFonts w:ascii="ArialMT" w:eastAsiaTheme="minorHAnsi" w:hAnsi="ArialMT" w:cs="ArialMT"/>
          <w:szCs w:val="24"/>
        </w:rPr>
        <w:t xml:space="preserve">to ensure </w:t>
      </w:r>
      <w:r>
        <w:rPr>
          <w:rFonts w:ascii="ArialMT" w:eastAsiaTheme="minorHAnsi" w:hAnsi="ArialMT" w:cs="ArialMT"/>
          <w:szCs w:val="24"/>
        </w:rPr>
        <w:t xml:space="preserve">they are meeting </w:t>
      </w:r>
      <w:r w:rsidR="00EB68CA">
        <w:rPr>
          <w:rFonts w:ascii="ArialMT" w:eastAsiaTheme="minorHAnsi" w:hAnsi="ArialMT" w:cs="ArialMT"/>
          <w:szCs w:val="24"/>
        </w:rPr>
        <w:t>their requirements of maintaini</w:t>
      </w:r>
      <w:r>
        <w:rPr>
          <w:rFonts w:ascii="ArialMT" w:eastAsiaTheme="minorHAnsi" w:hAnsi="ArialMT" w:cs="ArialMT"/>
          <w:szCs w:val="24"/>
        </w:rPr>
        <w:t xml:space="preserve">ng a safe environment under the </w:t>
      </w:r>
      <w:r w:rsidR="00EB68CA">
        <w:rPr>
          <w:rFonts w:ascii="ArialMT" w:eastAsiaTheme="minorHAnsi" w:hAnsi="ArialMT" w:cs="ArialMT"/>
          <w:szCs w:val="24"/>
        </w:rPr>
        <w:t>Regulatory Reform (Fire Safety) Order 2005 (FSO).</w:t>
      </w:r>
    </w:p>
    <w:p w:rsidR="0088275D" w:rsidRDefault="0088275D" w:rsidP="00EB68CA">
      <w:pPr>
        <w:rPr>
          <w:rFonts w:cs="Arial"/>
        </w:rPr>
      </w:pPr>
    </w:p>
    <w:p w:rsidR="00F4163B" w:rsidRDefault="00F4163B" w:rsidP="00130F05">
      <w:pPr>
        <w:rPr>
          <w:rFonts w:cs="Arial"/>
        </w:rPr>
      </w:pPr>
    </w:p>
    <w:p w:rsidR="00314E7A" w:rsidRPr="00314E7A" w:rsidRDefault="00314E7A" w:rsidP="00130F05">
      <w:pPr>
        <w:rPr>
          <w:rFonts w:cs="Arial"/>
          <w:b/>
        </w:rPr>
      </w:pPr>
      <w:r w:rsidRPr="00314E7A">
        <w:rPr>
          <w:rFonts w:cs="Arial"/>
          <w:b/>
        </w:rPr>
        <w:t>Level 3</w:t>
      </w:r>
    </w:p>
    <w:p w:rsidR="00130F05" w:rsidRDefault="00F4163B" w:rsidP="00130F05">
      <w:pPr>
        <w:rPr>
          <w:rFonts w:cs="Arial"/>
        </w:rPr>
      </w:pPr>
      <w:r>
        <w:rPr>
          <w:rFonts w:cs="Arial"/>
        </w:rPr>
        <w:t xml:space="preserve">Another </w:t>
      </w:r>
      <w:r w:rsidR="00130F05">
        <w:rPr>
          <w:rFonts w:cs="Arial"/>
        </w:rPr>
        <w:t>option open to us is to not respond to any calls via the automatic fire detection system and Alarm Receiving Centres. We would, of course, mobilise upon receipt of a ‘999’ call to any confirmed incidence of fire.  Any change in our policy would need to be communicated to your insurers, and we have indications that insurance premiums and sometimes the provision of insurance cover itself can be adversely affected.</w:t>
      </w:r>
    </w:p>
    <w:p w:rsidR="00130F05" w:rsidRDefault="00130F05" w:rsidP="00130F05">
      <w:pPr>
        <w:rPr>
          <w:rFonts w:cs="Arial"/>
        </w:rPr>
      </w:pPr>
    </w:p>
    <w:p w:rsidR="00E82399" w:rsidRDefault="00E82399" w:rsidP="00130F05">
      <w:pPr>
        <w:rPr>
          <w:rFonts w:cs="Arial"/>
        </w:rPr>
      </w:pPr>
      <w:r>
        <w:rPr>
          <w:rFonts w:cs="Arial"/>
        </w:rPr>
        <w:t xml:space="preserve">For further advice on reducing false alarms please visit our website </w:t>
      </w:r>
      <w:hyperlink r:id="rId7" w:history="1">
        <w:r w:rsidRPr="006D760C">
          <w:rPr>
            <w:rStyle w:val="Hyperlink"/>
            <w:rFonts w:cs="Arial"/>
          </w:rPr>
          <w:t>https://www.shropshirefire.gov.uk/promoting-safer-communities/business-fire-safety/unwanted-fire-signals</w:t>
        </w:r>
      </w:hyperlink>
    </w:p>
    <w:p w:rsidR="00E82399" w:rsidRDefault="00E82399" w:rsidP="00130F05">
      <w:pPr>
        <w:rPr>
          <w:rFonts w:cs="Arial"/>
        </w:rPr>
      </w:pPr>
    </w:p>
    <w:p w:rsidR="00130F05" w:rsidRDefault="00130F05" w:rsidP="00130F05">
      <w:pPr>
        <w:rPr>
          <w:rFonts w:cs="Arial"/>
        </w:rPr>
      </w:pPr>
    </w:p>
    <w:p w:rsidR="00130F05" w:rsidRDefault="00130F05">
      <w:pPr>
        <w:rPr>
          <w:i/>
        </w:rPr>
      </w:pPr>
    </w:p>
    <w:p w:rsidR="00130F05" w:rsidRDefault="00130F05">
      <w:pPr>
        <w:rPr>
          <w:i/>
        </w:rPr>
      </w:pPr>
    </w:p>
    <w:p w:rsidR="00130F05" w:rsidRPr="00130F05" w:rsidRDefault="00130F05">
      <w:pPr>
        <w:rPr>
          <w:i/>
        </w:rPr>
      </w:pPr>
    </w:p>
    <w:sectPr w:rsidR="00130F05" w:rsidRPr="00130F05">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2B" w:rsidRDefault="00AD77E0">
      <w:r>
        <w:separator/>
      </w:r>
    </w:p>
  </w:endnote>
  <w:endnote w:type="continuationSeparator" w:id="0">
    <w:p w:rsidR="00850A2B" w:rsidRDefault="00AD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3E7" w:rsidRDefault="00D30E3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FB" w:rsidRDefault="00130F05">
    <w:pPr>
      <w:pStyle w:val="Footer"/>
    </w:pPr>
    <w:r>
      <w:rPr>
        <w:noProof/>
        <w:lang w:eastAsia="en-GB"/>
      </w:rPr>
      <w:drawing>
        <wp:anchor distT="0" distB="0" distL="114300" distR="114300" simplePos="0" relativeHeight="251659264" behindDoc="0" locked="0" layoutInCell="1" allowOverlap="1">
          <wp:simplePos x="0" y="0"/>
          <wp:positionH relativeFrom="column">
            <wp:posOffset>5556885</wp:posOffset>
          </wp:positionH>
          <wp:positionV relativeFrom="paragraph">
            <wp:posOffset>127635</wp:posOffset>
          </wp:positionV>
          <wp:extent cx="330835" cy="330835"/>
          <wp:effectExtent l="0" t="0" r="0" b="0"/>
          <wp:wrapSquare wrapText="bothSides"/>
          <wp:docPr id="4" name="Picture 4" descr="B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2B" w:rsidRDefault="00AD77E0">
      <w:r>
        <w:separator/>
      </w:r>
    </w:p>
  </w:footnote>
  <w:footnote w:type="continuationSeparator" w:id="0">
    <w:p w:rsidR="00850A2B" w:rsidRDefault="00AD7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377"/>
    <w:multiLevelType w:val="hybridMultilevel"/>
    <w:tmpl w:val="783AE41C"/>
    <w:lvl w:ilvl="0" w:tplc="5FB0643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893"/>
        </w:tabs>
        <w:ind w:left="893" w:hanging="360"/>
      </w:pPr>
    </w:lvl>
    <w:lvl w:ilvl="2" w:tplc="04090005">
      <w:start w:val="1"/>
      <w:numFmt w:val="decimal"/>
      <w:lvlText w:val="%3."/>
      <w:lvlJc w:val="left"/>
      <w:pPr>
        <w:tabs>
          <w:tab w:val="num" w:pos="1613"/>
        </w:tabs>
        <w:ind w:left="1613" w:hanging="360"/>
      </w:pPr>
    </w:lvl>
    <w:lvl w:ilvl="3" w:tplc="04090001">
      <w:start w:val="1"/>
      <w:numFmt w:val="decimal"/>
      <w:lvlText w:val="%4."/>
      <w:lvlJc w:val="left"/>
      <w:pPr>
        <w:tabs>
          <w:tab w:val="num" w:pos="2333"/>
        </w:tabs>
        <w:ind w:left="2333" w:hanging="360"/>
      </w:pPr>
    </w:lvl>
    <w:lvl w:ilvl="4" w:tplc="04090003">
      <w:start w:val="1"/>
      <w:numFmt w:val="decimal"/>
      <w:lvlText w:val="%5."/>
      <w:lvlJc w:val="left"/>
      <w:pPr>
        <w:tabs>
          <w:tab w:val="num" w:pos="3053"/>
        </w:tabs>
        <w:ind w:left="3053" w:hanging="360"/>
      </w:pPr>
    </w:lvl>
    <w:lvl w:ilvl="5" w:tplc="04090005">
      <w:start w:val="1"/>
      <w:numFmt w:val="decimal"/>
      <w:lvlText w:val="%6."/>
      <w:lvlJc w:val="left"/>
      <w:pPr>
        <w:tabs>
          <w:tab w:val="num" w:pos="3773"/>
        </w:tabs>
        <w:ind w:left="3773" w:hanging="360"/>
      </w:pPr>
    </w:lvl>
    <w:lvl w:ilvl="6" w:tplc="04090001">
      <w:start w:val="1"/>
      <w:numFmt w:val="decimal"/>
      <w:lvlText w:val="%7."/>
      <w:lvlJc w:val="left"/>
      <w:pPr>
        <w:tabs>
          <w:tab w:val="num" w:pos="4493"/>
        </w:tabs>
        <w:ind w:left="4493" w:hanging="360"/>
      </w:pPr>
    </w:lvl>
    <w:lvl w:ilvl="7" w:tplc="04090003">
      <w:start w:val="1"/>
      <w:numFmt w:val="decimal"/>
      <w:lvlText w:val="%8."/>
      <w:lvlJc w:val="left"/>
      <w:pPr>
        <w:tabs>
          <w:tab w:val="num" w:pos="5213"/>
        </w:tabs>
        <w:ind w:left="5213" w:hanging="360"/>
      </w:pPr>
    </w:lvl>
    <w:lvl w:ilvl="8" w:tplc="04090005">
      <w:start w:val="1"/>
      <w:numFmt w:val="decimal"/>
      <w:lvlText w:val="%9."/>
      <w:lvlJc w:val="left"/>
      <w:pPr>
        <w:tabs>
          <w:tab w:val="num" w:pos="5933"/>
        </w:tabs>
        <w:ind w:left="5933" w:hanging="360"/>
      </w:pPr>
    </w:lvl>
  </w:abstractNum>
  <w:abstractNum w:abstractNumId="1">
    <w:nsid w:val="460E4BD0"/>
    <w:multiLevelType w:val="hybridMultilevel"/>
    <w:tmpl w:val="7B7A9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05"/>
    <w:rsid w:val="00097028"/>
    <w:rsid w:val="00130F05"/>
    <w:rsid w:val="002A73BA"/>
    <w:rsid w:val="00314E7A"/>
    <w:rsid w:val="003D19BD"/>
    <w:rsid w:val="003E3CD3"/>
    <w:rsid w:val="006D0C09"/>
    <w:rsid w:val="00850A2B"/>
    <w:rsid w:val="0088275D"/>
    <w:rsid w:val="00AD77E0"/>
    <w:rsid w:val="00B55620"/>
    <w:rsid w:val="00D30E38"/>
    <w:rsid w:val="00D42575"/>
    <w:rsid w:val="00E82399"/>
    <w:rsid w:val="00EB68CA"/>
    <w:rsid w:val="00F14A41"/>
    <w:rsid w:val="00F4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2CB4D3EA-EDC9-46D8-8253-3517186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F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0F05"/>
    <w:pPr>
      <w:tabs>
        <w:tab w:val="center" w:pos="4153"/>
        <w:tab w:val="right" w:pos="8306"/>
      </w:tabs>
    </w:pPr>
  </w:style>
  <w:style w:type="character" w:customStyle="1" w:styleId="HeaderChar">
    <w:name w:val="Header Char"/>
    <w:basedOn w:val="DefaultParagraphFont"/>
    <w:link w:val="Header"/>
    <w:rsid w:val="00130F05"/>
    <w:rPr>
      <w:rFonts w:ascii="Arial" w:eastAsia="Times New Roman" w:hAnsi="Arial" w:cs="Times New Roman"/>
      <w:sz w:val="24"/>
      <w:szCs w:val="20"/>
    </w:rPr>
  </w:style>
  <w:style w:type="paragraph" w:styleId="Footer">
    <w:name w:val="footer"/>
    <w:basedOn w:val="Normal"/>
    <w:link w:val="FooterChar"/>
    <w:rsid w:val="00130F05"/>
    <w:pPr>
      <w:tabs>
        <w:tab w:val="center" w:pos="4153"/>
        <w:tab w:val="right" w:pos="8306"/>
      </w:tabs>
    </w:pPr>
  </w:style>
  <w:style w:type="character" w:customStyle="1" w:styleId="FooterChar">
    <w:name w:val="Footer Char"/>
    <w:basedOn w:val="DefaultParagraphFont"/>
    <w:link w:val="Footer"/>
    <w:rsid w:val="00130F05"/>
    <w:rPr>
      <w:rFonts w:ascii="Arial" w:eastAsia="Times New Roman" w:hAnsi="Arial" w:cs="Times New Roman"/>
      <w:sz w:val="24"/>
      <w:szCs w:val="20"/>
    </w:rPr>
  </w:style>
  <w:style w:type="table" w:styleId="TableGrid">
    <w:name w:val="Table Grid"/>
    <w:basedOn w:val="TableNormal"/>
    <w:rsid w:val="00130F0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0F05"/>
    <w:pPr>
      <w:ind w:left="720"/>
    </w:pPr>
  </w:style>
  <w:style w:type="character" w:styleId="Hyperlink">
    <w:name w:val="Hyperlink"/>
    <w:basedOn w:val="DefaultParagraphFont"/>
    <w:uiPriority w:val="99"/>
    <w:unhideWhenUsed/>
    <w:rsid w:val="00E823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2339">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69385534">
      <w:bodyDiv w:val="1"/>
      <w:marLeft w:val="0"/>
      <w:marRight w:val="0"/>
      <w:marTop w:val="0"/>
      <w:marBottom w:val="0"/>
      <w:divBdr>
        <w:top w:val="none" w:sz="0" w:space="0" w:color="auto"/>
        <w:left w:val="none" w:sz="0" w:space="0" w:color="auto"/>
        <w:bottom w:val="none" w:sz="0" w:space="0" w:color="auto"/>
        <w:right w:val="none" w:sz="0" w:space="0" w:color="auto"/>
      </w:divBdr>
    </w:div>
    <w:div w:id="1223063166">
      <w:bodyDiv w:val="1"/>
      <w:marLeft w:val="0"/>
      <w:marRight w:val="0"/>
      <w:marTop w:val="0"/>
      <w:marBottom w:val="0"/>
      <w:divBdr>
        <w:top w:val="none" w:sz="0" w:space="0" w:color="auto"/>
        <w:left w:val="none" w:sz="0" w:space="0" w:color="auto"/>
        <w:bottom w:val="none" w:sz="0" w:space="0" w:color="auto"/>
        <w:right w:val="none" w:sz="0" w:space="0" w:color="auto"/>
      </w:divBdr>
    </w:div>
    <w:div w:id="17579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hropshirefire.gov.uk/promoting-safer-communities/business-fire-safety/unwanted-fire-sig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Derricutt</dc:creator>
  <cp:keywords/>
  <dc:description/>
  <cp:lastModifiedBy>Ian Russell</cp:lastModifiedBy>
  <cp:revision>2</cp:revision>
  <dcterms:created xsi:type="dcterms:W3CDTF">2014-04-07T17:27:00Z</dcterms:created>
  <dcterms:modified xsi:type="dcterms:W3CDTF">2014-04-07T17:27:00Z</dcterms:modified>
</cp:coreProperties>
</file>