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9443"/>
      </w:tblGrid>
      <w:tr w:rsidR="00E02DFE" w:rsidRPr="00216142" w:rsidTr="002D63E7">
        <w:trPr>
          <w:trHeight w:val="2324"/>
        </w:trPr>
        <w:tc>
          <w:tcPr>
            <w:tcW w:w="9570" w:type="dxa"/>
          </w:tcPr>
          <w:p w:rsidR="00E02DFE" w:rsidRPr="00216142" w:rsidRDefault="00643964" w:rsidP="002A7C01">
            <w:pPr>
              <w:ind w:left="-120"/>
            </w:pPr>
            <w:bookmarkStart w:id="0" w:name="_GoBack"/>
            <w:bookmarkEnd w:id="0"/>
            <w:r w:rsidRPr="00216142">
              <w:rPr>
                <w:noProof/>
                <w:lang w:eastAsia="en-GB"/>
              </w:rPr>
              <w:drawing>
                <wp:inline distT="0" distB="0" distL="0" distR="0">
                  <wp:extent cx="5934075" cy="1781175"/>
                  <wp:effectExtent l="0" t="0" r="9525" b="9525"/>
                  <wp:docPr id="1" name="Picture 1" descr="2007-SWF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7-SWF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1781175"/>
                          </a:xfrm>
                          <a:prstGeom prst="rect">
                            <a:avLst/>
                          </a:prstGeom>
                          <a:noFill/>
                          <a:ln>
                            <a:noFill/>
                          </a:ln>
                        </pic:spPr>
                      </pic:pic>
                    </a:graphicData>
                  </a:graphic>
                </wp:inline>
              </w:drawing>
            </w:r>
          </w:p>
        </w:tc>
      </w:tr>
      <w:tr w:rsidR="00E02DFE" w:rsidRPr="00216142" w:rsidTr="002D63E7">
        <w:trPr>
          <w:trHeight w:val="1000"/>
        </w:trPr>
        <w:tc>
          <w:tcPr>
            <w:tcW w:w="9570" w:type="dxa"/>
          </w:tcPr>
          <w:p w:rsidR="00E02DFE" w:rsidRPr="00216142" w:rsidRDefault="00E02DFE" w:rsidP="002A7C01"/>
        </w:tc>
      </w:tr>
      <w:tr w:rsidR="00E02DFE" w:rsidRPr="00216142" w:rsidTr="002D63E7">
        <w:trPr>
          <w:trHeight w:val="2868"/>
        </w:trPr>
        <w:tc>
          <w:tcPr>
            <w:tcW w:w="9570" w:type="dxa"/>
          </w:tcPr>
          <w:p w:rsidR="00E02DFE" w:rsidRPr="00216142" w:rsidRDefault="00E02DFE" w:rsidP="002A7C01">
            <w:pPr>
              <w:ind w:left="600"/>
              <w:rPr>
                <w:rFonts w:ascii="Arial" w:hAnsi="Arial" w:cs="Arial"/>
                <w:b/>
                <w:sz w:val="48"/>
                <w:szCs w:val="48"/>
              </w:rPr>
            </w:pPr>
            <w:r w:rsidRPr="00216142">
              <w:rPr>
                <w:rFonts w:ascii="Arial" w:hAnsi="Arial" w:cs="Arial"/>
                <w:b/>
                <w:sz w:val="48"/>
                <w:szCs w:val="48"/>
              </w:rPr>
              <w:t>Statement of Accounts</w:t>
            </w:r>
          </w:p>
          <w:p w:rsidR="00E02DFE" w:rsidRPr="00216142" w:rsidRDefault="007C5851" w:rsidP="002A7C01">
            <w:pPr>
              <w:spacing w:before="120"/>
              <w:ind w:left="600"/>
              <w:rPr>
                <w:rFonts w:ascii="Arial" w:hAnsi="Arial" w:cs="Arial"/>
                <w:b/>
                <w:sz w:val="36"/>
                <w:szCs w:val="36"/>
              </w:rPr>
            </w:pPr>
            <w:r w:rsidRPr="00216142">
              <w:rPr>
                <w:rFonts w:ascii="Arial" w:hAnsi="Arial" w:cs="Arial"/>
                <w:sz w:val="36"/>
                <w:szCs w:val="36"/>
              </w:rPr>
              <w:t>201</w:t>
            </w:r>
            <w:r w:rsidR="006A1A51">
              <w:rPr>
                <w:rFonts w:ascii="Arial" w:hAnsi="Arial" w:cs="Arial"/>
                <w:sz w:val="36"/>
                <w:szCs w:val="36"/>
              </w:rPr>
              <w:t>3</w:t>
            </w:r>
            <w:r w:rsidRPr="00216142">
              <w:rPr>
                <w:rFonts w:ascii="Arial" w:hAnsi="Arial" w:cs="Arial"/>
                <w:sz w:val="36"/>
                <w:szCs w:val="36"/>
              </w:rPr>
              <w:t>/1</w:t>
            </w:r>
            <w:r w:rsidR="006A1A51">
              <w:rPr>
                <w:rFonts w:ascii="Arial" w:hAnsi="Arial" w:cs="Arial"/>
                <w:sz w:val="36"/>
                <w:szCs w:val="36"/>
              </w:rPr>
              <w:t>4</w:t>
            </w:r>
          </w:p>
        </w:tc>
      </w:tr>
    </w:tbl>
    <w:p w:rsidR="00E02DFE" w:rsidRPr="00216142" w:rsidRDefault="00E02DFE" w:rsidP="002A7C01">
      <w:pPr>
        <w:ind w:left="600"/>
      </w:pPr>
    </w:p>
    <w:p w:rsidR="005B3E60" w:rsidRPr="00216142" w:rsidRDefault="00643964" w:rsidP="002A7C01">
      <w:pPr>
        <w:tabs>
          <w:tab w:val="left" w:pos="360"/>
        </w:tabs>
      </w:pPr>
      <w:r w:rsidRPr="00216142">
        <w:rPr>
          <w:noProof/>
          <w:lang w:eastAsia="en-GB"/>
        </w:rPr>
        <mc:AlternateContent>
          <mc:Choice Requires="wps">
            <w:drawing>
              <wp:anchor distT="0" distB="0" distL="114300" distR="114300" simplePos="0" relativeHeight="251657728" behindDoc="0" locked="0" layoutInCell="1" allowOverlap="1">
                <wp:simplePos x="0" y="0"/>
                <wp:positionH relativeFrom="column">
                  <wp:posOffset>3613785</wp:posOffset>
                </wp:positionH>
                <wp:positionV relativeFrom="paragraph">
                  <wp:posOffset>-458470</wp:posOffset>
                </wp:positionV>
                <wp:extent cx="1718945" cy="46863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468630"/>
                        </a:xfrm>
                        <a:prstGeom prst="rect">
                          <a:avLst/>
                        </a:prstGeom>
                        <a:solidFill>
                          <a:srgbClr val="FFFFFF"/>
                        </a:solidFill>
                        <a:ln w="9525">
                          <a:solidFill>
                            <a:srgbClr val="FFFFFF"/>
                          </a:solidFill>
                          <a:miter lim="800000"/>
                          <a:headEnd/>
                          <a:tailEnd/>
                        </a:ln>
                      </wps:spPr>
                      <wps:txbx>
                        <w:txbxContent>
                          <w:p w:rsidR="00E57548" w:rsidRPr="00BC04CE" w:rsidRDefault="00E57548" w:rsidP="00BC0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84.55pt;margin-top:-36.1pt;width:135.3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" strokecolor="white">
                <v:textbox>
                  <w:txbxContent>
                    <w:p w:rsidR="00E57548" w:rsidRPr="00BC04CE" w:rsidRDefault="00E57548" w:rsidP="00BC04CE"/>
                  </w:txbxContent>
                </v:textbox>
              </v:shape>
            </w:pict>
          </mc:Fallback>
        </mc:AlternateContent>
      </w:r>
    </w:p>
    <w:p w:rsidR="005B3E60" w:rsidRPr="00216142" w:rsidRDefault="005B3E60" w:rsidP="002A7C01">
      <w:pPr>
        <w:rPr>
          <w:rFonts w:ascii="Arial" w:hAnsi="Arial" w:cs="Arial"/>
        </w:rPr>
      </w:pPr>
    </w:p>
    <w:p w:rsidR="005B3E60" w:rsidRPr="00216142" w:rsidRDefault="005B3E60" w:rsidP="002A7C01">
      <w:pPr>
        <w:rPr>
          <w:rFonts w:ascii="Arial" w:hAnsi="Arial" w:cs="Arial"/>
        </w:rPr>
      </w:pPr>
    </w:p>
    <w:p w:rsidR="005B3E60" w:rsidRPr="00216142" w:rsidRDefault="005B3E60" w:rsidP="002A7C01">
      <w:pPr>
        <w:rPr>
          <w:rFonts w:ascii="Arial" w:hAnsi="Arial" w:cs="Arial"/>
        </w:rPr>
      </w:pPr>
    </w:p>
    <w:p w:rsidR="005B3E60" w:rsidRPr="00216142" w:rsidRDefault="005B3E60" w:rsidP="002A7C01">
      <w:pPr>
        <w:rPr>
          <w:rFonts w:ascii="Arial" w:hAnsi="Arial" w:cs="Arial"/>
        </w:rPr>
      </w:pPr>
    </w:p>
    <w:p w:rsidR="005B3E60" w:rsidRPr="00216142" w:rsidRDefault="005B3E60" w:rsidP="002A7C01">
      <w:pPr>
        <w:rPr>
          <w:rFonts w:ascii="Arial" w:hAnsi="Arial" w:cs="Arial"/>
        </w:rPr>
      </w:pPr>
    </w:p>
    <w:p w:rsidR="005B3E60" w:rsidRPr="00216142" w:rsidRDefault="005B3E60" w:rsidP="002A7C01">
      <w:pPr>
        <w:rPr>
          <w:rFonts w:ascii="Arial" w:hAnsi="Arial" w:cs="Arial"/>
        </w:rPr>
      </w:pPr>
    </w:p>
    <w:p w:rsidR="005B3E60" w:rsidRPr="00216142" w:rsidRDefault="005B3E60" w:rsidP="002A7C01">
      <w:pPr>
        <w:rPr>
          <w:rFonts w:ascii="Arial" w:hAnsi="Arial" w:cs="Arial"/>
        </w:rPr>
      </w:pPr>
    </w:p>
    <w:p w:rsidR="005B3E60" w:rsidRDefault="005B3E60" w:rsidP="002A7C01">
      <w:pPr>
        <w:pStyle w:val="Header"/>
        <w:tabs>
          <w:tab w:val="clear" w:pos="4153"/>
          <w:tab w:val="clear" w:pos="8306"/>
        </w:tabs>
        <w:rPr>
          <w:rFonts w:ascii="Arial" w:hAnsi="Arial" w:cs="Arial"/>
        </w:rPr>
      </w:pPr>
    </w:p>
    <w:p w:rsidR="009D2B26" w:rsidRDefault="009D2B26" w:rsidP="002A7C01">
      <w:pPr>
        <w:pStyle w:val="Header"/>
        <w:tabs>
          <w:tab w:val="clear" w:pos="4153"/>
          <w:tab w:val="clear" w:pos="8306"/>
        </w:tabs>
        <w:rPr>
          <w:rFonts w:ascii="Arial" w:hAnsi="Arial" w:cs="Arial"/>
        </w:rPr>
      </w:pPr>
    </w:p>
    <w:p w:rsidR="009D2B26" w:rsidRPr="00216142" w:rsidRDefault="009D2B26" w:rsidP="002A7C01">
      <w:pPr>
        <w:pStyle w:val="Header"/>
        <w:tabs>
          <w:tab w:val="clear" w:pos="4153"/>
          <w:tab w:val="clear" w:pos="8306"/>
        </w:tabs>
        <w:rPr>
          <w:rFonts w:ascii="Arial" w:hAnsi="Arial" w:cs="Arial"/>
        </w:rPr>
      </w:pPr>
    </w:p>
    <w:p w:rsidR="007C5DDF" w:rsidRPr="00216142" w:rsidRDefault="007C5DDF" w:rsidP="002A7C01">
      <w:pPr>
        <w:rPr>
          <w:rFonts w:ascii="Arial" w:hAnsi="Arial" w:cs="Arial"/>
          <w:sz w:val="24"/>
        </w:rPr>
        <w:sectPr w:rsidR="007C5DDF" w:rsidRPr="00216142" w:rsidSect="00675876">
          <w:headerReference w:type="default" r:id="rId9"/>
          <w:footerReference w:type="default" r:id="rId10"/>
          <w:pgSz w:w="11909" w:h="16834" w:code="9"/>
          <w:pgMar w:top="1440" w:right="1440" w:bottom="1440" w:left="1440" w:header="706" w:footer="432" w:gutter="0"/>
          <w:cols w:space="720"/>
        </w:sectPr>
      </w:pPr>
    </w:p>
    <w:tbl>
      <w:tblPr>
        <w:tblW w:w="9648" w:type="dxa"/>
        <w:tblLayout w:type="fixed"/>
        <w:tblLook w:val="0000" w:firstRow="0" w:lastRow="0" w:firstColumn="0" w:lastColumn="0" w:noHBand="0" w:noVBand="0"/>
      </w:tblPr>
      <w:tblGrid>
        <w:gridCol w:w="7938"/>
        <w:gridCol w:w="1710"/>
      </w:tblGrid>
      <w:tr w:rsidR="005F4DF8" w:rsidRPr="00216142" w:rsidTr="00AD3E6D">
        <w:tblPrEx>
          <w:tblCellMar>
            <w:top w:w="0" w:type="dxa"/>
            <w:bottom w:w="0" w:type="dxa"/>
          </w:tblCellMar>
        </w:tblPrEx>
        <w:trPr>
          <w:trHeight w:val="792"/>
        </w:trPr>
        <w:tc>
          <w:tcPr>
            <w:tcW w:w="7938" w:type="dxa"/>
            <w:tcBorders>
              <w:bottom w:val="single" w:sz="4" w:space="0" w:color="auto"/>
              <w:right w:val="single" w:sz="4" w:space="0" w:color="auto"/>
            </w:tcBorders>
          </w:tcPr>
          <w:p w:rsidR="005F4DF8" w:rsidRPr="00216142" w:rsidRDefault="005F4DF8" w:rsidP="002A7C01">
            <w:pPr>
              <w:pStyle w:val="Heading1"/>
              <w:spacing w:after="120"/>
              <w:rPr>
                <w:rFonts w:ascii="Arial" w:hAnsi="Arial" w:cs="Arial"/>
                <w:b/>
              </w:rPr>
            </w:pPr>
          </w:p>
        </w:tc>
        <w:tc>
          <w:tcPr>
            <w:tcW w:w="1710" w:type="dxa"/>
            <w:tcBorders>
              <w:top w:val="single" w:sz="4" w:space="0" w:color="auto"/>
              <w:left w:val="single" w:sz="4" w:space="0" w:color="auto"/>
              <w:bottom w:val="single" w:sz="4" w:space="0" w:color="auto"/>
              <w:right w:val="single" w:sz="4" w:space="0" w:color="auto"/>
            </w:tcBorders>
            <w:vAlign w:val="center"/>
          </w:tcPr>
          <w:p w:rsidR="00623DE2" w:rsidRPr="00216142" w:rsidRDefault="00623DE2" w:rsidP="002A7C01">
            <w:pPr>
              <w:spacing w:after="120"/>
              <w:rPr>
                <w:rFonts w:ascii="Arial" w:hAnsi="Arial" w:cs="Arial"/>
                <w:b/>
                <w:sz w:val="24"/>
                <w:szCs w:val="24"/>
              </w:rPr>
            </w:pPr>
          </w:p>
          <w:p w:rsidR="005F4DF8" w:rsidRPr="00216142" w:rsidRDefault="002D72CE" w:rsidP="004C5C2D">
            <w:pPr>
              <w:spacing w:after="120"/>
              <w:jc w:val="center"/>
              <w:rPr>
                <w:rFonts w:ascii="Arial" w:hAnsi="Arial" w:cs="Arial"/>
                <w:b/>
                <w:sz w:val="24"/>
                <w:szCs w:val="24"/>
              </w:rPr>
            </w:pPr>
            <w:r>
              <w:rPr>
                <w:rFonts w:ascii="Arial" w:hAnsi="Arial" w:cs="Arial"/>
                <w:b/>
                <w:sz w:val="24"/>
                <w:szCs w:val="24"/>
              </w:rPr>
              <w:t>Page</w:t>
            </w:r>
          </w:p>
        </w:tc>
      </w:tr>
      <w:tr w:rsidR="005F4DF8" w:rsidRPr="00216142" w:rsidTr="00AD3E6D">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5F4DF8" w:rsidRPr="00216142" w:rsidRDefault="005F4DF8" w:rsidP="002A7C01">
            <w:pPr>
              <w:pStyle w:val="Heading1"/>
              <w:spacing w:after="120"/>
              <w:rPr>
                <w:rFonts w:ascii="Arial" w:hAnsi="Arial" w:cs="Arial"/>
              </w:rPr>
            </w:pPr>
            <w:r w:rsidRPr="00216142">
              <w:rPr>
                <w:rFonts w:ascii="Arial" w:hAnsi="Arial" w:cs="Arial"/>
              </w:rPr>
              <w:t>Explanatory Foreword</w:t>
            </w:r>
          </w:p>
        </w:tc>
        <w:tc>
          <w:tcPr>
            <w:tcW w:w="1710" w:type="dxa"/>
            <w:tcBorders>
              <w:top w:val="single" w:sz="4" w:space="0" w:color="auto"/>
              <w:left w:val="single" w:sz="4" w:space="0" w:color="auto"/>
              <w:bottom w:val="single" w:sz="4" w:space="0" w:color="auto"/>
              <w:right w:val="single" w:sz="4" w:space="0" w:color="auto"/>
            </w:tcBorders>
            <w:vAlign w:val="center"/>
          </w:tcPr>
          <w:p w:rsidR="005F4DF8" w:rsidRPr="00216142" w:rsidRDefault="002D72CE" w:rsidP="002D72CE">
            <w:pPr>
              <w:spacing w:after="120"/>
              <w:jc w:val="center"/>
              <w:rPr>
                <w:rFonts w:ascii="Arial" w:hAnsi="Arial" w:cs="Arial"/>
                <w:sz w:val="24"/>
                <w:szCs w:val="24"/>
              </w:rPr>
            </w:pPr>
            <w:r>
              <w:rPr>
                <w:rFonts w:ascii="Arial" w:hAnsi="Arial" w:cs="Arial"/>
                <w:sz w:val="24"/>
                <w:szCs w:val="24"/>
              </w:rPr>
              <w:t>3</w:t>
            </w:r>
          </w:p>
        </w:tc>
      </w:tr>
      <w:tr w:rsidR="005F4DF8" w:rsidRPr="00216142" w:rsidTr="00AD3E6D">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5F4DF8" w:rsidRPr="00216142" w:rsidRDefault="005F4DF8" w:rsidP="002A7C01">
            <w:pPr>
              <w:spacing w:after="120"/>
              <w:rPr>
                <w:rFonts w:ascii="Arial" w:hAnsi="Arial" w:cs="Arial"/>
                <w:sz w:val="24"/>
              </w:rPr>
            </w:pPr>
            <w:r w:rsidRPr="00216142">
              <w:rPr>
                <w:rFonts w:ascii="Arial" w:hAnsi="Arial" w:cs="Arial"/>
                <w:sz w:val="24"/>
              </w:rPr>
              <w:t>Annual Governance Statement</w:t>
            </w:r>
          </w:p>
        </w:tc>
        <w:tc>
          <w:tcPr>
            <w:tcW w:w="1710" w:type="dxa"/>
            <w:tcBorders>
              <w:top w:val="single" w:sz="4" w:space="0" w:color="auto"/>
              <w:left w:val="single" w:sz="4" w:space="0" w:color="auto"/>
              <w:bottom w:val="single" w:sz="4" w:space="0" w:color="auto"/>
              <w:right w:val="single" w:sz="4" w:space="0" w:color="auto"/>
            </w:tcBorders>
            <w:vAlign w:val="center"/>
          </w:tcPr>
          <w:p w:rsidR="005F4DF8" w:rsidRPr="00216142" w:rsidRDefault="00E26705" w:rsidP="002D72CE">
            <w:pPr>
              <w:spacing w:after="120"/>
              <w:jc w:val="center"/>
              <w:rPr>
                <w:rFonts w:ascii="Arial" w:hAnsi="Arial" w:cs="Arial"/>
                <w:sz w:val="24"/>
                <w:szCs w:val="24"/>
              </w:rPr>
            </w:pPr>
            <w:r>
              <w:rPr>
                <w:rFonts w:ascii="Arial" w:hAnsi="Arial" w:cs="Arial"/>
                <w:sz w:val="24"/>
                <w:szCs w:val="24"/>
              </w:rPr>
              <w:t>10</w:t>
            </w:r>
          </w:p>
        </w:tc>
      </w:tr>
      <w:tr w:rsidR="005F4DF8" w:rsidRPr="00216142" w:rsidTr="00AD3E6D">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5F4DF8" w:rsidRPr="00216142" w:rsidRDefault="005F4DF8" w:rsidP="002A7C01">
            <w:pPr>
              <w:spacing w:after="120"/>
              <w:rPr>
                <w:rFonts w:ascii="Arial" w:hAnsi="Arial" w:cs="Arial"/>
              </w:rPr>
            </w:pPr>
            <w:r w:rsidRPr="00216142">
              <w:rPr>
                <w:rFonts w:ascii="Arial" w:hAnsi="Arial" w:cs="Arial"/>
                <w:sz w:val="24"/>
              </w:rPr>
              <w:t>Statement of Responsibilities</w:t>
            </w:r>
          </w:p>
        </w:tc>
        <w:tc>
          <w:tcPr>
            <w:tcW w:w="1710" w:type="dxa"/>
            <w:tcBorders>
              <w:top w:val="single" w:sz="4" w:space="0" w:color="auto"/>
              <w:left w:val="single" w:sz="4" w:space="0" w:color="auto"/>
              <w:bottom w:val="single" w:sz="4" w:space="0" w:color="auto"/>
              <w:right w:val="single" w:sz="4" w:space="0" w:color="auto"/>
            </w:tcBorders>
            <w:vAlign w:val="center"/>
          </w:tcPr>
          <w:p w:rsidR="005F4DF8" w:rsidRPr="00216142" w:rsidRDefault="00E26705" w:rsidP="002D72CE">
            <w:pPr>
              <w:spacing w:after="120"/>
              <w:jc w:val="center"/>
              <w:rPr>
                <w:rFonts w:ascii="Arial" w:hAnsi="Arial" w:cs="Arial"/>
                <w:sz w:val="24"/>
                <w:szCs w:val="24"/>
              </w:rPr>
            </w:pPr>
            <w:r>
              <w:rPr>
                <w:rFonts w:ascii="Arial" w:hAnsi="Arial" w:cs="Arial"/>
                <w:sz w:val="24"/>
                <w:szCs w:val="24"/>
              </w:rPr>
              <w:t>18</w:t>
            </w:r>
          </w:p>
        </w:tc>
      </w:tr>
      <w:tr w:rsidR="005F4DF8" w:rsidRPr="00216142" w:rsidTr="00AD3E6D">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5F4DF8" w:rsidRPr="00216142" w:rsidRDefault="005F4DF8" w:rsidP="002A7C01">
            <w:pPr>
              <w:spacing w:after="120"/>
              <w:rPr>
                <w:rFonts w:ascii="Arial" w:hAnsi="Arial" w:cs="Arial"/>
              </w:rPr>
            </w:pPr>
            <w:r w:rsidRPr="00216142">
              <w:rPr>
                <w:rFonts w:ascii="Arial" w:hAnsi="Arial" w:cs="Arial"/>
                <w:sz w:val="24"/>
              </w:rPr>
              <w:t>Audit Certificate</w:t>
            </w:r>
          </w:p>
        </w:tc>
        <w:tc>
          <w:tcPr>
            <w:tcW w:w="1710" w:type="dxa"/>
            <w:tcBorders>
              <w:top w:val="single" w:sz="4" w:space="0" w:color="auto"/>
              <w:left w:val="single" w:sz="4" w:space="0" w:color="auto"/>
              <w:bottom w:val="single" w:sz="4" w:space="0" w:color="auto"/>
              <w:right w:val="single" w:sz="4" w:space="0" w:color="auto"/>
            </w:tcBorders>
            <w:vAlign w:val="center"/>
          </w:tcPr>
          <w:p w:rsidR="005F4DF8" w:rsidRPr="00216142" w:rsidRDefault="00E26705" w:rsidP="002D72CE">
            <w:pPr>
              <w:spacing w:after="120"/>
              <w:jc w:val="center"/>
              <w:rPr>
                <w:rFonts w:ascii="Arial" w:hAnsi="Arial" w:cs="Arial"/>
                <w:sz w:val="24"/>
                <w:szCs w:val="24"/>
              </w:rPr>
            </w:pPr>
            <w:r>
              <w:rPr>
                <w:rFonts w:ascii="Arial" w:hAnsi="Arial" w:cs="Arial"/>
                <w:sz w:val="24"/>
                <w:szCs w:val="24"/>
              </w:rPr>
              <w:t>19</w:t>
            </w:r>
          </w:p>
        </w:tc>
      </w:tr>
      <w:tr w:rsidR="005F4DF8" w:rsidRPr="00216142" w:rsidTr="00AD3E6D">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5F4DF8" w:rsidRPr="00216142" w:rsidRDefault="005F4DF8" w:rsidP="002A7C01">
            <w:pPr>
              <w:spacing w:after="120"/>
              <w:rPr>
                <w:rFonts w:ascii="Arial" w:hAnsi="Arial" w:cs="Arial"/>
                <w:sz w:val="24"/>
              </w:rPr>
            </w:pPr>
            <w:r w:rsidRPr="00216142">
              <w:rPr>
                <w:rFonts w:ascii="Arial" w:hAnsi="Arial" w:cs="Arial"/>
                <w:sz w:val="24"/>
              </w:rPr>
              <w:t>Statement of Accounting Policies</w:t>
            </w:r>
          </w:p>
        </w:tc>
        <w:tc>
          <w:tcPr>
            <w:tcW w:w="1710" w:type="dxa"/>
            <w:tcBorders>
              <w:top w:val="single" w:sz="4" w:space="0" w:color="auto"/>
              <w:left w:val="single" w:sz="4" w:space="0" w:color="auto"/>
              <w:bottom w:val="single" w:sz="4" w:space="0" w:color="auto"/>
              <w:right w:val="single" w:sz="4" w:space="0" w:color="auto"/>
            </w:tcBorders>
            <w:vAlign w:val="center"/>
          </w:tcPr>
          <w:p w:rsidR="005F4DF8" w:rsidRPr="00216142" w:rsidRDefault="00E26705" w:rsidP="0042656D">
            <w:pPr>
              <w:spacing w:after="120"/>
              <w:jc w:val="center"/>
              <w:rPr>
                <w:rFonts w:ascii="Arial" w:hAnsi="Arial" w:cs="Arial"/>
                <w:sz w:val="24"/>
                <w:szCs w:val="24"/>
              </w:rPr>
            </w:pPr>
            <w:r>
              <w:rPr>
                <w:rFonts w:ascii="Arial" w:hAnsi="Arial" w:cs="Arial"/>
                <w:sz w:val="24"/>
                <w:szCs w:val="24"/>
              </w:rPr>
              <w:t>2</w:t>
            </w:r>
            <w:r w:rsidR="0042656D">
              <w:rPr>
                <w:rFonts w:ascii="Arial" w:hAnsi="Arial" w:cs="Arial"/>
                <w:sz w:val="24"/>
                <w:szCs w:val="24"/>
              </w:rPr>
              <w:t>2</w:t>
            </w:r>
          </w:p>
        </w:tc>
      </w:tr>
      <w:tr w:rsidR="005F4DF8" w:rsidRPr="00216142" w:rsidTr="00E26705">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9E18F5" w:rsidRPr="00216142" w:rsidRDefault="009E18F5" w:rsidP="002A7C01">
            <w:pPr>
              <w:spacing w:after="120"/>
              <w:rPr>
                <w:rFonts w:ascii="Arial" w:hAnsi="Arial" w:cs="Arial"/>
                <w:sz w:val="24"/>
              </w:rPr>
            </w:pPr>
          </w:p>
          <w:p w:rsidR="005F4DF8" w:rsidRPr="00216142" w:rsidRDefault="009E18F5" w:rsidP="002A7C01">
            <w:pPr>
              <w:spacing w:after="120"/>
              <w:rPr>
                <w:rFonts w:ascii="Arial" w:hAnsi="Arial" w:cs="Arial"/>
                <w:sz w:val="24"/>
              </w:rPr>
            </w:pPr>
            <w:r w:rsidRPr="00216142">
              <w:rPr>
                <w:rFonts w:ascii="Arial" w:hAnsi="Arial" w:cs="Arial"/>
                <w:sz w:val="24"/>
              </w:rPr>
              <w:t>Core Financial Statements:</w:t>
            </w:r>
          </w:p>
          <w:p w:rsidR="009E18F5" w:rsidRPr="00216142" w:rsidRDefault="009E18F5" w:rsidP="002A7C01">
            <w:pPr>
              <w:spacing w:after="120"/>
              <w:rPr>
                <w:rFonts w:ascii="Arial" w:hAnsi="Arial" w:cs="Arial"/>
                <w:sz w:val="24"/>
              </w:rPr>
            </w:pPr>
          </w:p>
          <w:p w:rsidR="009E18F5" w:rsidRPr="00216142" w:rsidRDefault="009E18F5" w:rsidP="002A7C01">
            <w:pPr>
              <w:spacing w:after="120"/>
              <w:rPr>
                <w:rFonts w:ascii="Arial" w:hAnsi="Arial" w:cs="Arial"/>
                <w:sz w:val="24"/>
              </w:rPr>
            </w:pPr>
            <w:r w:rsidRPr="00216142">
              <w:rPr>
                <w:rFonts w:ascii="Arial" w:hAnsi="Arial" w:cs="Arial"/>
                <w:sz w:val="24"/>
              </w:rPr>
              <w:t>Movement in Statement of Reserves</w:t>
            </w:r>
          </w:p>
          <w:p w:rsidR="009E18F5" w:rsidRPr="00216142" w:rsidRDefault="009E18F5" w:rsidP="002A7C01">
            <w:pPr>
              <w:spacing w:after="120"/>
              <w:rPr>
                <w:rFonts w:ascii="Arial" w:hAnsi="Arial" w:cs="Arial"/>
                <w:sz w:val="24"/>
              </w:rPr>
            </w:pPr>
            <w:r w:rsidRPr="00216142">
              <w:rPr>
                <w:rFonts w:ascii="Arial" w:hAnsi="Arial" w:cs="Arial"/>
                <w:sz w:val="24"/>
              </w:rPr>
              <w:t>Comprehensive Income and Expenditure Statement</w:t>
            </w:r>
          </w:p>
          <w:p w:rsidR="009E18F5" w:rsidRPr="00216142" w:rsidRDefault="009E18F5" w:rsidP="002A7C01">
            <w:pPr>
              <w:spacing w:after="120"/>
              <w:rPr>
                <w:rFonts w:ascii="Arial" w:hAnsi="Arial" w:cs="Arial"/>
                <w:sz w:val="24"/>
              </w:rPr>
            </w:pPr>
            <w:r w:rsidRPr="00216142">
              <w:rPr>
                <w:rFonts w:ascii="Arial" w:hAnsi="Arial" w:cs="Arial"/>
                <w:sz w:val="24"/>
              </w:rPr>
              <w:t>Balance Sheet</w:t>
            </w:r>
          </w:p>
          <w:p w:rsidR="009E18F5" w:rsidRPr="00216142" w:rsidRDefault="009E18F5" w:rsidP="002A7C01">
            <w:pPr>
              <w:spacing w:after="120"/>
              <w:rPr>
                <w:rFonts w:ascii="Arial" w:hAnsi="Arial" w:cs="Arial"/>
                <w:sz w:val="24"/>
              </w:rPr>
            </w:pPr>
            <w:r w:rsidRPr="00216142">
              <w:rPr>
                <w:rFonts w:ascii="Arial" w:hAnsi="Arial" w:cs="Arial"/>
                <w:sz w:val="24"/>
              </w:rPr>
              <w:t>Cash Flow Statement</w:t>
            </w:r>
          </w:p>
          <w:p w:rsidR="009E18F5" w:rsidRPr="00216142" w:rsidRDefault="009E18F5" w:rsidP="002A7C01">
            <w:pPr>
              <w:spacing w:after="120"/>
              <w:rPr>
                <w:rFonts w:ascii="Arial" w:hAnsi="Arial" w:cs="Arial"/>
                <w:sz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9E18F5" w:rsidRDefault="009E18F5" w:rsidP="00E26705">
            <w:pPr>
              <w:spacing w:after="120"/>
              <w:jc w:val="center"/>
              <w:rPr>
                <w:rFonts w:ascii="Arial" w:hAnsi="Arial" w:cs="Arial"/>
                <w:sz w:val="24"/>
                <w:szCs w:val="24"/>
              </w:rPr>
            </w:pPr>
          </w:p>
          <w:p w:rsidR="00E26705" w:rsidRDefault="00E26705" w:rsidP="00E26705">
            <w:pPr>
              <w:spacing w:after="120"/>
              <w:jc w:val="center"/>
              <w:rPr>
                <w:rFonts w:ascii="Arial" w:hAnsi="Arial" w:cs="Arial"/>
                <w:sz w:val="24"/>
                <w:szCs w:val="24"/>
              </w:rPr>
            </w:pPr>
          </w:p>
          <w:p w:rsidR="00E26705" w:rsidRDefault="00E26705" w:rsidP="00E26705">
            <w:pPr>
              <w:spacing w:after="120"/>
              <w:jc w:val="center"/>
              <w:rPr>
                <w:rFonts w:ascii="Arial" w:hAnsi="Arial" w:cs="Arial"/>
                <w:sz w:val="24"/>
                <w:szCs w:val="24"/>
              </w:rPr>
            </w:pPr>
          </w:p>
          <w:p w:rsidR="00E26705" w:rsidRDefault="000C6BCF" w:rsidP="00E26705">
            <w:pPr>
              <w:spacing w:after="120"/>
              <w:jc w:val="center"/>
              <w:rPr>
                <w:rFonts w:ascii="Arial" w:hAnsi="Arial" w:cs="Arial"/>
                <w:sz w:val="24"/>
                <w:szCs w:val="24"/>
              </w:rPr>
            </w:pPr>
            <w:r>
              <w:rPr>
                <w:rFonts w:ascii="Arial" w:hAnsi="Arial" w:cs="Arial"/>
                <w:sz w:val="24"/>
                <w:szCs w:val="24"/>
              </w:rPr>
              <w:t>3</w:t>
            </w:r>
            <w:r w:rsidR="0042656D">
              <w:rPr>
                <w:rFonts w:ascii="Arial" w:hAnsi="Arial" w:cs="Arial"/>
                <w:sz w:val="24"/>
                <w:szCs w:val="24"/>
              </w:rPr>
              <w:t>7</w:t>
            </w:r>
          </w:p>
          <w:p w:rsidR="00E26705" w:rsidRDefault="0042656D" w:rsidP="00E26705">
            <w:pPr>
              <w:spacing w:after="120"/>
              <w:jc w:val="center"/>
              <w:rPr>
                <w:rFonts w:ascii="Arial" w:hAnsi="Arial" w:cs="Arial"/>
                <w:sz w:val="24"/>
                <w:szCs w:val="24"/>
              </w:rPr>
            </w:pPr>
            <w:r>
              <w:rPr>
                <w:rFonts w:ascii="Arial" w:hAnsi="Arial" w:cs="Arial"/>
                <w:sz w:val="24"/>
                <w:szCs w:val="24"/>
              </w:rPr>
              <w:t>39</w:t>
            </w:r>
          </w:p>
          <w:p w:rsidR="00E26705" w:rsidRDefault="0042656D" w:rsidP="00E26705">
            <w:pPr>
              <w:spacing w:after="120"/>
              <w:jc w:val="center"/>
              <w:rPr>
                <w:rFonts w:ascii="Arial" w:hAnsi="Arial" w:cs="Arial"/>
                <w:sz w:val="24"/>
                <w:szCs w:val="24"/>
              </w:rPr>
            </w:pPr>
            <w:r>
              <w:rPr>
                <w:rFonts w:ascii="Arial" w:hAnsi="Arial" w:cs="Arial"/>
                <w:sz w:val="24"/>
                <w:szCs w:val="24"/>
              </w:rPr>
              <w:t>40</w:t>
            </w:r>
          </w:p>
          <w:p w:rsidR="00E26705" w:rsidRPr="00216142" w:rsidRDefault="0042656D" w:rsidP="00E26705">
            <w:pPr>
              <w:spacing w:after="120"/>
              <w:jc w:val="center"/>
              <w:rPr>
                <w:rFonts w:ascii="Arial" w:hAnsi="Arial" w:cs="Arial"/>
                <w:sz w:val="24"/>
                <w:szCs w:val="24"/>
              </w:rPr>
            </w:pPr>
            <w:r>
              <w:rPr>
                <w:rFonts w:ascii="Arial" w:hAnsi="Arial" w:cs="Arial"/>
                <w:sz w:val="24"/>
                <w:szCs w:val="24"/>
              </w:rPr>
              <w:t>41</w:t>
            </w:r>
          </w:p>
        </w:tc>
      </w:tr>
      <w:tr w:rsidR="005F4DF8" w:rsidRPr="00216142" w:rsidTr="00AD3E6D">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5F4DF8" w:rsidRPr="00216142" w:rsidRDefault="009E18F5" w:rsidP="002A7C01">
            <w:pPr>
              <w:spacing w:after="120"/>
              <w:rPr>
                <w:rFonts w:ascii="Arial" w:hAnsi="Arial" w:cs="Arial"/>
                <w:sz w:val="24"/>
              </w:rPr>
            </w:pPr>
            <w:r w:rsidRPr="00216142">
              <w:rPr>
                <w:rFonts w:ascii="Arial" w:hAnsi="Arial" w:cs="Arial"/>
                <w:sz w:val="24"/>
              </w:rPr>
              <w:t>Note to the Core Financial Statements</w:t>
            </w:r>
          </w:p>
        </w:tc>
        <w:tc>
          <w:tcPr>
            <w:tcW w:w="1710" w:type="dxa"/>
            <w:tcBorders>
              <w:top w:val="single" w:sz="4" w:space="0" w:color="auto"/>
              <w:left w:val="single" w:sz="4" w:space="0" w:color="auto"/>
              <w:bottom w:val="single" w:sz="4" w:space="0" w:color="auto"/>
              <w:right w:val="single" w:sz="4" w:space="0" w:color="auto"/>
            </w:tcBorders>
            <w:vAlign w:val="center"/>
          </w:tcPr>
          <w:p w:rsidR="005F4DF8" w:rsidRPr="00216142" w:rsidRDefault="00E26705" w:rsidP="0042656D">
            <w:pPr>
              <w:spacing w:after="120"/>
              <w:jc w:val="center"/>
              <w:rPr>
                <w:rFonts w:ascii="Arial" w:hAnsi="Arial" w:cs="Arial"/>
                <w:sz w:val="24"/>
                <w:szCs w:val="24"/>
              </w:rPr>
            </w:pPr>
            <w:r>
              <w:rPr>
                <w:rFonts w:ascii="Arial" w:hAnsi="Arial" w:cs="Arial"/>
                <w:sz w:val="24"/>
                <w:szCs w:val="24"/>
              </w:rPr>
              <w:t>4</w:t>
            </w:r>
            <w:r w:rsidR="0042656D">
              <w:rPr>
                <w:rFonts w:ascii="Arial" w:hAnsi="Arial" w:cs="Arial"/>
                <w:sz w:val="24"/>
                <w:szCs w:val="24"/>
              </w:rPr>
              <w:t>2</w:t>
            </w:r>
          </w:p>
        </w:tc>
      </w:tr>
      <w:tr w:rsidR="005F4DF8" w:rsidRPr="00216142" w:rsidTr="00AD3E6D">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5F4DF8" w:rsidRPr="00216142" w:rsidRDefault="009E18F5" w:rsidP="002A7C01">
            <w:pPr>
              <w:spacing w:after="120"/>
              <w:rPr>
                <w:rFonts w:ascii="Arial" w:hAnsi="Arial" w:cs="Arial"/>
                <w:sz w:val="24"/>
              </w:rPr>
            </w:pPr>
            <w:r w:rsidRPr="00216142">
              <w:rPr>
                <w:rFonts w:ascii="Arial" w:hAnsi="Arial" w:cs="Arial"/>
                <w:sz w:val="24"/>
              </w:rPr>
              <w:t>Pension Fund Accounts</w:t>
            </w:r>
          </w:p>
        </w:tc>
        <w:tc>
          <w:tcPr>
            <w:tcW w:w="1710" w:type="dxa"/>
            <w:tcBorders>
              <w:top w:val="single" w:sz="4" w:space="0" w:color="auto"/>
              <w:left w:val="single" w:sz="4" w:space="0" w:color="auto"/>
              <w:bottom w:val="single" w:sz="4" w:space="0" w:color="auto"/>
              <w:right w:val="single" w:sz="4" w:space="0" w:color="auto"/>
            </w:tcBorders>
            <w:vAlign w:val="center"/>
          </w:tcPr>
          <w:p w:rsidR="005F4DF8" w:rsidRPr="00216142" w:rsidRDefault="00E26705" w:rsidP="002D72CE">
            <w:pPr>
              <w:spacing w:after="120"/>
              <w:jc w:val="center"/>
              <w:rPr>
                <w:rFonts w:ascii="Arial" w:hAnsi="Arial" w:cs="Arial"/>
                <w:sz w:val="24"/>
                <w:szCs w:val="24"/>
              </w:rPr>
            </w:pPr>
            <w:r>
              <w:rPr>
                <w:rFonts w:ascii="Arial" w:hAnsi="Arial" w:cs="Arial"/>
                <w:sz w:val="24"/>
                <w:szCs w:val="24"/>
              </w:rPr>
              <w:t>8</w:t>
            </w:r>
            <w:r w:rsidR="000C6BCF">
              <w:rPr>
                <w:rFonts w:ascii="Arial" w:hAnsi="Arial" w:cs="Arial"/>
                <w:sz w:val="24"/>
                <w:szCs w:val="24"/>
              </w:rPr>
              <w:t>5</w:t>
            </w:r>
          </w:p>
        </w:tc>
      </w:tr>
      <w:tr w:rsidR="00216142" w:rsidRPr="00216142" w:rsidTr="00AD3E6D">
        <w:tblPrEx>
          <w:tblCellMar>
            <w:top w:w="0" w:type="dxa"/>
            <w:bottom w:w="0" w:type="dxa"/>
          </w:tblCellMar>
        </w:tblPrEx>
        <w:trPr>
          <w:trHeight w:val="792"/>
        </w:trPr>
        <w:tc>
          <w:tcPr>
            <w:tcW w:w="7938" w:type="dxa"/>
            <w:tcBorders>
              <w:top w:val="single" w:sz="4" w:space="0" w:color="auto"/>
              <w:left w:val="single" w:sz="4" w:space="0" w:color="auto"/>
              <w:bottom w:val="single" w:sz="4" w:space="0" w:color="auto"/>
              <w:right w:val="single" w:sz="4" w:space="0" w:color="auto"/>
            </w:tcBorders>
            <w:vAlign w:val="center"/>
          </w:tcPr>
          <w:p w:rsidR="005F4DF8" w:rsidRPr="00216142" w:rsidRDefault="009E18F5" w:rsidP="002A7C01">
            <w:pPr>
              <w:spacing w:after="120"/>
              <w:rPr>
                <w:rFonts w:ascii="Arial" w:hAnsi="Arial" w:cs="Arial"/>
                <w:sz w:val="24"/>
              </w:rPr>
            </w:pPr>
            <w:r w:rsidRPr="00216142">
              <w:rPr>
                <w:rFonts w:ascii="Arial" w:hAnsi="Arial" w:cs="Arial"/>
                <w:sz w:val="24"/>
              </w:rPr>
              <w:t>Glossary of Terms</w:t>
            </w:r>
          </w:p>
        </w:tc>
        <w:tc>
          <w:tcPr>
            <w:tcW w:w="1710" w:type="dxa"/>
            <w:tcBorders>
              <w:top w:val="single" w:sz="4" w:space="0" w:color="auto"/>
              <w:left w:val="single" w:sz="4" w:space="0" w:color="auto"/>
              <w:bottom w:val="single" w:sz="4" w:space="0" w:color="auto"/>
              <w:right w:val="single" w:sz="4" w:space="0" w:color="auto"/>
            </w:tcBorders>
            <w:vAlign w:val="center"/>
          </w:tcPr>
          <w:p w:rsidR="005F4DF8" w:rsidRPr="00216142" w:rsidRDefault="00E26705" w:rsidP="002D72CE">
            <w:pPr>
              <w:spacing w:after="120"/>
              <w:jc w:val="center"/>
              <w:rPr>
                <w:rFonts w:ascii="Arial" w:hAnsi="Arial" w:cs="Arial"/>
                <w:sz w:val="24"/>
                <w:szCs w:val="24"/>
              </w:rPr>
            </w:pPr>
            <w:r>
              <w:rPr>
                <w:rFonts w:ascii="Arial" w:hAnsi="Arial" w:cs="Arial"/>
                <w:sz w:val="24"/>
                <w:szCs w:val="24"/>
              </w:rPr>
              <w:t>8</w:t>
            </w:r>
            <w:r w:rsidR="000C6BCF">
              <w:rPr>
                <w:rFonts w:ascii="Arial" w:hAnsi="Arial" w:cs="Arial"/>
                <w:sz w:val="24"/>
                <w:szCs w:val="24"/>
              </w:rPr>
              <w:t>7</w:t>
            </w:r>
          </w:p>
        </w:tc>
      </w:tr>
    </w:tbl>
    <w:p w:rsidR="00F4004F" w:rsidRDefault="00F4004F" w:rsidP="002A7C01">
      <w:pPr>
        <w:rPr>
          <w:rFonts w:ascii="Arial" w:hAnsi="Arial" w:cs="Arial"/>
          <w:b/>
          <w:sz w:val="24"/>
          <w:szCs w:val="24"/>
        </w:rPr>
      </w:pPr>
    </w:p>
    <w:p w:rsidR="00AF639F" w:rsidRDefault="00AF639F" w:rsidP="002A7C01">
      <w:pPr>
        <w:rPr>
          <w:rFonts w:ascii="Arial" w:hAnsi="Arial" w:cs="Arial"/>
          <w:b/>
          <w:sz w:val="24"/>
          <w:szCs w:val="24"/>
        </w:rPr>
        <w:sectPr w:rsidR="00AF639F" w:rsidSect="00675876">
          <w:headerReference w:type="default" r:id="rId11"/>
          <w:pgSz w:w="11909" w:h="16834" w:code="9"/>
          <w:pgMar w:top="567" w:right="1185" w:bottom="992" w:left="1276" w:header="720" w:footer="720" w:gutter="0"/>
          <w:cols w:space="720"/>
        </w:sectPr>
      </w:pPr>
    </w:p>
    <w:p w:rsidR="009D2B26" w:rsidRDefault="009D2B26" w:rsidP="002A7C01">
      <w:pPr>
        <w:rPr>
          <w:rFonts w:ascii="Arial" w:hAnsi="Arial" w:cs="Arial"/>
          <w:b/>
          <w:sz w:val="24"/>
          <w:szCs w:val="24"/>
        </w:rPr>
      </w:pPr>
    </w:p>
    <w:p w:rsidR="00727FE6" w:rsidRPr="00216142" w:rsidRDefault="00727FE6" w:rsidP="002A7C01">
      <w:pPr>
        <w:rPr>
          <w:rFonts w:ascii="Arial" w:hAnsi="Arial" w:cs="Arial"/>
          <w:b/>
          <w:sz w:val="24"/>
          <w:szCs w:val="24"/>
        </w:rPr>
      </w:pPr>
      <w:r w:rsidRPr="00216142">
        <w:rPr>
          <w:rFonts w:ascii="Arial" w:hAnsi="Arial" w:cs="Arial"/>
          <w:b/>
          <w:sz w:val="24"/>
          <w:szCs w:val="24"/>
        </w:rPr>
        <w:t>Introduction</w:t>
      </w:r>
    </w:p>
    <w:p w:rsidR="00727FE6" w:rsidRPr="00216142" w:rsidRDefault="00727FE6" w:rsidP="002A7C01">
      <w:pPr>
        <w:rPr>
          <w:rFonts w:ascii="Arial" w:hAnsi="Arial" w:cs="Arial"/>
          <w:sz w:val="24"/>
          <w:szCs w:val="24"/>
        </w:rPr>
      </w:pPr>
    </w:p>
    <w:p w:rsidR="00727FE6" w:rsidRPr="00216142" w:rsidRDefault="00727FE6" w:rsidP="002A7C01">
      <w:pPr>
        <w:rPr>
          <w:rFonts w:ascii="Arial" w:hAnsi="Arial" w:cs="Arial"/>
          <w:sz w:val="24"/>
          <w:szCs w:val="24"/>
        </w:rPr>
      </w:pPr>
      <w:r w:rsidRPr="00216142">
        <w:rPr>
          <w:rFonts w:ascii="Arial" w:hAnsi="Arial" w:cs="Arial"/>
          <w:sz w:val="24"/>
          <w:szCs w:val="24"/>
        </w:rPr>
        <w:t>This statement of accounts sets out the financial position of Shropshire and Wrekin Fire Authority for the year ended 31 March 201</w:t>
      </w:r>
      <w:r w:rsidR="009D2B26">
        <w:rPr>
          <w:rFonts w:ascii="Arial" w:hAnsi="Arial" w:cs="Arial"/>
          <w:sz w:val="24"/>
          <w:szCs w:val="24"/>
        </w:rPr>
        <w:t>4</w:t>
      </w:r>
      <w:r w:rsidRPr="00216142">
        <w:rPr>
          <w:rFonts w:ascii="Arial" w:hAnsi="Arial" w:cs="Arial"/>
          <w:sz w:val="24"/>
          <w:szCs w:val="24"/>
        </w:rPr>
        <w:t>. Its publication is required under the Accounts and Audit Regulations 2011.</w:t>
      </w:r>
    </w:p>
    <w:p w:rsidR="00727FE6" w:rsidRPr="00216142" w:rsidRDefault="00727FE6" w:rsidP="002A7C01">
      <w:pPr>
        <w:rPr>
          <w:rFonts w:ascii="Arial" w:hAnsi="Arial" w:cs="Arial"/>
          <w:sz w:val="24"/>
          <w:szCs w:val="24"/>
        </w:rPr>
      </w:pPr>
    </w:p>
    <w:p w:rsidR="00727FE6" w:rsidRDefault="00727FE6" w:rsidP="002A7C01">
      <w:pPr>
        <w:rPr>
          <w:rFonts w:ascii="Arial" w:hAnsi="Arial" w:cs="Arial"/>
          <w:sz w:val="24"/>
          <w:szCs w:val="24"/>
        </w:rPr>
      </w:pPr>
      <w:r w:rsidRPr="00216142">
        <w:rPr>
          <w:rFonts w:ascii="Arial" w:hAnsi="Arial" w:cs="Arial"/>
          <w:sz w:val="24"/>
          <w:szCs w:val="24"/>
        </w:rPr>
        <w:t xml:space="preserve">The Statement has been prepared in accordance with the CIPFA/LASAAC Code of Practice on Local Authority Accounting in the United Kingdom (the Code), which specifies the principles and practices of accounting required to give a ‘true and fair’ view of the financial position of a local authority. </w:t>
      </w:r>
    </w:p>
    <w:p w:rsidR="009D2B26" w:rsidRPr="00216142" w:rsidRDefault="009D2B26" w:rsidP="002A7C01">
      <w:pPr>
        <w:rPr>
          <w:rFonts w:ascii="Arial" w:hAnsi="Arial" w:cs="Arial"/>
          <w:sz w:val="24"/>
          <w:szCs w:val="24"/>
        </w:rPr>
      </w:pPr>
    </w:p>
    <w:p w:rsidR="00727FE6" w:rsidRPr="00216142" w:rsidRDefault="00727FE6" w:rsidP="002A7C01">
      <w:pPr>
        <w:rPr>
          <w:rFonts w:ascii="Arial" w:hAnsi="Arial" w:cs="Arial"/>
          <w:sz w:val="24"/>
          <w:szCs w:val="24"/>
        </w:rPr>
      </w:pPr>
      <w:r w:rsidRPr="00216142">
        <w:rPr>
          <w:rFonts w:ascii="Arial" w:hAnsi="Arial" w:cs="Arial"/>
          <w:sz w:val="24"/>
          <w:szCs w:val="24"/>
        </w:rPr>
        <w:t xml:space="preserve">This foreword provides the reader with </w:t>
      </w:r>
    </w:p>
    <w:p w:rsidR="00727FE6" w:rsidRPr="00216142" w:rsidRDefault="00727FE6" w:rsidP="002A7C01">
      <w:pPr>
        <w:rPr>
          <w:rFonts w:ascii="Arial" w:hAnsi="Arial" w:cs="Arial"/>
          <w:sz w:val="24"/>
          <w:szCs w:val="24"/>
        </w:rPr>
      </w:pPr>
    </w:p>
    <w:p w:rsidR="00727FE6" w:rsidRPr="00216142" w:rsidRDefault="00727FE6" w:rsidP="002A7C01">
      <w:pPr>
        <w:numPr>
          <w:ilvl w:val="0"/>
          <w:numId w:val="35"/>
        </w:numPr>
        <w:tabs>
          <w:tab w:val="clear" w:pos="1758"/>
          <w:tab w:val="num" w:pos="540"/>
        </w:tabs>
        <w:rPr>
          <w:rFonts w:ascii="Arial" w:hAnsi="Arial" w:cs="Arial"/>
          <w:sz w:val="24"/>
          <w:szCs w:val="24"/>
        </w:rPr>
      </w:pPr>
      <w:r w:rsidRPr="00216142">
        <w:rPr>
          <w:rFonts w:ascii="Arial" w:hAnsi="Arial" w:cs="Arial"/>
          <w:sz w:val="24"/>
          <w:szCs w:val="24"/>
        </w:rPr>
        <w:t>An understanding of the accounting statements</w:t>
      </w:r>
    </w:p>
    <w:p w:rsidR="00727FE6" w:rsidRPr="00216142" w:rsidRDefault="00727FE6" w:rsidP="002A7C01">
      <w:pPr>
        <w:numPr>
          <w:ilvl w:val="0"/>
          <w:numId w:val="35"/>
        </w:numPr>
        <w:tabs>
          <w:tab w:val="clear" w:pos="1758"/>
          <w:tab w:val="num" w:pos="540"/>
        </w:tabs>
        <w:rPr>
          <w:rFonts w:ascii="Arial" w:hAnsi="Arial" w:cs="Arial"/>
          <w:sz w:val="24"/>
          <w:szCs w:val="24"/>
        </w:rPr>
      </w:pPr>
      <w:r w:rsidRPr="00216142">
        <w:rPr>
          <w:rFonts w:ascii="Arial" w:hAnsi="Arial" w:cs="Arial"/>
          <w:sz w:val="24"/>
          <w:szCs w:val="24"/>
        </w:rPr>
        <w:t>A review of the financial performance of the Authority during 201</w:t>
      </w:r>
      <w:r w:rsidR="00B5732F">
        <w:rPr>
          <w:rFonts w:ascii="Arial" w:hAnsi="Arial" w:cs="Arial"/>
          <w:sz w:val="24"/>
          <w:szCs w:val="24"/>
        </w:rPr>
        <w:t>3</w:t>
      </w:r>
      <w:r w:rsidRPr="00216142">
        <w:rPr>
          <w:rFonts w:ascii="Arial" w:hAnsi="Arial" w:cs="Arial"/>
          <w:sz w:val="24"/>
          <w:szCs w:val="24"/>
        </w:rPr>
        <w:t>/1</w:t>
      </w:r>
      <w:r w:rsidR="00B5732F">
        <w:rPr>
          <w:rFonts w:ascii="Arial" w:hAnsi="Arial" w:cs="Arial"/>
          <w:sz w:val="24"/>
          <w:szCs w:val="24"/>
        </w:rPr>
        <w:t>4</w:t>
      </w:r>
    </w:p>
    <w:p w:rsidR="00727FE6" w:rsidRPr="00216142" w:rsidRDefault="00727FE6" w:rsidP="002A7C01">
      <w:pPr>
        <w:numPr>
          <w:ilvl w:val="0"/>
          <w:numId w:val="35"/>
        </w:numPr>
        <w:tabs>
          <w:tab w:val="clear" w:pos="1758"/>
          <w:tab w:val="num" w:pos="540"/>
        </w:tabs>
        <w:rPr>
          <w:rFonts w:ascii="Arial" w:hAnsi="Arial" w:cs="Arial"/>
          <w:sz w:val="24"/>
          <w:szCs w:val="24"/>
        </w:rPr>
      </w:pPr>
      <w:r w:rsidRPr="00216142">
        <w:rPr>
          <w:rFonts w:ascii="Arial" w:hAnsi="Arial" w:cs="Arial"/>
          <w:sz w:val="24"/>
          <w:szCs w:val="24"/>
        </w:rPr>
        <w:t>A summary of the Authority’s financial position at the end of the year, and</w:t>
      </w:r>
    </w:p>
    <w:p w:rsidR="00727FE6" w:rsidRPr="00216142" w:rsidRDefault="00727FE6" w:rsidP="002A7C01">
      <w:pPr>
        <w:numPr>
          <w:ilvl w:val="0"/>
          <w:numId w:val="35"/>
        </w:numPr>
        <w:tabs>
          <w:tab w:val="clear" w:pos="1758"/>
          <w:tab w:val="num" w:pos="540"/>
        </w:tabs>
        <w:rPr>
          <w:rFonts w:ascii="Arial" w:hAnsi="Arial" w:cs="Arial"/>
          <w:sz w:val="24"/>
          <w:szCs w:val="24"/>
        </w:rPr>
      </w:pPr>
      <w:r w:rsidRPr="00216142">
        <w:rPr>
          <w:rFonts w:ascii="Arial" w:hAnsi="Arial" w:cs="Arial"/>
          <w:sz w:val="24"/>
          <w:szCs w:val="24"/>
        </w:rPr>
        <w:t>Details of significant changes likely to affect the Authority during 201</w:t>
      </w:r>
      <w:r w:rsidR="00B5732F">
        <w:rPr>
          <w:rFonts w:ascii="Arial" w:hAnsi="Arial" w:cs="Arial"/>
          <w:sz w:val="24"/>
          <w:szCs w:val="24"/>
        </w:rPr>
        <w:t>4</w:t>
      </w:r>
      <w:r w:rsidRPr="00216142">
        <w:rPr>
          <w:rFonts w:ascii="Arial" w:hAnsi="Arial" w:cs="Arial"/>
          <w:sz w:val="24"/>
          <w:szCs w:val="24"/>
        </w:rPr>
        <w:t>/1</w:t>
      </w:r>
      <w:r w:rsidR="00B5732F">
        <w:rPr>
          <w:rFonts w:ascii="Arial" w:hAnsi="Arial" w:cs="Arial"/>
          <w:sz w:val="24"/>
          <w:szCs w:val="24"/>
        </w:rPr>
        <w:t>5</w:t>
      </w:r>
      <w:r w:rsidRPr="00216142">
        <w:rPr>
          <w:rFonts w:ascii="Arial" w:hAnsi="Arial" w:cs="Arial"/>
          <w:sz w:val="24"/>
          <w:szCs w:val="24"/>
        </w:rPr>
        <w:t xml:space="preserve">. </w:t>
      </w:r>
    </w:p>
    <w:p w:rsidR="00727FE6" w:rsidRPr="00216142" w:rsidRDefault="00727FE6" w:rsidP="002A7C01">
      <w:pPr>
        <w:rPr>
          <w:rFonts w:ascii="Arial" w:hAnsi="Arial" w:cs="Arial"/>
          <w:sz w:val="24"/>
          <w:szCs w:val="24"/>
        </w:rPr>
      </w:pPr>
    </w:p>
    <w:p w:rsidR="00727FE6" w:rsidRPr="00216142" w:rsidRDefault="00727FE6" w:rsidP="002A7C01">
      <w:pPr>
        <w:rPr>
          <w:rFonts w:ascii="Arial" w:hAnsi="Arial" w:cs="Arial"/>
          <w:b/>
          <w:sz w:val="24"/>
          <w:szCs w:val="24"/>
        </w:rPr>
      </w:pPr>
      <w:r w:rsidRPr="00216142">
        <w:rPr>
          <w:rFonts w:ascii="Arial" w:hAnsi="Arial" w:cs="Arial"/>
          <w:b/>
          <w:sz w:val="24"/>
          <w:szCs w:val="24"/>
        </w:rPr>
        <w:t>The Financial Statements</w:t>
      </w:r>
    </w:p>
    <w:p w:rsidR="00727FE6" w:rsidRPr="00216142" w:rsidRDefault="00727FE6" w:rsidP="002A7C01">
      <w:pPr>
        <w:rPr>
          <w:rFonts w:ascii="Arial" w:hAnsi="Arial" w:cs="Arial"/>
          <w:sz w:val="24"/>
          <w:szCs w:val="24"/>
        </w:rPr>
      </w:pPr>
    </w:p>
    <w:p w:rsidR="00727FE6" w:rsidRPr="00216142" w:rsidRDefault="00727FE6" w:rsidP="002A7C01">
      <w:pPr>
        <w:rPr>
          <w:rFonts w:ascii="Arial" w:hAnsi="Arial" w:cs="Arial"/>
          <w:sz w:val="24"/>
          <w:szCs w:val="24"/>
        </w:rPr>
      </w:pPr>
      <w:r w:rsidRPr="00216142">
        <w:rPr>
          <w:rFonts w:ascii="Arial" w:hAnsi="Arial" w:cs="Arial"/>
          <w:sz w:val="24"/>
          <w:szCs w:val="24"/>
        </w:rPr>
        <w:t xml:space="preserve">The core financial statements are set out </w:t>
      </w:r>
      <w:r w:rsidRPr="00497D92">
        <w:rPr>
          <w:rFonts w:ascii="Arial" w:hAnsi="Arial" w:cs="Arial"/>
          <w:sz w:val="24"/>
          <w:szCs w:val="24"/>
        </w:rPr>
        <w:t xml:space="preserve">on pages </w:t>
      </w:r>
      <w:r w:rsidR="00497D92" w:rsidRPr="00497D92">
        <w:rPr>
          <w:rFonts w:ascii="Arial" w:hAnsi="Arial" w:cs="Arial"/>
          <w:sz w:val="24"/>
          <w:szCs w:val="24"/>
        </w:rPr>
        <w:t>38</w:t>
      </w:r>
      <w:r w:rsidRPr="00497D92">
        <w:rPr>
          <w:rFonts w:ascii="Arial" w:hAnsi="Arial" w:cs="Arial"/>
          <w:sz w:val="24"/>
          <w:szCs w:val="24"/>
        </w:rPr>
        <w:t xml:space="preserve"> to </w:t>
      </w:r>
      <w:r w:rsidR="00497D92" w:rsidRPr="00497D92">
        <w:rPr>
          <w:rFonts w:ascii="Arial" w:hAnsi="Arial" w:cs="Arial"/>
          <w:sz w:val="24"/>
          <w:szCs w:val="24"/>
        </w:rPr>
        <w:t>42</w:t>
      </w:r>
      <w:r w:rsidRPr="00497D92">
        <w:rPr>
          <w:rFonts w:ascii="Arial" w:hAnsi="Arial" w:cs="Arial"/>
          <w:sz w:val="24"/>
          <w:szCs w:val="24"/>
        </w:rPr>
        <w:t>,</w:t>
      </w:r>
      <w:r w:rsidRPr="00216142">
        <w:rPr>
          <w:rFonts w:ascii="Arial" w:hAnsi="Arial" w:cs="Arial"/>
          <w:sz w:val="24"/>
          <w:szCs w:val="24"/>
        </w:rPr>
        <w:t xml:space="preserve"> and are supported by a Statement of Accounting Policies. Explanatory notes follow the accounting statements.</w:t>
      </w:r>
    </w:p>
    <w:p w:rsidR="00727FE6" w:rsidRPr="00216142" w:rsidRDefault="00727FE6" w:rsidP="002A7C01">
      <w:pPr>
        <w:rPr>
          <w:rFonts w:ascii="Arial" w:hAnsi="Arial" w:cs="Arial"/>
          <w:sz w:val="24"/>
          <w:szCs w:val="24"/>
        </w:rPr>
      </w:pPr>
      <w:r w:rsidRPr="00216142">
        <w:rPr>
          <w:rFonts w:ascii="Arial" w:hAnsi="Arial" w:cs="Arial"/>
          <w:sz w:val="24"/>
          <w:szCs w:val="24"/>
        </w:rPr>
        <w:t>The purpose of these core financial statements is given below</w:t>
      </w:r>
    </w:p>
    <w:p w:rsidR="00727FE6" w:rsidRPr="00216142" w:rsidRDefault="00727FE6" w:rsidP="002A7C01">
      <w:pPr>
        <w:rPr>
          <w:rFonts w:ascii="Arial" w:hAnsi="Arial" w:cs="Arial"/>
          <w:sz w:val="24"/>
          <w:szCs w:val="24"/>
        </w:rPr>
      </w:pPr>
    </w:p>
    <w:p w:rsidR="00727FE6" w:rsidRDefault="00727FE6" w:rsidP="002A7C01">
      <w:pPr>
        <w:rPr>
          <w:rFonts w:ascii="Arial" w:hAnsi="Arial" w:cs="Arial"/>
          <w:sz w:val="24"/>
          <w:szCs w:val="24"/>
        </w:rPr>
      </w:pPr>
      <w:r w:rsidRPr="00216142">
        <w:rPr>
          <w:rFonts w:ascii="Arial" w:hAnsi="Arial" w:cs="Arial"/>
          <w:b/>
          <w:sz w:val="24"/>
          <w:szCs w:val="24"/>
        </w:rPr>
        <w:lastRenderedPageBreak/>
        <w:t>Movement in Reserves Statement</w:t>
      </w:r>
      <w:r w:rsidRPr="00216142">
        <w:rPr>
          <w:rFonts w:ascii="Arial" w:hAnsi="Arial" w:cs="Arial"/>
          <w:sz w:val="24"/>
          <w:szCs w:val="24"/>
        </w:rPr>
        <w:t xml:space="preserve"> </w:t>
      </w:r>
      <w:r w:rsidR="00D420C6">
        <w:rPr>
          <w:rFonts w:ascii="Arial" w:hAnsi="Arial" w:cs="Arial"/>
          <w:sz w:val="24"/>
          <w:szCs w:val="24"/>
        </w:rPr>
        <w:t xml:space="preserve">- </w:t>
      </w:r>
      <w:r w:rsidRPr="00216142">
        <w:rPr>
          <w:rFonts w:ascii="Arial" w:hAnsi="Arial" w:cs="Arial"/>
          <w:sz w:val="24"/>
          <w:szCs w:val="24"/>
        </w:rPr>
        <w:t>This statement shows the movement in the year on the different reserves held by the Authority, analysed into usable reserves, which are those that can be applied to fund expenditure or reduce local taxation, and other reserves.</w:t>
      </w:r>
    </w:p>
    <w:p w:rsidR="00B5732F" w:rsidRPr="00216142" w:rsidRDefault="00B5732F" w:rsidP="002A7C01">
      <w:pPr>
        <w:rPr>
          <w:rFonts w:ascii="Arial" w:hAnsi="Arial" w:cs="Arial"/>
          <w:sz w:val="24"/>
          <w:szCs w:val="24"/>
        </w:rPr>
      </w:pPr>
    </w:p>
    <w:p w:rsidR="00727FE6" w:rsidRPr="00216142" w:rsidRDefault="00727FE6" w:rsidP="002A7C01">
      <w:pPr>
        <w:numPr>
          <w:ilvl w:val="0"/>
          <w:numId w:val="36"/>
        </w:numPr>
        <w:rPr>
          <w:rFonts w:ascii="Arial" w:hAnsi="Arial" w:cs="Arial"/>
          <w:sz w:val="24"/>
          <w:szCs w:val="24"/>
        </w:rPr>
      </w:pPr>
      <w:r w:rsidRPr="00216142">
        <w:rPr>
          <w:rFonts w:ascii="Arial" w:hAnsi="Arial" w:cs="Arial"/>
          <w:sz w:val="24"/>
          <w:szCs w:val="24"/>
        </w:rPr>
        <w:t>The Surplus or (Deficit) on the Provision of Services line shows the true economic cost of providing the Authority’s services. These are different from the statutory amounts required to be charged to the General Fund Balance for council tax setting purposes.</w:t>
      </w:r>
    </w:p>
    <w:p w:rsidR="00727FE6" w:rsidRPr="00216142" w:rsidRDefault="00727FE6" w:rsidP="002A7C01">
      <w:pPr>
        <w:numPr>
          <w:ilvl w:val="0"/>
          <w:numId w:val="36"/>
        </w:numPr>
        <w:rPr>
          <w:rFonts w:ascii="Arial" w:hAnsi="Arial" w:cs="Arial"/>
          <w:sz w:val="24"/>
          <w:szCs w:val="24"/>
        </w:rPr>
      </w:pPr>
      <w:r w:rsidRPr="00216142">
        <w:rPr>
          <w:rFonts w:ascii="Arial" w:hAnsi="Arial" w:cs="Arial"/>
          <w:sz w:val="24"/>
          <w:szCs w:val="24"/>
        </w:rPr>
        <w:t>The Net Increase/Decrease before Transfers to Earmarked Reserves line shows the statutory General Fund balance before any discretionary transfers to or from earmarked reserves undertaken by the Authority.</w:t>
      </w:r>
    </w:p>
    <w:p w:rsidR="00727FE6" w:rsidRPr="00216142" w:rsidRDefault="00727FE6" w:rsidP="002A7C01">
      <w:pPr>
        <w:rPr>
          <w:rFonts w:ascii="Arial" w:hAnsi="Arial" w:cs="Arial"/>
          <w:sz w:val="24"/>
          <w:szCs w:val="24"/>
        </w:rPr>
      </w:pPr>
    </w:p>
    <w:p w:rsidR="00727FE6" w:rsidRPr="00D420C6" w:rsidRDefault="00727FE6" w:rsidP="002A7C01">
      <w:pPr>
        <w:rPr>
          <w:rFonts w:ascii="Arial" w:hAnsi="Arial" w:cs="Arial"/>
          <w:b/>
          <w:sz w:val="24"/>
          <w:szCs w:val="24"/>
        </w:rPr>
      </w:pPr>
      <w:r w:rsidRPr="00216142">
        <w:rPr>
          <w:rFonts w:ascii="Arial" w:hAnsi="Arial" w:cs="Arial"/>
          <w:b/>
          <w:sz w:val="24"/>
          <w:szCs w:val="24"/>
        </w:rPr>
        <w:t xml:space="preserve">Comprehensive Income and Expenditure Statement </w:t>
      </w:r>
      <w:r w:rsidR="00D420C6" w:rsidRPr="00D420C6">
        <w:rPr>
          <w:rFonts w:ascii="Arial" w:hAnsi="Arial" w:cs="Arial"/>
          <w:sz w:val="24"/>
          <w:szCs w:val="24"/>
        </w:rPr>
        <w:t xml:space="preserve">- </w:t>
      </w:r>
      <w:r w:rsidRPr="00216142">
        <w:rPr>
          <w:rFonts w:ascii="Arial" w:hAnsi="Arial" w:cs="Arial"/>
          <w:sz w:val="24"/>
          <w:szCs w:val="24"/>
        </w:rPr>
        <w:t>This statement shows the accounting cost in the year of providing services in accordance with generally accepted accounting practices, rather than the amount to be funded from taxation to cover expenditure in accordance with regulations; this may be different from the accounting cost. The taxation position is shown in the Movement in Reserves Statement.</w:t>
      </w:r>
    </w:p>
    <w:p w:rsidR="00727FE6" w:rsidRPr="00216142" w:rsidRDefault="00727FE6" w:rsidP="002A7C01">
      <w:pPr>
        <w:rPr>
          <w:rFonts w:ascii="Arial" w:hAnsi="Arial" w:cs="Arial"/>
          <w:b/>
          <w:sz w:val="24"/>
          <w:szCs w:val="24"/>
        </w:rPr>
      </w:pPr>
    </w:p>
    <w:p w:rsidR="00727FE6" w:rsidRDefault="00727FE6" w:rsidP="002A7C01">
      <w:pPr>
        <w:rPr>
          <w:rFonts w:ascii="Arial" w:hAnsi="Arial" w:cs="Arial"/>
          <w:sz w:val="24"/>
          <w:szCs w:val="24"/>
        </w:rPr>
      </w:pPr>
      <w:r w:rsidRPr="00216142">
        <w:rPr>
          <w:rFonts w:ascii="Arial" w:hAnsi="Arial" w:cs="Arial"/>
          <w:b/>
          <w:sz w:val="24"/>
          <w:szCs w:val="24"/>
        </w:rPr>
        <w:t>Balance Sheet</w:t>
      </w:r>
      <w:r w:rsidR="00D420C6">
        <w:rPr>
          <w:rFonts w:ascii="Arial" w:hAnsi="Arial" w:cs="Arial"/>
          <w:sz w:val="24"/>
          <w:szCs w:val="24"/>
        </w:rPr>
        <w:t xml:space="preserve"> - </w:t>
      </w:r>
      <w:r w:rsidRPr="00216142">
        <w:rPr>
          <w:rFonts w:ascii="Arial" w:hAnsi="Arial" w:cs="Arial"/>
          <w:sz w:val="24"/>
          <w:szCs w:val="24"/>
        </w:rPr>
        <w:t>This shows the value, as at the balance sheet date, of the assets and liabilities recognised by the Authority. The net assets of the Authority (assets less liabilities) are matched by the reserves held. Reserves are held in two categories:</w:t>
      </w:r>
    </w:p>
    <w:p w:rsidR="00B5732F" w:rsidRDefault="00B5732F" w:rsidP="002A7C01">
      <w:pPr>
        <w:rPr>
          <w:rFonts w:ascii="Arial" w:hAnsi="Arial" w:cs="Arial"/>
          <w:sz w:val="24"/>
          <w:szCs w:val="24"/>
        </w:rPr>
      </w:pPr>
    </w:p>
    <w:p w:rsidR="00727FE6" w:rsidRPr="00216142" w:rsidRDefault="00727FE6" w:rsidP="002A7C01">
      <w:pPr>
        <w:numPr>
          <w:ilvl w:val="0"/>
          <w:numId w:val="38"/>
        </w:numPr>
        <w:rPr>
          <w:rFonts w:ascii="Arial" w:hAnsi="Arial" w:cs="Arial"/>
          <w:sz w:val="24"/>
          <w:szCs w:val="24"/>
        </w:rPr>
      </w:pPr>
      <w:r w:rsidRPr="00216142">
        <w:rPr>
          <w:rFonts w:ascii="Arial" w:hAnsi="Arial" w:cs="Arial"/>
          <w:sz w:val="24"/>
          <w:szCs w:val="24"/>
        </w:rPr>
        <w:t xml:space="preserve">Usable reserves – those that the Authority may use to provide services, subject to the need to maintain a </w:t>
      </w:r>
      <w:r w:rsidRPr="00216142">
        <w:rPr>
          <w:rFonts w:ascii="Arial" w:hAnsi="Arial" w:cs="Arial"/>
          <w:sz w:val="24"/>
          <w:szCs w:val="24"/>
        </w:rPr>
        <w:lastRenderedPageBreak/>
        <w:t>prudent level of reserves and any statutory limitations on their use;</w:t>
      </w:r>
    </w:p>
    <w:p w:rsidR="00727FE6" w:rsidRPr="00216142" w:rsidRDefault="00727FE6" w:rsidP="002A7C01">
      <w:pPr>
        <w:numPr>
          <w:ilvl w:val="0"/>
          <w:numId w:val="38"/>
        </w:numPr>
        <w:rPr>
          <w:rFonts w:ascii="Arial" w:hAnsi="Arial" w:cs="Arial"/>
          <w:sz w:val="24"/>
          <w:szCs w:val="24"/>
        </w:rPr>
      </w:pPr>
      <w:r w:rsidRPr="00216142">
        <w:rPr>
          <w:rFonts w:ascii="Arial" w:hAnsi="Arial" w:cs="Arial"/>
          <w:sz w:val="24"/>
          <w:szCs w:val="24"/>
        </w:rPr>
        <w:t>Unusable reserves – those that the Authority is not able to use to provide services. These reserves hold unrealised gains and losses until assets are sold    (i.e Revaluation Reserve) or contain timing differences (shown in the Movement in Reserves Statement line ‘Adjustments between accounting basis and funding basis under regulations’).</w:t>
      </w:r>
    </w:p>
    <w:p w:rsidR="00727FE6" w:rsidRPr="00216142" w:rsidRDefault="00727FE6" w:rsidP="002A7C01">
      <w:pPr>
        <w:rPr>
          <w:rFonts w:ascii="Arial" w:hAnsi="Arial" w:cs="Arial"/>
          <w:sz w:val="24"/>
          <w:szCs w:val="24"/>
        </w:rPr>
      </w:pPr>
    </w:p>
    <w:p w:rsidR="00727FE6" w:rsidRDefault="00727FE6" w:rsidP="002A7C01">
      <w:pPr>
        <w:rPr>
          <w:rFonts w:ascii="Arial" w:hAnsi="Arial" w:cs="Arial"/>
          <w:sz w:val="24"/>
          <w:szCs w:val="24"/>
        </w:rPr>
      </w:pPr>
      <w:r w:rsidRPr="00216142">
        <w:rPr>
          <w:rFonts w:ascii="Arial" w:hAnsi="Arial" w:cs="Arial"/>
          <w:b/>
          <w:sz w:val="24"/>
          <w:szCs w:val="24"/>
        </w:rPr>
        <w:t>Cash Flow Statement</w:t>
      </w:r>
      <w:r w:rsidRPr="00216142">
        <w:rPr>
          <w:rFonts w:ascii="Arial" w:hAnsi="Arial" w:cs="Arial"/>
          <w:sz w:val="24"/>
          <w:szCs w:val="24"/>
        </w:rPr>
        <w:t xml:space="preserve"> </w:t>
      </w:r>
      <w:r w:rsidR="00D420C6">
        <w:rPr>
          <w:rFonts w:ascii="Arial" w:hAnsi="Arial" w:cs="Arial"/>
          <w:sz w:val="24"/>
          <w:szCs w:val="24"/>
        </w:rPr>
        <w:t xml:space="preserve">- </w:t>
      </w:r>
      <w:r w:rsidRPr="00216142">
        <w:rPr>
          <w:rFonts w:ascii="Arial" w:hAnsi="Arial" w:cs="Arial"/>
          <w:sz w:val="24"/>
          <w:szCs w:val="24"/>
        </w:rPr>
        <w:t>This statement shows the changes in cash and cash equivalents of the Authority during the accounting period. The statement shows how the Authority generates and uses cash and cash equivalents by classifying cash flows as operating, investing and financing activities.</w:t>
      </w:r>
    </w:p>
    <w:p w:rsidR="00B5732F" w:rsidRPr="00216142" w:rsidRDefault="00B5732F" w:rsidP="002A7C01">
      <w:pPr>
        <w:rPr>
          <w:rFonts w:ascii="Arial" w:hAnsi="Arial" w:cs="Arial"/>
          <w:sz w:val="24"/>
          <w:szCs w:val="24"/>
        </w:rPr>
      </w:pPr>
    </w:p>
    <w:p w:rsidR="00727FE6" w:rsidRPr="00216142" w:rsidRDefault="00727FE6" w:rsidP="002A7C01">
      <w:pPr>
        <w:numPr>
          <w:ilvl w:val="0"/>
          <w:numId w:val="37"/>
        </w:numPr>
        <w:rPr>
          <w:rFonts w:ascii="Arial" w:hAnsi="Arial" w:cs="Arial"/>
          <w:sz w:val="24"/>
          <w:szCs w:val="24"/>
        </w:rPr>
      </w:pPr>
      <w:r w:rsidRPr="00216142">
        <w:rPr>
          <w:rFonts w:ascii="Arial" w:hAnsi="Arial" w:cs="Arial"/>
          <w:sz w:val="24"/>
          <w:szCs w:val="24"/>
        </w:rPr>
        <w:t>The amount of net cash flows generating from operating activities is a key indicator of the extent to which the operations of the Authority are funded by way of taxation and grant income or from the recipients of services provided by the Authority.</w:t>
      </w:r>
    </w:p>
    <w:p w:rsidR="00727FE6" w:rsidRPr="00216142" w:rsidRDefault="00727FE6" w:rsidP="002A7C01">
      <w:pPr>
        <w:numPr>
          <w:ilvl w:val="0"/>
          <w:numId w:val="37"/>
        </w:numPr>
        <w:rPr>
          <w:rFonts w:ascii="Arial" w:hAnsi="Arial" w:cs="Arial"/>
          <w:sz w:val="24"/>
          <w:szCs w:val="24"/>
        </w:rPr>
      </w:pPr>
      <w:r w:rsidRPr="00216142">
        <w:rPr>
          <w:rFonts w:ascii="Arial" w:hAnsi="Arial" w:cs="Arial"/>
          <w:sz w:val="24"/>
          <w:szCs w:val="24"/>
        </w:rPr>
        <w:t>Investing activities represent the extent to which cash outflows have been made for resources which are intended to contribute to the Authority’s future service delivery.</w:t>
      </w:r>
    </w:p>
    <w:p w:rsidR="00727FE6" w:rsidRPr="00216142" w:rsidRDefault="00727FE6" w:rsidP="002A7C01">
      <w:pPr>
        <w:numPr>
          <w:ilvl w:val="0"/>
          <w:numId w:val="37"/>
        </w:numPr>
        <w:rPr>
          <w:rFonts w:ascii="Arial" w:hAnsi="Arial" w:cs="Arial"/>
          <w:sz w:val="24"/>
          <w:szCs w:val="24"/>
        </w:rPr>
      </w:pPr>
      <w:r w:rsidRPr="00216142">
        <w:rPr>
          <w:rFonts w:ascii="Arial" w:hAnsi="Arial" w:cs="Arial"/>
          <w:sz w:val="24"/>
          <w:szCs w:val="24"/>
        </w:rPr>
        <w:t>Cash flows arising from financing activities are useful in predicting claims on future cash flows by providers of capital (ie borrowing) to the Authority.</w:t>
      </w:r>
    </w:p>
    <w:p w:rsidR="00727FE6" w:rsidRPr="00216142" w:rsidRDefault="00727FE6" w:rsidP="002A7C01">
      <w:pPr>
        <w:ind w:left="720"/>
        <w:rPr>
          <w:rFonts w:ascii="Arial" w:hAnsi="Arial" w:cs="Arial"/>
          <w:sz w:val="24"/>
          <w:szCs w:val="24"/>
        </w:rPr>
      </w:pPr>
    </w:p>
    <w:p w:rsidR="00727FE6" w:rsidRPr="00216142" w:rsidRDefault="007B021E" w:rsidP="002A7C01">
      <w:pPr>
        <w:rPr>
          <w:rFonts w:ascii="Arial" w:hAnsi="Arial" w:cs="Arial"/>
          <w:b/>
          <w:sz w:val="24"/>
          <w:szCs w:val="24"/>
        </w:rPr>
      </w:pPr>
      <w:r>
        <w:rPr>
          <w:rFonts w:ascii="Arial" w:hAnsi="Arial" w:cs="Arial"/>
          <w:b/>
          <w:sz w:val="24"/>
          <w:szCs w:val="24"/>
        </w:rPr>
        <w:t>Revenue Budget and Expenditure</w:t>
      </w:r>
      <w:r w:rsidR="00105941">
        <w:rPr>
          <w:rFonts w:ascii="Arial" w:hAnsi="Arial" w:cs="Arial"/>
          <w:b/>
          <w:sz w:val="24"/>
          <w:szCs w:val="24"/>
        </w:rPr>
        <w:t xml:space="preserve">    </w:t>
      </w:r>
    </w:p>
    <w:p w:rsidR="00727FE6" w:rsidRPr="00216142" w:rsidRDefault="00727FE6" w:rsidP="002A7C01">
      <w:pPr>
        <w:rPr>
          <w:rFonts w:ascii="Arial" w:hAnsi="Arial" w:cs="Arial"/>
          <w:sz w:val="24"/>
          <w:szCs w:val="24"/>
        </w:rPr>
      </w:pPr>
    </w:p>
    <w:p w:rsidR="00727FE6" w:rsidRDefault="00727FE6" w:rsidP="002A7C01">
      <w:pPr>
        <w:rPr>
          <w:rFonts w:ascii="Arial" w:hAnsi="Arial" w:cs="Arial"/>
          <w:sz w:val="24"/>
          <w:szCs w:val="24"/>
        </w:rPr>
      </w:pPr>
      <w:r w:rsidRPr="00216142">
        <w:rPr>
          <w:rFonts w:ascii="Arial" w:hAnsi="Arial" w:cs="Arial"/>
          <w:sz w:val="24"/>
          <w:szCs w:val="24"/>
        </w:rPr>
        <w:t>In February 201</w:t>
      </w:r>
      <w:r w:rsidR="009D2B26">
        <w:rPr>
          <w:rFonts w:ascii="Arial" w:hAnsi="Arial" w:cs="Arial"/>
          <w:sz w:val="24"/>
          <w:szCs w:val="24"/>
        </w:rPr>
        <w:t>3</w:t>
      </w:r>
      <w:r w:rsidRPr="00216142">
        <w:rPr>
          <w:rFonts w:ascii="Arial" w:hAnsi="Arial" w:cs="Arial"/>
          <w:sz w:val="24"/>
          <w:szCs w:val="24"/>
        </w:rPr>
        <w:t>, Shropshire and Wrekin Fire Authority approved a revenue budget of £21.</w:t>
      </w:r>
      <w:r w:rsidR="009D2B26">
        <w:rPr>
          <w:rFonts w:ascii="Arial" w:hAnsi="Arial" w:cs="Arial"/>
          <w:sz w:val="24"/>
          <w:szCs w:val="24"/>
        </w:rPr>
        <w:t>260</w:t>
      </w:r>
      <w:r w:rsidRPr="00216142">
        <w:rPr>
          <w:rFonts w:ascii="Arial" w:hAnsi="Arial" w:cs="Arial"/>
          <w:sz w:val="24"/>
          <w:szCs w:val="24"/>
        </w:rPr>
        <w:t>m for 201</w:t>
      </w:r>
      <w:r w:rsidR="009D2B26">
        <w:rPr>
          <w:rFonts w:ascii="Arial" w:hAnsi="Arial" w:cs="Arial"/>
          <w:sz w:val="24"/>
          <w:szCs w:val="24"/>
        </w:rPr>
        <w:t>3</w:t>
      </w:r>
      <w:r w:rsidRPr="00216142">
        <w:rPr>
          <w:rFonts w:ascii="Arial" w:hAnsi="Arial" w:cs="Arial"/>
          <w:sz w:val="24"/>
          <w:szCs w:val="24"/>
        </w:rPr>
        <w:t>/1</w:t>
      </w:r>
      <w:r w:rsidR="009D2B26">
        <w:rPr>
          <w:rFonts w:ascii="Arial" w:hAnsi="Arial" w:cs="Arial"/>
          <w:sz w:val="24"/>
          <w:szCs w:val="24"/>
        </w:rPr>
        <w:t>4</w:t>
      </w:r>
      <w:r w:rsidRPr="00216142">
        <w:rPr>
          <w:rFonts w:ascii="Arial" w:hAnsi="Arial" w:cs="Arial"/>
          <w:sz w:val="24"/>
          <w:szCs w:val="24"/>
        </w:rPr>
        <w:t xml:space="preserve">. </w:t>
      </w:r>
      <w:r w:rsidRPr="00216142">
        <w:rPr>
          <w:rFonts w:ascii="Arial" w:hAnsi="Arial" w:cs="Arial"/>
          <w:sz w:val="24"/>
          <w:szCs w:val="24"/>
        </w:rPr>
        <w:lastRenderedPageBreak/>
        <w:t>This budget quantified the Service’s strategic and operational plans, and the further sub division into business areas also enabled individual business plans to be quantified, and achievements monitored.</w:t>
      </w:r>
    </w:p>
    <w:p w:rsidR="00727FE6" w:rsidRPr="00216142" w:rsidRDefault="00727FE6" w:rsidP="002A7C01">
      <w:pPr>
        <w:rPr>
          <w:rFonts w:ascii="Arial" w:hAnsi="Arial" w:cs="Arial"/>
          <w:sz w:val="24"/>
          <w:szCs w:val="24"/>
        </w:rPr>
      </w:pPr>
    </w:p>
    <w:p w:rsidR="00727FE6" w:rsidRPr="00216142" w:rsidRDefault="00727FE6" w:rsidP="002A7C01">
      <w:pPr>
        <w:rPr>
          <w:rFonts w:ascii="Arial" w:hAnsi="Arial" w:cs="Arial"/>
          <w:sz w:val="24"/>
          <w:szCs w:val="24"/>
        </w:rPr>
      </w:pPr>
      <w:r w:rsidRPr="00216142">
        <w:rPr>
          <w:rFonts w:ascii="Arial" w:hAnsi="Arial" w:cs="Arial"/>
          <w:sz w:val="24"/>
          <w:szCs w:val="24"/>
        </w:rPr>
        <w:t xml:space="preserve">The revenue budget </w:t>
      </w:r>
      <w:r w:rsidR="007B021E">
        <w:rPr>
          <w:rFonts w:ascii="Arial" w:hAnsi="Arial" w:cs="Arial"/>
          <w:sz w:val="24"/>
          <w:szCs w:val="24"/>
        </w:rPr>
        <w:t xml:space="preserve">for 2013/14 </w:t>
      </w:r>
      <w:r w:rsidRPr="00216142">
        <w:rPr>
          <w:rFonts w:ascii="Arial" w:hAnsi="Arial" w:cs="Arial"/>
          <w:sz w:val="24"/>
          <w:szCs w:val="24"/>
        </w:rPr>
        <w:t>was funded as follows:</w:t>
      </w:r>
    </w:p>
    <w:tbl>
      <w:tblPr>
        <w:tblW w:w="0" w:type="auto"/>
        <w:tblLook w:val="04A0" w:firstRow="1" w:lastRow="0" w:firstColumn="1" w:lastColumn="0" w:noHBand="0" w:noVBand="1"/>
      </w:tblPr>
      <w:tblGrid>
        <w:gridCol w:w="4832"/>
        <w:gridCol w:w="1655"/>
      </w:tblGrid>
      <w:tr w:rsidR="00727FE6" w:rsidRPr="00216142" w:rsidTr="00D55C48">
        <w:tc>
          <w:tcPr>
            <w:tcW w:w="4832" w:type="dxa"/>
            <w:shd w:val="clear" w:color="auto" w:fill="auto"/>
          </w:tcPr>
          <w:p w:rsidR="00727FE6" w:rsidRPr="00216142" w:rsidRDefault="00727FE6" w:rsidP="002A7C01">
            <w:pPr>
              <w:rPr>
                <w:rFonts w:ascii="Arial" w:hAnsi="Arial" w:cs="Arial"/>
                <w:sz w:val="24"/>
                <w:szCs w:val="24"/>
              </w:rPr>
            </w:pPr>
          </w:p>
        </w:tc>
        <w:tc>
          <w:tcPr>
            <w:tcW w:w="1655" w:type="dxa"/>
            <w:shd w:val="clear" w:color="auto" w:fill="auto"/>
          </w:tcPr>
          <w:p w:rsidR="00727FE6" w:rsidRPr="00D420C6" w:rsidRDefault="00727FE6" w:rsidP="00622710">
            <w:pPr>
              <w:jc w:val="right"/>
              <w:rPr>
                <w:rFonts w:ascii="Arial" w:hAnsi="Arial" w:cs="Arial"/>
                <w:b/>
                <w:sz w:val="24"/>
                <w:szCs w:val="24"/>
              </w:rPr>
            </w:pPr>
          </w:p>
        </w:tc>
      </w:tr>
      <w:tr w:rsidR="00727FE6" w:rsidRPr="00216142" w:rsidTr="00D55C48">
        <w:tc>
          <w:tcPr>
            <w:tcW w:w="4832" w:type="dxa"/>
            <w:shd w:val="clear" w:color="auto" w:fill="auto"/>
          </w:tcPr>
          <w:p w:rsidR="00727FE6" w:rsidRPr="00216142" w:rsidRDefault="00727FE6" w:rsidP="002A7C01">
            <w:pPr>
              <w:rPr>
                <w:rFonts w:ascii="Arial" w:hAnsi="Arial" w:cs="Arial"/>
                <w:sz w:val="24"/>
                <w:szCs w:val="24"/>
              </w:rPr>
            </w:pPr>
            <w:r w:rsidRPr="00216142">
              <w:rPr>
                <w:rFonts w:ascii="Arial" w:hAnsi="Arial" w:cs="Arial"/>
                <w:sz w:val="24"/>
                <w:szCs w:val="24"/>
              </w:rPr>
              <w:t xml:space="preserve">Council </w:t>
            </w:r>
            <w:r w:rsidR="007B021E">
              <w:rPr>
                <w:rFonts w:ascii="Arial" w:hAnsi="Arial" w:cs="Arial"/>
                <w:sz w:val="24"/>
                <w:szCs w:val="24"/>
              </w:rPr>
              <w:t>t</w:t>
            </w:r>
            <w:r w:rsidRPr="00216142">
              <w:rPr>
                <w:rFonts w:ascii="Arial" w:hAnsi="Arial" w:cs="Arial"/>
                <w:sz w:val="24"/>
                <w:szCs w:val="24"/>
              </w:rPr>
              <w:t xml:space="preserve">ax </w:t>
            </w:r>
            <w:r w:rsidR="007B021E">
              <w:rPr>
                <w:rFonts w:ascii="Arial" w:hAnsi="Arial" w:cs="Arial"/>
                <w:sz w:val="24"/>
                <w:szCs w:val="24"/>
              </w:rPr>
              <w:t>i</w:t>
            </w:r>
            <w:r w:rsidRPr="00216142">
              <w:rPr>
                <w:rFonts w:ascii="Arial" w:hAnsi="Arial" w:cs="Arial"/>
                <w:sz w:val="24"/>
                <w:szCs w:val="24"/>
              </w:rPr>
              <w:t>ncome</w:t>
            </w:r>
          </w:p>
        </w:tc>
        <w:tc>
          <w:tcPr>
            <w:tcW w:w="1655" w:type="dxa"/>
            <w:shd w:val="clear" w:color="auto" w:fill="auto"/>
          </w:tcPr>
          <w:p w:rsidR="00727FE6" w:rsidRPr="00216142" w:rsidRDefault="00DD6645" w:rsidP="00622710">
            <w:pPr>
              <w:jc w:val="right"/>
              <w:rPr>
                <w:rFonts w:ascii="Arial" w:hAnsi="Arial" w:cs="Arial"/>
                <w:sz w:val="24"/>
                <w:szCs w:val="24"/>
              </w:rPr>
            </w:pPr>
            <w:r>
              <w:rPr>
                <w:rFonts w:ascii="Arial" w:hAnsi="Arial" w:cs="Arial"/>
                <w:sz w:val="24"/>
                <w:szCs w:val="24"/>
              </w:rPr>
              <w:t>£</w:t>
            </w:r>
            <w:r w:rsidR="00D420C6">
              <w:rPr>
                <w:rFonts w:ascii="Arial" w:hAnsi="Arial" w:cs="Arial"/>
                <w:sz w:val="24"/>
                <w:szCs w:val="24"/>
              </w:rPr>
              <w:t>12.7</w:t>
            </w:r>
            <w:r>
              <w:rPr>
                <w:rFonts w:ascii="Arial" w:hAnsi="Arial" w:cs="Arial"/>
                <w:sz w:val="24"/>
                <w:szCs w:val="24"/>
              </w:rPr>
              <w:t>m</w:t>
            </w:r>
          </w:p>
        </w:tc>
      </w:tr>
      <w:tr w:rsidR="00727FE6" w:rsidRPr="00216142" w:rsidTr="00D55C48">
        <w:tc>
          <w:tcPr>
            <w:tcW w:w="4832" w:type="dxa"/>
            <w:shd w:val="clear" w:color="auto" w:fill="auto"/>
          </w:tcPr>
          <w:p w:rsidR="00727FE6" w:rsidRPr="00216142" w:rsidRDefault="00727FE6" w:rsidP="002A7C01">
            <w:pPr>
              <w:rPr>
                <w:rFonts w:ascii="Arial" w:hAnsi="Arial" w:cs="Arial"/>
                <w:sz w:val="24"/>
                <w:szCs w:val="24"/>
              </w:rPr>
            </w:pPr>
            <w:r w:rsidRPr="00216142">
              <w:rPr>
                <w:rFonts w:ascii="Arial" w:hAnsi="Arial" w:cs="Arial"/>
                <w:sz w:val="24"/>
                <w:szCs w:val="24"/>
              </w:rPr>
              <w:t xml:space="preserve">Non </w:t>
            </w:r>
            <w:r w:rsidR="007B021E">
              <w:rPr>
                <w:rFonts w:ascii="Arial" w:hAnsi="Arial" w:cs="Arial"/>
                <w:sz w:val="24"/>
                <w:szCs w:val="24"/>
              </w:rPr>
              <w:t>d</w:t>
            </w:r>
            <w:r w:rsidRPr="00216142">
              <w:rPr>
                <w:rFonts w:ascii="Arial" w:hAnsi="Arial" w:cs="Arial"/>
                <w:sz w:val="24"/>
                <w:szCs w:val="24"/>
              </w:rPr>
              <w:t xml:space="preserve">omestic </w:t>
            </w:r>
            <w:r w:rsidR="007B021E">
              <w:rPr>
                <w:rFonts w:ascii="Arial" w:hAnsi="Arial" w:cs="Arial"/>
                <w:sz w:val="24"/>
                <w:szCs w:val="24"/>
              </w:rPr>
              <w:t>r</w:t>
            </w:r>
            <w:r w:rsidRPr="00216142">
              <w:rPr>
                <w:rFonts w:ascii="Arial" w:hAnsi="Arial" w:cs="Arial"/>
                <w:sz w:val="24"/>
                <w:szCs w:val="24"/>
              </w:rPr>
              <w:t>ates</w:t>
            </w:r>
            <w:r w:rsidR="00D420C6">
              <w:rPr>
                <w:rFonts w:ascii="Arial" w:hAnsi="Arial" w:cs="Arial"/>
                <w:sz w:val="24"/>
                <w:szCs w:val="24"/>
              </w:rPr>
              <w:t xml:space="preserve"> from authorities</w:t>
            </w:r>
          </w:p>
        </w:tc>
        <w:tc>
          <w:tcPr>
            <w:tcW w:w="1655" w:type="dxa"/>
            <w:shd w:val="clear" w:color="auto" w:fill="auto"/>
          </w:tcPr>
          <w:p w:rsidR="00727FE6" w:rsidRPr="00216142" w:rsidRDefault="00DD6645" w:rsidP="00622710">
            <w:pPr>
              <w:jc w:val="right"/>
              <w:rPr>
                <w:rFonts w:ascii="Arial" w:hAnsi="Arial" w:cs="Arial"/>
                <w:sz w:val="24"/>
                <w:szCs w:val="24"/>
              </w:rPr>
            </w:pPr>
            <w:r>
              <w:rPr>
                <w:rFonts w:ascii="Arial" w:hAnsi="Arial" w:cs="Arial"/>
                <w:sz w:val="24"/>
                <w:szCs w:val="24"/>
              </w:rPr>
              <w:t>£</w:t>
            </w:r>
            <w:r w:rsidR="00D420C6">
              <w:rPr>
                <w:rFonts w:ascii="Arial" w:hAnsi="Arial" w:cs="Arial"/>
                <w:sz w:val="24"/>
                <w:szCs w:val="24"/>
              </w:rPr>
              <w:t>1.4</w:t>
            </w:r>
            <w:r>
              <w:rPr>
                <w:rFonts w:ascii="Arial" w:hAnsi="Arial" w:cs="Arial"/>
                <w:sz w:val="24"/>
                <w:szCs w:val="24"/>
              </w:rPr>
              <w:t>m</w:t>
            </w:r>
          </w:p>
        </w:tc>
      </w:tr>
      <w:tr w:rsidR="007B021E" w:rsidRPr="00216142" w:rsidTr="00D55C48">
        <w:tc>
          <w:tcPr>
            <w:tcW w:w="4832" w:type="dxa"/>
            <w:shd w:val="clear" w:color="auto" w:fill="auto"/>
          </w:tcPr>
          <w:p w:rsidR="007B021E" w:rsidRPr="00216142" w:rsidRDefault="007B021E" w:rsidP="002A7C01">
            <w:pPr>
              <w:rPr>
                <w:rFonts w:ascii="Arial" w:hAnsi="Arial" w:cs="Arial"/>
                <w:sz w:val="24"/>
                <w:szCs w:val="24"/>
              </w:rPr>
            </w:pPr>
            <w:r>
              <w:rPr>
                <w:rFonts w:ascii="Arial" w:hAnsi="Arial" w:cs="Arial"/>
                <w:sz w:val="24"/>
                <w:szCs w:val="24"/>
              </w:rPr>
              <w:t>Business rates top up grant</w:t>
            </w:r>
          </w:p>
        </w:tc>
        <w:tc>
          <w:tcPr>
            <w:tcW w:w="1655" w:type="dxa"/>
            <w:shd w:val="clear" w:color="auto" w:fill="auto"/>
          </w:tcPr>
          <w:p w:rsidR="007B021E" w:rsidRDefault="00DD6645" w:rsidP="00622710">
            <w:pPr>
              <w:jc w:val="right"/>
              <w:rPr>
                <w:rFonts w:ascii="Arial" w:hAnsi="Arial" w:cs="Arial"/>
                <w:sz w:val="24"/>
                <w:szCs w:val="24"/>
              </w:rPr>
            </w:pPr>
            <w:r>
              <w:rPr>
                <w:rFonts w:ascii="Arial" w:hAnsi="Arial" w:cs="Arial"/>
                <w:sz w:val="24"/>
                <w:szCs w:val="24"/>
              </w:rPr>
              <w:t>£</w:t>
            </w:r>
            <w:r w:rsidR="00D420C6">
              <w:rPr>
                <w:rFonts w:ascii="Arial" w:hAnsi="Arial" w:cs="Arial"/>
                <w:sz w:val="24"/>
                <w:szCs w:val="24"/>
              </w:rPr>
              <w:t>2.1</w:t>
            </w:r>
            <w:r>
              <w:rPr>
                <w:rFonts w:ascii="Arial" w:hAnsi="Arial" w:cs="Arial"/>
                <w:sz w:val="24"/>
                <w:szCs w:val="24"/>
              </w:rPr>
              <w:t>m</w:t>
            </w:r>
          </w:p>
        </w:tc>
      </w:tr>
      <w:tr w:rsidR="00727FE6" w:rsidRPr="00216142" w:rsidTr="00D55C48">
        <w:tc>
          <w:tcPr>
            <w:tcW w:w="4832" w:type="dxa"/>
            <w:shd w:val="clear" w:color="auto" w:fill="auto"/>
          </w:tcPr>
          <w:p w:rsidR="00727FE6" w:rsidRPr="00216142" w:rsidRDefault="00727FE6" w:rsidP="002A7C01">
            <w:pPr>
              <w:rPr>
                <w:rFonts w:ascii="Arial" w:hAnsi="Arial" w:cs="Arial"/>
                <w:sz w:val="24"/>
                <w:szCs w:val="24"/>
              </w:rPr>
            </w:pPr>
            <w:r w:rsidRPr="00216142">
              <w:rPr>
                <w:rFonts w:ascii="Arial" w:hAnsi="Arial" w:cs="Arial"/>
                <w:sz w:val="24"/>
                <w:szCs w:val="24"/>
              </w:rPr>
              <w:t>Revenue Support Grant</w:t>
            </w:r>
          </w:p>
        </w:tc>
        <w:tc>
          <w:tcPr>
            <w:tcW w:w="1655" w:type="dxa"/>
            <w:shd w:val="clear" w:color="auto" w:fill="auto"/>
          </w:tcPr>
          <w:p w:rsidR="00727FE6" w:rsidRPr="00216142" w:rsidRDefault="00DD6645" w:rsidP="00622710">
            <w:pPr>
              <w:jc w:val="right"/>
              <w:rPr>
                <w:rFonts w:ascii="Arial" w:hAnsi="Arial" w:cs="Arial"/>
                <w:sz w:val="24"/>
                <w:szCs w:val="24"/>
              </w:rPr>
            </w:pPr>
            <w:r>
              <w:rPr>
                <w:rFonts w:ascii="Arial" w:hAnsi="Arial" w:cs="Arial"/>
                <w:sz w:val="24"/>
                <w:szCs w:val="24"/>
              </w:rPr>
              <w:t>£</w:t>
            </w:r>
            <w:r w:rsidR="00D420C6">
              <w:rPr>
                <w:rFonts w:ascii="Arial" w:hAnsi="Arial" w:cs="Arial"/>
                <w:sz w:val="24"/>
                <w:szCs w:val="24"/>
              </w:rPr>
              <w:t>5.1</w:t>
            </w:r>
            <w:r>
              <w:rPr>
                <w:rFonts w:ascii="Arial" w:hAnsi="Arial" w:cs="Arial"/>
                <w:sz w:val="24"/>
                <w:szCs w:val="24"/>
              </w:rPr>
              <w:t>m</w:t>
            </w:r>
          </w:p>
        </w:tc>
      </w:tr>
      <w:tr w:rsidR="00727FE6" w:rsidRPr="00216142" w:rsidTr="00D55C48">
        <w:tc>
          <w:tcPr>
            <w:tcW w:w="4832" w:type="dxa"/>
            <w:shd w:val="clear" w:color="auto" w:fill="auto"/>
          </w:tcPr>
          <w:p w:rsidR="00727FE6" w:rsidRPr="00216142" w:rsidRDefault="00727FE6" w:rsidP="002A7C01">
            <w:pPr>
              <w:rPr>
                <w:rFonts w:ascii="Arial" w:hAnsi="Arial" w:cs="Arial"/>
                <w:sz w:val="24"/>
                <w:szCs w:val="24"/>
              </w:rPr>
            </w:pPr>
          </w:p>
        </w:tc>
        <w:tc>
          <w:tcPr>
            <w:tcW w:w="1655" w:type="dxa"/>
            <w:shd w:val="clear" w:color="auto" w:fill="auto"/>
          </w:tcPr>
          <w:p w:rsidR="00727FE6" w:rsidRPr="00216142" w:rsidRDefault="00DD6645" w:rsidP="00622710">
            <w:pPr>
              <w:jc w:val="right"/>
              <w:rPr>
                <w:rFonts w:ascii="Arial" w:hAnsi="Arial" w:cs="Arial"/>
                <w:b/>
                <w:sz w:val="24"/>
                <w:szCs w:val="24"/>
              </w:rPr>
            </w:pPr>
            <w:r>
              <w:rPr>
                <w:rFonts w:ascii="Arial" w:hAnsi="Arial" w:cs="Arial"/>
                <w:b/>
                <w:sz w:val="24"/>
                <w:szCs w:val="24"/>
              </w:rPr>
              <w:t>£</w:t>
            </w:r>
            <w:r w:rsidR="00727FE6" w:rsidRPr="00216142">
              <w:rPr>
                <w:rFonts w:ascii="Arial" w:hAnsi="Arial" w:cs="Arial"/>
                <w:b/>
                <w:sz w:val="24"/>
                <w:szCs w:val="24"/>
              </w:rPr>
              <w:t>21.</w:t>
            </w:r>
            <w:r w:rsidR="00D420C6">
              <w:rPr>
                <w:rFonts w:ascii="Arial" w:hAnsi="Arial" w:cs="Arial"/>
                <w:b/>
                <w:sz w:val="24"/>
                <w:szCs w:val="24"/>
              </w:rPr>
              <w:t>3</w:t>
            </w:r>
            <w:r>
              <w:rPr>
                <w:rFonts w:ascii="Arial" w:hAnsi="Arial" w:cs="Arial"/>
                <w:b/>
                <w:sz w:val="24"/>
                <w:szCs w:val="24"/>
              </w:rPr>
              <w:t>m</w:t>
            </w:r>
          </w:p>
        </w:tc>
      </w:tr>
    </w:tbl>
    <w:p w:rsidR="009D2B26" w:rsidRPr="00216142" w:rsidRDefault="009D2B26" w:rsidP="002A7C01">
      <w:pPr>
        <w:rPr>
          <w:rFonts w:ascii="Arial" w:hAnsi="Arial" w:cs="Arial"/>
          <w:sz w:val="24"/>
          <w:szCs w:val="24"/>
        </w:rPr>
      </w:pPr>
    </w:p>
    <w:p w:rsidR="00727FE6" w:rsidRDefault="00727FE6" w:rsidP="002A7C01">
      <w:pPr>
        <w:rPr>
          <w:rFonts w:ascii="Arial" w:hAnsi="Arial" w:cs="Arial"/>
          <w:sz w:val="24"/>
          <w:szCs w:val="24"/>
        </w:rPr>
      </w:pPr>
      <w:r w:rsidRPr="00216142">
        <w:rPr>
          <w:rFonts w:ascii="Arial" w:hAnsi="Arial" w:cs="Arial"/>
          <w:sz w:val="24"/>
          <w:szCs w:val="24"/>
        </w:rPr>
        <w:t xml:space="preserve">A further one off grant was offered to those authorities that froze council tax </w:t>
      </w:r>
      <w:r w:rsidR="00B21A03">
        <w:rPr>
          <w:rFonts w:ascii="Arial" w:hAnsi="Arial" w:cs="Arial"/>
          <w:sz w:val="24"/>
          <w:szCs w:val="24"/>
        </w:rPr>
        <w:t>in 2013/14.</w:t>
      </w:r>
      <w:r w:rsidRPr="00216142">
        <w:rPr>
          <w:rFonts w:ascii="Arial" w:hAnsi="Arial" w:cs="Arial"/>
          <w:sz w:val="24"/>
          <w:szCs w:val="24"/>
        </w:rPr>
        <w:t xml:space="preserve"> After considering the effects o</w:t>
      </w:r>
      <w:r w:rsidR="009D2B26">
        <w:rPr>
          <w:rFonts w:ascii="Arial" w:hAnsi="Arial" w:cs="Arial"/>
          <w:sz w:val="24"/>
          <w:szCs w:val="24"/>
        </w:rPr>
        <w:t>n long term financial planning,</w:t>
      </w:r>
      <w:r w:rsidRPr="00216142">
        <w:rPr>
          <w:rFonts w:ascii="Arial" w:hAnsi="Arial" w:cs="Arial"/>
          <w:sz w:val="24"/>
          <w:szCs w:val="24"/>
        </w:rPr>
        <w:t xml:space="preserve"> the Fire Authority agreed to increase council tax by </w:t>
      </w:r>
      <w:r w:rsidR="007B021E">
        <w:rPr>
          <w:rFonts w:ascii="Arial" w:hAnsi="Arial" w:cs="Arial"/>
          <w:sz w:val="24"/>
          <w:szCs w:val="24"/>
        </w:rPr>
        <w:t>1.99</w:t>
      </w:r>
      <w:r w:rsidR="009D2B26">
        <w:rPr>
          <w:rFonts w:ascii="Arial" w:hAnsi="Arial" w:cs="Arial"/>
          <w:sz w:val="24"/>
          <w:szCs w:val="24"/>
        </w:rPr>
        <w:t>%</w:t>
      </w:r>
      <w:r w:rsidR="007B021E">
        <w:rPr>
          <w:rFonts w:ascii="Arial" w:hAnsi="Arial" w:cs="Arial"/>
          <w:sz w:val="24"/>
          <w:szCs w:val="24"/>
        </w:rPr>
        <w:t>, or 3p per week for a Band D household</w:t>
      </w:r>
      <w:r w:rsidR="009D2B26">
        <w:rPr>
          <w:rFonts w:ascii="Arial" w:hAnsi="Arial" w:cs="Arial"/>
          <w:sz w:val="24"/>
          <w:szCs w:val="24"/>
        </w:rPr>
        <w:t>.</w:t>
      </w:r>
    </w:p>
    <w:p w:rsidR="007B021E" w:rsidRPr="00216142" w:rsidRDefault="007B021E" w:rsidP="002A7C01">
      <w:pPr>
        <w:rPr>
          <w:rFonts w:ascii="Arial" w:hAnsi="Arial" w:cs="Arial"/>
          <w:sz w:val="24"/>
          <w:szCs w:val="24"/>
        </w:rPr>
      </w:pPr>
    </w:p>
    <w:p w:rsidR="00727FE6" w:rsidRPr="00216142" w:rsidRDefault="00727FE6" w:rsidP="002A7C01">
      <w:pPr>
        <w:rPr>
          <w:rFonts w:ascii="Arial" w:hAnsi="Arial" w:cs="Arial"/>
          <w:sz w:val="24"/>
          <w:szCs w:val="24"/>
        </w:rPr>
      </w:pPr>
      <w:r w:rsidRPr="00216142">
        <w:rPr>
          <w:rFonts w:ascii="Arial" w:hAnsi="Arial" w:cs="Arial"/>
          <w:sz w:val="24"/>
          <w:szCs w:val="24"/>
        </w:rPr>
        <w:t>During 201</w:t>
      </w:r>
      <w:r w:rsidR="009D2B26">
        <w:rPr>
          <w:rFonts w:ascii="Arial" w:hAnsi="Arial" w:cs="Arial"/>
          <w:sz w:val="24"/>
          <w:szCs w:val="24"/>
        </w:rPr>
        <w:t>3</w:t>
      </w:r>
      <w:r w:rsidRPr="00216142">
        <w:rPr>
          <w:rFonts w:ascii="Arial" w:hAnsi="Arial" w:cs="Arial"/>
          <w:sz w:val="24"/>
          <w:szCs w:val="24"/>
        </w:rPr>
        <w:t>/1</w:t>
      </w:r>
      <w:r w:rsidR="009D2B26">
        <w:rPr>
          <w:rFonts w:ascii="Arial" w:hAnsi="Arial" w:cs="Arial"/>
          <w:sz w:val="24"/>
          <w:szCs w:val="24"/>
        </w:rPr>
        <w:t>4</w:t>
      </w:r>
      <w:r w:rsidRPr="00216142">
        <w:rPr>
          <w:rFonts w:ascii="Arial" w:hAnsi="Arial" w:cs="Arial"/>
          <w:sz w:val="24"/>
          <w:szCs w:val="24"/>
        </w:rPr>
        <w:t xml:space="preserve"> the Fire Authority has approved net transfers to the General Fund balance of £</w:t>
      </w:r>
      <w:r w:rsidR="009D2B26">
        <w:rPr>
          <w:rFonts w:ascii="Arial" w:hAnsi="Arial" w:cs="Arial"/>
          <w:sz w:val="24"/>
          <w:szCs w:val="24"/>
        </w:rPr>
        <w:t>311</w:t>
      </w:r>
      <w:r w:rsidRPr="00216142">
        <w:rPr>
          <w:rFonts w:ascii="Arial" w:hAnsi="Arial" w:cs="Arial"/>
          <w:sz w:val="24"/>
          <w:szCs w:val="24"/>
        </w:rPr>
        <w:t>,000. Actual out turn on the revenue budget was £</w:t>
      </w:r>
      <w:r w:rsidR="009D2B26">
        <w:rPr>
          <w:rFonts w:ascii="Arial" w:hAnsi="Arial" w:cs="Arial"/>
          <w:sz w:val="24"/>
          <w:szCs w:val="24"/>
        </w:rPr>
        <w:t>20.237</w:t>
      </w:r>
      <w:r w:rsidR="007B021E">
        <w:rPr>
          <w:rFonts w:ascii="Arial" w:hAnsi="Arial" w:cs="Arial"/>
          <w:sz w:val="24"/>
          <w:szCs w:val="24"/>
        </w:rPr>
        <w:t>m</w:t>
      </w:r>
      <w:r w:rsidRPr="00216142">
        <w:rPr>
          <w:rFonts w:ascii="Arial" w:hAnsi="Arial" w:cs="Arial"/>
          <w:sz w:val="24"/>
          <w:szCs w:val="24"/>
        </w:rPr>
        <w:t>, resulting in an additional surplus of £</w:t>
      </w:r>
      <w:r w:rsidR="009D2B26">
        <w:rPr>
          <w:rFonts w:ascii="Arial" w:hAnsi="Arial" w:cs="Arial"/>
          <w:sz w:val="24"/>
          <w:szCs w:val="24"/>
        </w:rPr>
        <w:t>712,000</w:t>
      </w:r>
      <w:r w:rsidRPr="00216142">
        <w:rPr>
          <w:rFonts w:ascii="Arial" w:hAnsi="Arial" w:cs="Arial"/>
          <w:sz w:val="24"/>
          <w:szCs w:val="24"/>
        </w:rPr>
        <w:t>.</w:t>
      </w:r>
    </w:p>
    <w:p w:rsidR="00727FE6" w:rsidRPr="00216142" w:rsidRDefault="00727FE6" w:rsidP="002A7C01">
      <w:pPr>
        <w:rPr>
          <w:rFonts w:ascii="Arial" w:hAnsi="Arial" w:cs="Arial"/>
          <w:sz w:val="24"/>
          <w:szCs w:val="24"/>
        </w:rPr>
      </w:pPr>
    </w:p>
    <w:p w:rsidR="00727FE6" w:rsidRPr="00216142" w:rsidRDefault="00727FE6" w:rsidP="002A7C01">
      <w:pPr>
        <w:rPr>
          <w:rFonts w:ascii="Arial" w:hAnsi="Arial" w:cs="Arial"/>
          <w:sz w:val="24"/>
          <w:szCs w:val="24"/>
        </w:rPr>
      </w:pPr>
      <w:r w:rsidRPr="00216142">
        <w:rPr>
          <w:rFonts w:ascii="Arial" w:hAnsi="Arial" w:cs="Arial"/>
          <w:sz w:val="24"/>
          <w:szCs w:val="24"/>
        </w:rPr>
        <w:t>Some of this year’s savings represent expenditure that has slipped from 201</w:t>
      </w:r>
      <w:r w:rsidR="009D2B26">
        <w:rPr>
          <w:rFonts w:ascii="Arial" w:hAnsi="Arial" w:cs="Arial"/>
          <w:sz w:val="24"/>
          <w:szCs w:val="24"/>
        </w:rPr>
        <w:t>3</w:t>
      </w:r>
      <w:r w:rsidRPr="00216142">
        <w:rPr>
          <w:rFonts w:ascii="Arial" w:hAnsi="Arial" w:cs="Arial"/>
          <w:sz w:val="24"/>
          <w:szCs w:val="24"/>
        </w:rPr>
        <w:t>/1</w:t>
      </w:r>
      <w:r w:rsidR="009D2B26">
        <w:rPr>
          <w:rFonts w:ascii="Arial" w:hAnsi="Arial" w:cs="Arial"/>
          <w:sz w:val="24"/>
          <w:szCs w:val="24"/>
        </w:rPr>
        <w:t>4</w:t>
      </w:r>
      <w:r w:rsidRPr="00216142">
        <w:rPr>
          <w:rFonts w:ascii="Arial" w:hAnsi="Arial" w:cs="Arial"/>
          <w:sz w:val="24"/>
          <w:szCs w:val="24"/>
        </w:rPr>
        <w:t xml:space="preserve"> into 201</w:t>
      </w:r>
      <w:r w:rsidR="009D2B26">
        <w:rPr>
          <w:rFonts w:ascii="Arial" w:hAnsi="Arial" w:cs="Arial"/>
          <w:sz w:val="24"/>
          <w:szCs w:val="24"/>
        </w:rPr>
        <w:t>4</w:t>
      </w:r>
      <w:r w:rsidRPr="00216142">
        <w:rPr>
          <w:rFonts w:ascii="Arial" w:hAnsi="Arial" w:cs="Arial"/>
          <w:sz w:val="24"/>
          <w:szCs w:val="24"/>
        </w:rPr>
        <w:t>/1</w:t>
      </w:r>
      <w:r w:rsidR="009D2B26">
        <w:rPr>
          <w:rFonts w:ascii="Arial" w:hAnsi="Arial" w:cs="Arial"/>
          <w:sz w:val="24"/>
          <w:szCs w:val="24"/>
        </w:rPr>
        <w:t>5</w:t>
      </w:r>
      <w:r w:rsidRPr="00216142">
        <w:rPr>
          <w:rFonts w:ascii="Arial" w:hAnsi="Arial" w:cs="Arial"/>
          <w:sz w:val="24"/>
          <w:szCs w:val="24"/>
        </w:rPr>
        <w:t>, and so this will be held in the General Fund balance at the end of the year, and transferred back to the revenue account for use in 201</w:t>
      </w:r>
      <w:r w:rsidR="009D2B26">
        <w:rPr>
          <w:rFonts w:ascii="Arial" w:hAnsi="Arial" w:cs="Arial"/>
          <w:sz w:val="24"/>
          <w:szCs w:val="24"/>
        </w:rPr>
        <w:t>4</w:t>
      </w:r>
      <w:r w:rsidRPr="00216142">
        <w:rPr>
          <w:rFonts w:ascii="Arial" w:hAnsi="Arial" w:cs="Arial"/>
          <w:sz w:val="24"/>
          <w:szCs w:val="24"/>
        </w:rPr>
        <w:t>/1</w:t>
      </w:r>
      <w:r w:rsidR="009D2B26">
        <w:rPr>
          <w:rFonts w:ascii="Arial" w:hAnsi="Arial" w:cs="Arial"/>
          <w:sz w:val="24"/>
          <w:szCs w:val="24"/>
        </w:rPr>
        <w:t>5</w:t>
      </w:r>
      <w:r w:rsidRPr="00216142">
        <w:rPr>
          <w:rFonts w:ascii="Arial" w:hAnsi="Arial" w:cs="Arial"/>
          <w:sz w:val="24"/>
          <w:szCs w:val="24"/>
        </w:rPr>
        <w:t>.</w:t>
      </w:r>
    </w:p>
    <w:p w:rsidR="00727FE6" w:rsidRPr="00216142" w:rsidRDefault="00727FE6"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728"/>
      </w:tblGrid>
      <w:tr w:rsidR="00727FE6" w:rsidRPr="00216142" w:rsidTr="00D55C48">
        <w:tc>
          <w:tcPr>
            <w:tcW w:w="7128" w:type="dxa"/>
          </w:tcPr>
          <w:p w:rsidR="00727FE6" w:rsidRPr="00216142" w:rsidRDefault="00727FE6" w:rsidP="002A7C01">
            <w:pPr>
              <w:rPr>
                <w:rFonts w:ascii="Arial" w:hAnsi="Arial" w:cs="Arial"/>
                <w:b/>
                <w:sz w:val="24"/>
                <w:szCs w:val="24"/>
              </w:rPr>
            </w:pPr>
          </w:p>
          <w:p w:rsidR="00727FE6" w:rsidRPr="00216142" w:rsidRDefault="00727FE6" w:rsidP="002A7C01">
            <w:pPr>
              <w:rPr>
                <w:rFonts w:ascii="Arial" w:hAnsi="Arial" w:cs="Arial"/>
                <w:b/>
                <w:sz w:val="24"/>
                <w:szCs w:val="24"/>
              </w:rPr>
            </w:pPr>
            <w:r w:rsidRPr="00216142">
              <w:rPr>
                <w:rFonts w:ascii="Arial" w:hAnsi="Arial" w:cs="Arial"/>
                <w:b/>
                <w:sz w:val="24"/>
                <w:szCs w:val="24"/>
              </w:rPr>
              <w:t>Slipped Expenditure</w:t>
            </w:r>
          </w:p>
          <w:p w:rsidR="00727FE6" w:rsidRPr="00216142" w:rsidRDefault="00727FE6" w:rsidP="002A7C01">
            <w:pPr>
              <w:rPr>
                <w:rFonts w:ascii="Arial" w:hAnsi="Arial" w:cs="Arial"/>
                <w:b/>
                <w:sz w:val="24"/>
                <w:szCs w:val="24"/>
              </w:rPr>
            </w:pPr>
          </w:p>
        </w:tc>
        <w:tc>
          <w:tcPr>
            <w:tcW w:w="1728" w:type="dxa"/>
          </w:tcPr>
          <w:p w:rsidR="00727FE6" w:rsidRPr="00216142" w:rsidRDefault="00727FE6" w:rsidP="00622710">
            <w:pPr>
              <w:jc w:val="right"/>
              <w:rPr>
                <w:rFonts w:ascii="Arial" w:hAnsi="Arial" w:cs="Arial"/>
                <w:b/>
                <w:sz w:val="24"/>
                <w:szCs w:val="24"/>
              </w:rPr>
            </w:pPr>
          </w:p>
          <w:p w:rsidR="00727FE6" w:rsidRPr="00216142" w:rsidRDefault="00727FE6" w:rsidP="00622710">
            <w:pPr>
              <w:jc w:val="right"/>
              <w:rPr>
                <w:rFonts w:ascii="Arial" w:hAnsi="Arial" w:cs="Arial"/>
                <w:b/>
                <w:sz w:val="24"/>
                <w:szCs w:val="24"/>
              </w:rPr>
            </w:pPr>
            <w:r w:rsidRPr="00216142">
              <w:rPr>
                <w:rFonts w:ascii="Arial" w:hAnsi="Arial" w:cs="Arial"/>
                <w:b/>
                <w:sz w:val="24"/>
                <w:szCs w:val="24"/>
              </w:rPr>
              <w:t>£’000</w:t>
            </w:r>
          </w:p>
        </w:tc>
      </w:tr>
      <w:tr w:rsidR="00727FE6" w:rsidRPr="00216142" w:rsidTr="00D55C48">
        <w:tc>
          <w:tcPr>
            <w:tcW w:w="7128" w:type="dxa"/>
          </w:tcPr>
          <w:p w:rsidR="00727FE6" w:rsidRPr="00216142" w:rsidRDefault="00727FE6" w:rsidP="002A7C01">
            <w:pPr>
              <w:rPr>
                <w:rFonts w:ascii="Arial" w:hAnsi="Arial" w:cs="Arial"/>
                <w:sz w:val="24"/>
                <w:szCs w:val="24"/>
              </w:rPr>
            </w:pPr>
            <w:r w:rsidRPr="00216142">
              <w:rPr>
                <w:rFonts w:ascii="Arial" w:hAnsi="Arial" w:cs="Arial"/>
                <w:sz w:val="24"/>
                <w:szCs w:val="24"/>
              </w:rPr>
              <w:t>Training and development</w:t>
            </w:r>
          </w:p>
        </w:tc>
        <w:tc>
          <w:tcPr>
            <w:tcW w:w="1728" w:type="dxa"/>
          </w:tcPr>
          <w:p w:rsidR="00727FE6" w:rsidRPr="00E64365" w:rsidRDefault="00E64365" w:rsidP="00622710">
            <w:pPr>
              <w:jc w:val="right"/>
              <w:rPr>
                <w:rFonts w:ascii="Arial" w:hAnsi="Arial" w:cs="Arial"/>
                <w:sz w:val="24"/>
                <w:szCs w:val="24"/>
              </w:rPr>
            </w:pPr>
            <w:r w:rsidRPr="00E64365">
              <w:rPr>
                <w:rFonts w:ascii="Arial" w:hAnsi="Arial" w:cs="Arial"/>
                <w:sz w:val="24"/>
                <w:szCs w:val="24"/>
              </w:rPr>
              <w:t>63</w:t>
            </w:r>
          </w:p>
        </w:tc>
      </w:tr>
      <w:tr w:rsidR="00727FE6" w:rsidRPr="00216142" w:rsidTr="00D55C48">
        <w:tc>
          <w:tcPr>
            <w:tcW w:w="7128" w:type="dxa"/>
          </w:tcPr>
          <w:p w:rsidR="00727FE6" w:rsidRPr="00216142" w:rsidRDefault="00727FE6" w:rsidP="002A7C01">
            <w:pPr>
              <w:rPr>
                <w:rFonts w:ascii="Arial" w:hAnsi="Arial" w:cs="Arial"/>
                <w:sz w:val="24"/>
                <w:szCs w:val="24"/>
              </w:rPr>
            </w:pPr>
            <w:r w:rsidRPr="00216142">
              <w:rPr>
                <w:rFonts w:ascii="Arial" w:hAnsi="Arial" w:cs="Arial"/>
                <w:sz w:val="24"/>
                <w:szCs w:val="24"/>
              </w:rPr>
              <w:t>Service Transformation Programme - projects</w:t>
            </w:r>
          </w:p>
        </w:tc>
        <w:tc>
          <w:tcPr>
            <w:tcW w:w="1728" w:type="dxa"/>
          </w:tcPr>
          <w:p w:rsidR="00727FE6" w:rsidRPr="00216142" w:rsidRDefault="009D2B26" w:rsidP="00622710">
            <w:pPr>
              <w:jc w:val="right"/>
              <w:rPr>
                <w:rFonts w:ascii="Arial" w:hAnsi="Arial" w:cs="Arial"/>
                <w:sz w:val="24"/>
                <w:szCs w:val="24"/>
              </w:rPr>
            </w:pPr>
            <w:r>
              <w:rPr>
                <w:rFonts w:ascii="Arial" w:hAnsi="Arial" w:cs="Arial"/>
                <w:sz w:val="24"/>
                <w:szCs w:val="24"/>
              </w:rPr>
              <w:t>60</w:t>
            </w:r>
          </w:p>
        </w:tc>
      </w:tr>
      <w:tr w:rsidR="00727FE6" w:rsidRPr="00216142" w:rsidTr="00D55C48">
        <w:tc>
          <w:tcPr>
            <w:tcW w:w="7128" w:type="dxa"/>
          </w:tcPr>
          <w:p w:rsidR="00727FE6" w:rsidRPr="00216142" w:rsidRDefault="009D2B26" w:rsidP="002A7C01">
            <w:pPr>
              <w:rPr>
                <w:rFonts w:ascii="Arial" w:hAnsi="Arial" w:cs="Arial"/>
                <w:sz w:val="24"/>
                <w:szCs w:val="24"/>
              </w:rPr>
            </w:pPr>
            <w:r>
              <w:rPr>
                <w:rFonts w:ascii="Arial" w:hAnsi="Arial" w:cs="Arial"/>
                <w:sz w:val="24"/>
                <w:szCs w:val="24"/>
              </w:rPr>
              <w:t>Communications strategy</w:t>
            </w:r>
          </w:p>
        </w:tc>
        <w:tc>
          <w:tcPr>
            <w:tcW w:w="1728" w:type="dxa"/>
          </w:tcPr>
          <w:p w:rsidR="00727FE6" w:rsidRPr="00216142" w:rsidRDefault="009D2B26" w:rsidP="00622710">
            <w:pPr>
              <w:jc w:val="right"/>
              <w:rPr>
                <w:rFonts w:ascii="Arial" w:hAnsi="Arial" w:cs="Arial"/>
                <w:sz w:val="24"/>
                <w:szCs w:val="24"/>
              </w:rPr>
            </w:pPr>
            <w:r>
              <w:rPr>
                <w:rFonts w:ascii="Arial" w:hAnsi="Arial" w:cs="Arial"/>
                <w:sz w:val="24"/>
                <w:szCs w:val="24"/>
              </w:rPr>
              <w:t>30</w:t>
            </w:r>
          </w:p>
        </w:tc>
      </w:tr>
      <w:tr w:rsidR="00727FE6" w:rsidRPr="00216142" w:rsidTr="00D55C48">
        <w:tc>
          <w:tcPr>
            <w:tcW w:w="7128" w:type="dxa"/>
            <w:tcBorders>
              <w:bottom w:val="single" w:sz="4" w:space="0" w:color="auto"/>
            </w:tcBorders>
          </w:tcPr>
          <w:p w:rsidR="00727FE6" w:rsidRPr="00216142" w:rsidRDefault="00727FE6" w:rsidP="002A7C01">
            <w:pPr>
              <w:rPr>
                <w:rFonts w:ascii="Arial" w:hAnsi="Arial" w:cs="Arial"/>
                <w:b/>
                <w:sz w:val="24"/>
                <w:szCs w:val="24"/>
              </w:rPr>
            </w:pPr>
          </w:p>
        </w:tc>
        <w:tc>
          <w:tcPr>
            <w:tcW w:w="1728" w:type="dxa"/>
            <w:tcBorders>
              <w:bottom w:val="single" w:sz="4" w:space="0" w:color="auto"/>
            </w:tcBorders>
          </w:tcPr>
          <w:p w:rsidR="00727FE6" w:rsidRPr="00216142" w:rsidRDefault="00727FE6" w:rsidP="00622710">
            <w:pPr>
              <w:jc w:val="right"/>
              <w:rPr>
                <w:rFonts w:ascii="Arial" w:hAnsi="Arial" w:cs="Arial"/>
                <w:b/>
                <w:sz w:val="24"/>
                <w:szCs w:val="24"/>
              </w:rPr>
            </w:pPr>
          </w:p>
        </w:tc>
      </w:tr>
      <w:tr w:rsidR="00727FE6" w:rsidRPr="00216142" w:rsidTr="00D55C48">
        <w:tc>
          <w:tcPr>
            <w:tcW w:w="7128" w:type="dxa"/>
            <w:tcBorders>
              <w:bottom w:val="single" w:sz="4" w:space="0" w:color="auto"/>
            </w:tcBorders>
          </w:tcPr>
          <w:p w:rsidR="00727FE6" w:rsidRPr="00216142" w:rsidRDefault="00727FE6" w:rsidP="002A7C01">
            <w:pPr>
              <w:rPr>
                <w:rFonts w:ascii="Arial" w:hAnsi="Arial" w:cs="Arial"/>
                <w:b/>
                <w:sz w:val="24"/>
                <w:szCs w:val="24"/>
              </w:rPr>
            </w:pPr>
            <w:r w:rsidRPr="00216142">
              <w:rPr>
                <w:rFonts w:ascii="Arial" w:hAnsi="Arial" w:cs="Arial"/>
                <w:b/>
                <w:sz w:val="24"/>
                <w:szCs w:val="24"/>
              </w:rPr>
              <w:t>Total</w:t>
            </w:r>
          </w:p>
        </w:tc>
        <w:tc>
          <w:tcPr>
            <w:tcW w:w="1728" w:type="dxa"/>
            <w:tcBorders>
              <w:bottom w:val="single" w:sz="4" w:space="0" w:color="auto"/>
            </w:tcBorders>
          </w:tcPr>
          <w:p w:rsidR="00727FE6" w:rsidRPr="00216142" w:rsidRDefault="00E64365" w:rsidP="00622710">
            <w:pPr>
              <w:jc w:val="right"/>
              <w:rPr>
                <w:rFonts w:ascii="Arial" w:hAnsi="Arial" w:cs="Arial"/>
                <w:b/>
                <w:sz w:val="24"/>
                <w:szCs w:val="24"/>
              </w:rPr>
            </w:pPr>
            <w:r>
              <w:rPr>
                <w:rFonts w:ascii="Arial" w:hAnsi="Arial" w:cs="Arial"/>
                <w:b/>
                <w:sz w:val="24"/>
                <w:szCs w:val="24"/>
              </w:rPr>
              <w:t>153</w:t>
            </w:r>
          </w:p>
        </w:tc>
      </w:tr>
      <w:tr w:rsidR="00727FE6" w:rsidRPr="00216142" w:rsidTr="00D55C48">
        <w:tc>
          <w:tcPr>
            <w:tcW w:w="7128" w:type="dxa"/>
            <w:tcBorders>
              <w:top w:val="single" w:sz="4" w:space="0" w:color="auto"/>
              <w:left w:val="nil"/>
              <w:bottom w:val="nil"/>
              <w:right w:val="nil"/>
            </w:tcBorders>
          </w:tcPr>
          <w:p w:rsidR="00727FE6" w:rsidRPr="00216142" w:rsidRDefault="00727FE6" w:rsidP="002A7C01">
            <w:pPr>
              <w:rPr>
                <w:rFonts w:ascii="Arial" w:hAnsi="Arial" w:cs="Arial"/>
                <w:b/>
                <w:sz w:val="24"/>
                <w:szCs w:val="24"/>
              </w:rPr>
            </w:pPr>
          </w:p>
        </w:tc>
        <w:tc>
          <w:tcPr>
            <w:tcW w:w="1728" w:type="dxa"/>
            <w:tcBorders>
              <w:top w:val="single" w:sz="4" w:space="0" w:color="auto"/>
              <w:left w:val="nil"/>
              <w:bottom w:val="nil"/>
              <w:right w:val="nil"/>
            </w:tcBorders>
          </w:tcPr>
          <w:p w:rsidR="00727FE6" w:rsidRPr="00216142" w:rsidRDefault="00727FE6" w:rsidP="002A7C01">
            <w:pPr>
              <w:rPr>
                <w:rFonts w:ascii="Arial" w:hAnsi="Arial" w:cs="Arial"/>
                <w:b/>
                <w:sz w:val="24"/>
                <w:szCs w:val="24"/>
              </w:rPr>
            </w:pPr>
          </w:p>
        </w:tc>
      </w:tr>
      <w:tr w:rsidR="00727FE6" w:rsidRPr="00216142" w:rsidTr="00D55C48">
        <w:tc>
          <w:tcPr>
            <w:tcW w:w="7128" w:type="dxa"/>
            <w:tcBorders>
              <w:top w:val="nil"/>
              <w:left w:val="nil"/>
              <w:bottom w:val="single" w:sz="4" w:space="0" w:color="auto"/>
              <w:right w:val="nil"/>
            </w:tcBorders>
          </w:tcPr>
          <w:p w:rsidR="00727FE6" w:rsidRPr="00216142" w:rsidRDefault="00727FE6" w:rsidP="002A7C01">
            <w:pPr>
              <w:rPr>
                <w:rFonts w:ascii="Arial" w:hAnsi="Arial" w:cs="Arial"/>
                <w:b/>
                <w:sz w:val="24"/>
                <w:szCs w:val="24"/>
              </w:rPr>
            </w:pPr>
          </w:p>
        </w:tc>
        <w:tc>
          <w:tcPr>
            <w:tcW w:w="1728" w:type="dxa"/>
            <w:tcBorders>
              <w:top w:val="nil"/>
              <w:left w:val="nil"/>
              <w:bottom w:val="single" w:sz="4" w:space="0" w:color="auto"/>
              <w:right w:val="nil"/>
            </w:tcBorders>
          </w:tcPr>
          <w:p w:rsidR="00727FE6" w:rsidRPr="00216142" w:rsidRDefault="00727FE6" w:rsidP="002A7C01">
            <w:pPr>
              <w:rPr>
                <w:rFonts w:ascii="Arial" w:hAnsi="Arial" w:cs="Arial"/>
                <w:b/>
                <w:sz w:val="24"/>
                <w:szCs w:val="24"/>
              </w:rPr>
            </w:pPr>
          </w:p>
        </w:tc>
      </w:tr>
      <w:tr w:rsidR="00727FE6" w:rsidRPr="00216142" w:rsidTr="00D55C48">
        <w:tc>
          <w:tcPr>
            <w:tcW w:w="7128" w:type="dxa"/>
            <w:tcBorders>
              <w:top w:val="single" w:sz="4" w:space="0" w:color="auto"/>
            </w:tcBorders>
          </w:tcPr>
          <w:p w:rsidR="00727FE6" w:rsidRPr="00216142" w:rsidRDefault="00727FE6" w:rsidP="002A7C01">
            <w:pPr>
              <w:rPr>
                <w:rFonts w:ascii="Arial" w:hAnsi="Arial" w:cs="Arial"/>
                <w:b/>
                <w:sz w:val="24"/>
                <w:szCs w:val="24"/>
              </w:rPr>
            </w:pPr>
          </w:p>
          <w:p w:rsidR="00727FE6" w:rsidRPr="00216142" w:rsidRDefault="00727FE6" w:rsidP="002A7C01">
            <w:pPr>
              <w:rPr>
                <w:rFonts w:ascii="Arial" w:hAnsi="Arial" w:cs="Arial"/>
                <w:b/>
                <w:sz w:val="24"/>
                <w:szCs w:val="24"/>
              </w:rPr>
            </w:pPr>
            <w:r w:rsidRPr="00216142">
              <w:rPr>
                <w:rFonts w:ascii="Arial" w:hAnsi="Arial" w:cs="Arial"/>
                <w:b/>
                <w:sz w:val="24"/>
                <w:szCs w:val="24"/>
              </w:rPr>
              <w:t>Efficiencies and other variances</w:t>
            </w:r>
          </w:p>
          <w:p w:rsidR="00727FE6" w:rsidRPr="00216142" w:rsidRDefault="00727FE6" w:rsidP="002A7C01">
            <w:pPr>
              <w:rPr>
                <w:rFonts w:ascii="Arial" w:hAnsi="Arial" w:cs="Arial"/>
                <w:b/>
                <w:sz w:val="24"/>
                <w:szCs w:val="24"/>
              </w:rPr>
            </w:pPr>
          </w:p>
        </w:tc>
        <w:tc>
          <w:tcPr>
            <w:tcW w:w="1728" w:type="dxa"/>
            <w:tcBorders>
              <w:top w:val="single" w:sz="4" w:space="0" w:color="auto"/>
            </w:tcBorders>
          </w:tcPr>
          <w:p w:rsidR="00727FE6" w:rsidRPr="00216142" w:rsidRDefault="00727FE6" w:rsidP="00622710">
            <w:pPr>
              <w:jc w:val="right"/>
              <w:rPr>
                <w:rFonts w:ascii="Arial" w:hAnsi="Arial" w:cs="Arial"/>
                <w:b/>
                <w:sz w:val="24"/>
                <w:szCs w:val="24"/>
              </w:rPr>
            </w:pPr>
          </w:p>
          <w:p w:rsidR="00727FE6" w:rsidRPr="00216142" w:rsidRDefault="00727FE6" w:rsidP="00622710">
            <w:pPr>
              <w:jc w:val="right"/>
              <w:rPr>
                <w:rFonts w:ascii="Arial" w:hAnsi="Arial" w:cs="Arial"/>
                <w:b/>
                <w:sz w:val="24"/>
                <w:szCs w:val="24"/>
                <w:highlight w:val="green"/>
              </w:rPr>
            </w:pPr>
            <w:r w:rsidRPr="00216142">
              <w:rPr>
                <w:rFonts w:ascii="Arial" w:hAnsi="Arial" w:cs="Arial"/>
                <w:b/>
                <w:sz w:val="24"/>
                <w:szCs w:val="24"/>
              </w:rPr>
              <w:t>£’000</w:t>
            </w:r>
          </w:p>
        </w:tc>
      </w:tr>
      <w:tr w:rsidR="00727FE6" w:rsidRPr="00216142" w:rsidTr="00D55C48">
        <w:tc>
          <w:tcPr>
            <w:tcW w:w="7128" w:type="dxa"/>
          </w:tcPr>
          <w:p w:rsidR="00727FE6" w:rsidRPr="00216142" w:rsidRDefault="00727FE6" w:rsidP="002A7C01">
            <w:pPr>
              <w:rPr>
                <w:rFonts w:ascii="Arial" w:hAnsi="Arial" w:cs="Arial"/>
                <w:sz w:val="24"/>
                <w:szCs w:val="24"/>
              </w:rPr>
            </w:pPr>
            <w:r w:rsidRPr="00216142">
              <w:rPr>
                <w:rFonts w:ascii="Arial" w:hAnsi="Arial" w:cs="Arial"/>
                <w:sz w:val="24"/>
                <w:szCs w:val="24"/>
              </w:rPr>
              <w:t>Pay and prices</w:t>
            </w:r>
          </w:p>
        </w:tc>
        <w:tc>
          <w:tcPr>
            <w:tcW w:w="1728" w:type="dxa"/>
          </w:tcPr>
          <w:p w:rsidR="00727FE6" w:rsidRPr="00216142" w:rsidRDefault="009D2B26" w:rsidP="00622710">
            <w:pPr>
              <w:jc w:val="right"/>
              <w:rPr>
                <w:rFonts w:ascii="Arial" w:hAnsi="Arial" w:cs="Arial"/>
                <w:sz w:val="24"/>
                <w:szCs w:val="24"/>
              </w:rPr>
            </w:pPr>
            <w:r>
              <w:rPr>
                <w:rFonts w:ascii="Arial" w:hAnsi="Arial" w:cs="Arial"/>
                <w:sz w:val="24"/>
                <w:szCs w:val="24"/>
              </w:rPr>
              <w:t>133</w:t>
            </w:r>
          </w:p>
        </w:tc>
      </w:tr>
      <w:tr w:rsidR="00727FE6" w:rsidRPr="00216142" w:rsidTr="00D55C48">
        <w:tc>
          <w:tcPr>
            <w:tcW w:w="7128" w:type="dxa"/>
          </w:tcPr>
          <w:p w:rsidR="00727FE6" w:rsidRPr="00216142" w:rsidRDefault="009D2B26" w:rsidP="002A7C01">
            <w:pPr>
              <w:rPr>
                <w:rFonts w:ascii="Arial" w:hAnsi="Arial" w:cs="Arial"/>
                <w:sz w:val="24"/>
                <w:szCs w:val="24"/>
              </w:rPr>
            </w:pPr>
            <w:r>
              <w:rPr>
                <w:rFonts w:ascii="Arial" w:hAnsi="Arial" w:cs="Arial"/>
                <w:sz w:val="24"/>
                <w:szCs w:val="24"/>
              </w:rPr>
              <w:t>Staff – support services</w:t>
            </w:r>
          </w:p>
        </w:tc>
        <w:tc>
          <w:tcPr>
            <w:tcW w:w="1728" w:type="dxa"/>
          </w:tcPr>
          <w:p w:rsidR="00727FE6" w:rsidRPr="00216142" w:rsidRDefault="009D2B26" w:rsidP="00622710">
            <w:pPr>
              <w:jc w:val="right"/>
              <w:rPr>
                <w:rFonts w:ascii="Arial" w:hAnsi="Arial" w:cs="Arial"/>
                <w:sz w:val="24"/>
                <w:szCs w:val="24"/>
              </w:rPr>
            </w:pPr>
            <w:r>
              <w:rPr>
                <w:rFonts w:ascii="Arial" w:hAnsi="Arial" w:cs="Arial"/>
                <w:sz w:val="24"/>
                <w:szCs w:val="24"/>
              </w:rPr>
              <w:t>-2</w:t>
            </w:r>
            <w:r w:rsidR="00A24C62">
              <w:rPr>
                <w:rFonts w:ascii="Arial" w:hAnsi="Arial" w:cs="Arial"/>
                <w:sz w:val="24"/>
                <w:szCs w:val="24"/>
              </w:rPr>
              <w:t>4</w:t>
            </w:r>
          </w:p>
        </w:tc>
      </w:tr>
      <w:tr w:rsidR="00727FE6" w:rsidRPr="00216142" w:rsidTr="00D55C48">
        <w:tc>
          <w:tcPr>
            <w:tcW w:w="7128" w:type="dxa"/>
          </w:tcPr>
          <w:p w:rsidR="00727FE6" w:rsidRPr="00216142" w:rsidRDefault="009D2B26" w:rsidP="002A7C01">
            <w:pPr>
              <w:rPr>
                <w:rFonts w:ascii="Arial" w:hAnsi="Arial" w:cs="Arial"/>
                <w:sz w:val="24"/>
                <w:szCs w:val="24"/>
              </w:rPr>
            </w:pPr>
            <w:r>
              <w:rPr>
                <w:rFonts w:ascii="Arial" w:hAnsi="Arial" w:cs="Arial"/>
                <w:sz w:val="24"/>
                <w:szCs w:val="24"/>
              </w:rPr>
              <w:t>Technical equipment and uniform</w:t>
            </w:r>
          </w:p>
        </w:tc>
        <w:tc>
          <w:tcPr>
            <w:tcW w:w="1728" w:type="dxa"/>
          </w:tcPr>
          <w:p w:rsidR="00727FE6" w:rsidRPr="00216142" w:rsidRDefault="009D2B26" w:rsidP="00622710">
            <w:pPr>
              <w:jc w:val="right"/>
              <w:rPr>
                <w:rFonts w:ascii="Arial" w:hAnsi="Arial" w:cs="Arial"/>
                <w:sz w:val="24"/>
                <w:szCs w:val="24"/>
              </w:rPr>
            </w:pPr>
            <w:r>
              <w:rPr>
                <w:rFonts w:ascii="Arial" w:hAnsi="Arial" w:cs="Arial"/>
                <w:sz w:val="24"/>
                <w:szCs w:val="24"/>
              </w:rPr>
              <w:t>30</w:t>
            </w:r>
          </w:p>
        </w:tc>
      </w:tr>
      <w:tr w:rsidR="002C20C7" w:rsidRPr="00216142" w:rsidTr="00D55C48">
        <w:tc>
          <w:tcPr>
            <w:tcW w:w="7128" w:type="dxa"/>
          </w:tcPr>
          <w:p w:rsidR="002C20C7" w:rsidRDefault="002C20C7" w:rsidP="002A7C01">
            <w:pPr>
              <w:rPr>
                <w:rFonts w:ascii="Arial" w:hAnsi="Arial" w:cs="Arial"/>
                <w:sz w:val="24"/>
                <w:szCs w:val="24"/>
              </w:rPr>
            </w:pPr>
            <w:r>
              <w:rPr>
                <w:rFonts w:ascii="Arial" w:hAnsi="Arial" w:cs="Arial"/>
                <w:sz w:val="24"/>
                <w:szCs w:val="24"/>
              </w:rPr>
              <w:t>Communications and information management</w:t>
            </w:r>
          </w:p>
        </w:tc>
        <w:tc>
          <w:tcPr>
            <w:tcW w:w="1728" w:type="dxa"/>
          </w:tcPr>
          <w:p w:rsidR="002C20C7" w:rsidRDefault="002C20C7" w:rsidP="00622710">
            <w:pPr>
              <w:jc w:val="right"/>
              <w:rPr>
                <w:rFonts w:ascii="Arial" w:hAnsi="Arial" w:cs="Arial"/>
                <w:sz w:val="24"/>
                <w:szCs w:val="24"/>
              </w:rPr>
            </w:pPr>
            <w:r>
              <w:rPr>
                <w:rFonts w:ascii="Arial" w:hAnsi="Arial" w:cs="Arial"/>
                <w:sz w:val="24"/>
                <w:szCs w:val="24"/>
              </w:rPr>
              <w:t>64</w:t>
            </w:r>
          </w:p>
        </w:tc>
      </w:tr>
      <w:tr w:rsidR="00727FE6" w:rsidRPr="00216142" w:rsidTr="00D55C48">
        <w:tc>
          <w:tcPr>
            <w:tcW w:w="7128" w:type="dxa"/>
          </w:tcPr>
          <w:p w:rsidR="00727FE6" w:rsidRPr="00216142" w:rsidRDefault="009D2B26" w:rsidP="002A7C01">
            <w:pPr>
              <w:rPr>
                <w:rFonts w:ascii="Arial" w:hAnsi="Arial" w:cs="Arial"/>
                <w:sz w:val="24"/>
                <w:szCs w:val="24"/>
              </w:rPr>
            </w:pPr>
            <w:r>
              <w:rPr>
                <w:rFonts w:ascii="Arial" w:hAnsi="Arial" w:cs="Arial"/>
                <w:sz w:val="24"/>
                <w:szCs w:val="24"/>
              </w:rPr>
              <w:t>Capital charges</w:t>
            </w:r>
          </w:p>
        </w:tc>
        <w:tc>
          <w:tcPr>
            <w:tcW w:w="1728" w:type="dxa"/>
          </w:tcPr>
          <w:p w:rsidR="00727FE6" w:rsidRPr="00216142" w:rsidRDefault="009D2B26" w:rsidP="00622710">
            <w:pPr>
              <w:jc w:val="right"/>
              <w:rPr>
                <w:rFonts w:ascii="Arial" w:hAnsi="Arial" w:cs="Arial"/>
                <w:sz w:val="24"/>
                <w:szCs w:val="24"/>
              </w:rPr>
            </w:pPr>
            <w:r>
              <w:rPr>
                <w:rFonts w:ascii="Arial" w:hAnsi="Arial" w:cs="Arial"/>
                <w:sz w:val="24"/>
                <w:szCs w:val="24"/>
              </w:rPr>
              <w:t>58</w:t>
            </w:r>
          </w:p>
        </w:tc>
      </w:tr>
      <w:tr w:rsidR="00727FE6" w:rsidRPr="00216142" w:rsidTr="00D55C48">
        <w:tc>
          <w:tcPr>
            <w:tcW w:w="7128" w:type="dxa"/>
          </w:tcPr>
          <w:p w:rsidR="00727FE6" w:rsidRPr="00216142" w:rsidRDefault="009D2B26" w:rsidP="002A7C01">
            <w:pPr>
              <w:rPr>
                <w:rFonts w:ascii="Arial" w:hAnsi="Arial" w:cs="Arial"/>
                <w:sz w:val="24"/>
                <w:szCs w:val="24"/>
              </w:rPr>
            </w:pPr>
            <w:r>
              <w:rPr>
                <w:rFonts w:ascii="Arial" w:hAnsi="Arial" w:cs="Arial"/>
                <w:sz w:val="24"/>
                <w:szCs w:val="24"/>
              </w:rPr>
              <w:t>Human resources and development</w:t>
            </w:r>
          </w:p>
        </w:tc>
        <w:tc>
          <w:tcPr>
            <w:tcW w:w="1728" w:type="dxa"/>
          </w:tcPr>
          <w:p w:rsidR="00727FE6" w:rsidRPr="00E64365" w:rsidRDefault="00E64365" w:rsidP="00622710">
            <w:pPr>
              <w:jc w:val="right"/>
              <w:rPr>
                <w:rFonts w:ascii="Arial" w:hAnsi="Arial" w:cs="Arial"/>
                <w:sz w:val="24"/>
                <w:szCs w:val="24"/>
              </w:rPr>
            </w:pPr>
            <w:r w:rsidRPr="00E64365">
              <w:rPr>
                <w:rFonts w:ascii="Arial" w:hAnsi="Arial" w:cs="Arial"/>
                <w:sz w:val="24"/>
                <w:szCs w:val="24"/>
              </w:rPr>
              <w:t>68</w:t>
            </w:r>
          </w:p>
        </w:tc>
      </w:tr>
      <w:tr w:rsidR="002C20C7" w:rsidRPr="00216142" w:rsidTr="00D55C48">
        <w:tc>
          <w:tcPr>
            <w:tcW w:w="7128" w:type="dxa"/>
          </w:tcPr>
          <w:p w:rsidR="002C20C7" w:rsidRDefault="002C20C7" w:rsidP="002A7C01">
            <w:pPr>
              <w:rPr>
                <w:rFonts w:ascii="Arial" w:hAnsi="Arial" w:cs="Arial"/>
                <w:sz w:val="24"/>
                <w:szCs w:val="24"/>
              </w:rPr>
            </w:pPr>
            <w:r>
              <w:rPr>
                <w:rFonts w:ascii="Arial" w:hAnsi="Arial" w:cs="Arial"/>
                <w:sz w:val="24"/>
                <w:szCs w:val="24"/>
              </w:rPr>
              <w:t>Occupational health</w:t>
            </w:r>
          </w:p>
        </w:tc>
        <w:tc>
          <w:tcPr>
            <w:tcW w:w="1728" w:type="dxa"/>
          </w:tcPr>
          <w:p w:rsidR="002C20C7" w:rsidRDefault="002C20C7" w:rsidP="00622710">
            <w:pPr>
              <w:jc w:val="right"/>
              <w:rPr>
                <w:rFonts w:ascii="Arial" w:hAnsi="Arial" w:cs="Arial"/>
                <w:sz w:val="24"/>
                <w:szCs w:val="24"/>
              </w:rPr>
            </w:pPr>
            <w:r>
              <w:rPr>
                <w:rFonts w:ascii="Arial" w:hAnsi="Arial" w:cs="Arial"/>
                <w:sz w:val="24"/>
                <w:szCs w:val="24"/>
              </w:rPr>
              <w:t>25</w:t>
            </w:r>
          </w:p>
        </w:tc>
      </w:tr>
      <w:tr w:rsidR="00727FE6" w:rsidRPr="00216142" w:rsidTr="00D55C48">
        <w:tc>
          <w:tcPr>
            <w:tcW w:w="7128" w:type="dxa"/>
          </w:tcPr>
          <w:p w:rsidR="00727FE6" w:rsidRPr="00216142" w:rsidRDefault="002C20C7" w:rsidP="002A7C01">
            <w:pPr>
              <w:rPr>
                <w:rFonts w:ascii="Arial" w:hAnsi="Arial" w:cs="Arial"/>
                <w:sz w:val="24"/>
                <w:szCs w:val="24"/>
              </w:rPr>
            </w:pPr>
            <w:r>
              <w:rPr>
                <w:rFonts w:ascii="Arial" w:hAnsi="Arial" w:cs="Arial"/>
                <w:sz w:val="24"/>
                <w:szCs w:val="24"/>
              </w:rPr>
              <w:t>Corporate services</w:t>
            </w:r>
          </w:p>
        </w:tc>
        <w:tc>
          <w:tcPr>
            <w:tcW w:w="1728" w:type="dxa"/>
          </w:tcPr>
          <w:p w:rsidR="00727FE6" w:rsidRPr="00216142" w:rsidRDefault="002C20C7" w:rsidP="00622710">
            <w:pPr>
              <w:jc w:val="right"/>
              <w:rPr>
                <w:rFonts w:ascii="Arial" w:hAnsi="Arial" w:cs="Arial"/>
                <w:sz w:val="24"/>
                <w:szCs w:val="24"/>
              </w:rPr>
            </w:pPr>
            <w:r>
              <w:rPr>
                <w:rFonts w:ascii="Arial" w:hAnsi="Arial" w:cs="Arial"/>
                <w:sz w:val="24"/>
                <w:szCs w:val="24"/>
              </w:rPr>
              <w:t>28</w:t>
            </w:r>
          </w:p>
        </w:tc>
      </w:tr>
      <w:tr w:rsidR="00727FE6" w:rsidRPr="00216142" w:rsidTr="00D55C48">
        <w:tc>
          <w:tcPr>
            <w:tcW w:w="7128" w:type="dxa"/>
          </w:tcPr>
          <w:p w:rsidR="00727FE6" w:rsidRPr="00216142" w:rsidRDefault="002C20C7" w:rsidP="002A7C01">
            <w:pPr>
              <w:rPr>
                <w:rFonts w:ascii="Arial" w:hAnsi="Arial" w:cs="Arial"/>
                <w:sz w:val="24"/>
                <w:szCs w:val="24"/>
              </w:rPr>
            </w:pPr>
            <w:r>
              <w:rPr>
                <w:rFonts w:ascii="Arial" w:hAnsi="Arial" w:cs="Arial"/>
                <w:sz w:val="24"/>
                <w:szCs w:val="24"/>
              </w:rPr>
              <w:t>Service Transformation Programme</w:t>
            </w:r>
          </w:p>
        </w:tc>
        <w:tc>
          <w:tcPr>
            <w:tcW w:w="1728" w:type="dxa"/>
          </w:tcPr>
          <w:p w:rsidR="00727FE6" w:rsidRPr="00216142" w:rsidRDefault="002C20C7" w:rsidP="00622710">
            <w:pPr>
              <w:jc w:val="right"/>
              <w:rPr>
                <w:rFonts w:ascii="Arial" w:hAnsi="Arial" w:cs="Arial"/>
                <w:sz w:val="24"/>
                <w:szCs w:val="24"/>
              </w:rPr>
            </w:pPr>
            <w:r>
              <w:rPr>
                <w:rFonts w:ascii="Arial" w:hAnsi="Arial" w:cs="Arial"/>
                <w:sz w:val="24"/>
                <w:szCs w:val="24"/>
              </w:rPr>
              <w:t>16</w:t>
            </w:r>
          </w:p>
        </w:tc>
      </w:tr>
      <w:tr w:rsidR="00727FE6" w:rsidRPr="00216142" w:rsidTr="00D55C48">
        <w:tc>
          <w:tcPr>
            <w:tcW w:w="7128" w:type="dxa"/>
          </w:tcPr>
          <w:p w:rsidR="00727FE6" w:rsidRPr="00216142" w:rsidRDefault="002C20C7" w:rsidP="002A7C01">
            <w:pPr>
              <w:rPr>
                <w:rFonts w:ascii="Arial" w:hAnsi="Arial" w:cs="Arial"/>
                <w:sz w:val="24"/>
                <w:szCs w:val="24"/>
              </w:rPr>
            </w:pPr>
            <w:r>
              <w:rPr>
                <w:rFonts w:ascii="Arial" w:hAnsi="Arial" w:cs="Arial"/>
                <w:sz w:val="24"/>
                <w:szCs w:val="24"/>
              </w:rPr>
              <w:t>Performance information</w:t>
            </w:r>
          </w:p>
        </w:tc>
        <w:tc>
          <w:tcPr>
            <w:tcW w:w="1728" w:type="dxa"/>
          </w:tcPr>
          <w:p w:rsidR="00727FE6" w:rsidRPr="00216142" w:rsidRDefault="002C20C7" w:rsidP="00622710">
            <w:pPr>
              <w:jc w:val="right"/>
              <w:rPr>
                <w:rFonts w:ascii="Arial" w:hAnsi="Arial" w:cs="Arial"/>
                <w:sz w:val="24"/>
                <w:szCs w:val="24"/>
              </w:rPr>
            </w:pPr>
            <w:r>
              <w:rPr>
                <w:rFonts w:ascii="Arial" w:hAnsi="Arial" w:cs="Arial"/>
                <w:sz w:val="24"/>
                <w:szCs w:val="24"/>
              </w:rPr>
              <w:t>31</w:t>
            </w:r>
          </w:p>
        </w:tc>
      </w:tr>
      <w:tr w:rsidR="00727FE6" w:rsidRPr="00216142" w:rsidTr="00D55C48">
        <w:tc>
          <w:tcPr>
            <w:tcW w:w="7128" w:type="dxa"/>
          </w:tcPr>
          <w:p w:rsidR="00727FE6" w:rsidRPr="00216142" w:rsidRDefault="002C20C7" w:rsidP="002A7C01">
            <w:pPr>
              <w:rPr>
                <w:rFonts w:ascii="Arial" w:hAnsi="Arial" w:cs="Arial"/>
                <w:sz w:val="24"/>
                <w:szCs w:val="24"/>
              </w:rPr>
            </w:pPr>
            <w:r>
              <w:rPr>
                <w:rFonts w:ascii="Arial" w:hAnsi="Arial" w:cs="Arial"/>
                <w:sz w:val="24"/>
                <w:szCs w:val="24"/>
              </w:rPr>
              <w:t>Operations and prevention</w:t>
            </w:r>
          </w:p>
        </w:tc>
        <w:tc>
          <w:tcPr>
            <w:tcW w:w="1728" w:type="dxa"/>
          </w:tcPr>
          <w:p w:rsidR="00727FE6" w:rsidRPr="00216142" w:rsidRDefault="00A24C62" w:rsidP="00622710">
            <w:pPr>
              <w:jc w:val="right"/>
              <w:rPr>
                <w:rFonts w:ascii="Arial" w:hAnsi="Arial" w:cs="Arial"/>
                <w:sz w:val="24"/>
                <w:szCs w:val="24"/>
              </w:rPr>
            </w:pPr>
            <w:r>
              <w:rPr>
                <w:rFonts w:ascii="Arial" w:hAnsi="Arial" w:cs="Arial"/>
                <w:sz w:val="24"/>
                <w:szCs w:val="24"/>
              </w:rPr>
              <w:t>24</w:t>
            </w:r>
          </w:p>
        </w:tc>
      </w:tr>
      <w:tr w:rsidR="00727FE6" w:rsidRPr="00216142" w:rsidTr="00D55C48">
        <w:tc>
          <w:tcPr>
            <w:tcW w:w="7128" w:type="dxa"/>
          </w:tcPr>
          <w:p w:rsidR="00727FE6" w:rsidRPr="00216142" w:rsidRDefault="002C20C7" w:rsidP="002A7C01">
            <w:pPr>
              <w:rPr>
                <w:rFonts w:ascii="Arial" w:hAnsi="Arial" w:cs="Arial"/>
                <w:sz w:val="24"/>
                <w:szCs w:val="24"/>
              </w:rPr>
            </w:pPr>
            <w:r>
              <w:rPr>
                <w:rFonts w:ascii="Arial" w:hAnsi="Arial" w:cs="Arial"/>
                <w:sz w:val="24"/>
                <w:szCs w:val="24"/>
              </w:rPr>
              <w:t>Income</w:t>
            </w:r>
          </w:p>
        </w:tc>
        <w:tc>
          <w:tcPr>
            <w:tcW w:w="1728" w:type="dxa"/>
          </w:tcPr>
          <w:p w:rsidR="00727FE6" w:rsidRPr="00216142" w:rsidRDefault="002C20C7" w:rsidP="00622710">
            <w:pPr>
              <w:jc w:val="right"/>
              <w:rPr>
                <w:rFonts w:ascii="Arial" w:hAnsi="Arial" w:cs="Arial"/>
                <w:sz w:val="24"/>
                <w:szCs w:val="24"/>
              </w:rPr>
            </w:pPr>
            <w:r>
              <w:rPr>
                <w:rFonts w:ascii="Arial" w:hAnsi="Arial" w:cs="Arial"/>
                <w:sz w:val="24"/>
                <w:szCs w:val="24"/>
              </w:rPr>
              <w:t>35</w:t>
            </w:r>
          </w:p>
        </w:tc>
      </w:tr>
      <w:tr w:rsidR="00727FE6" w:rsidRPr="00216142" w:rsidTr="00D55C48">
        <w:tc>
          <w:tcPr>
            <w:tcW w:w="7128" w:type="dxa"/>
          </w:tcPr>
          <w:p w:rsidR="00727FE6" w:rsidRPr="00216142" w:rsidRDefault="002C20C7" w:rsidP="002A7C01">
            <w:pPr>
              <w:rPr>
                <w:rFonts w:ascii="Arial" w:hAnsi="Arial" w:cs="Arial"/>
                <w:sz w:val="24"/>
                <w:szCs w:val="24"/>
              </w:rPr>
            </w:pPr>
            <w:r>
              <w:rPr>
                <w:rFonts w:ascii="Arial" w:hAnsi="Arial" w:cs="Arial"/>
                <w:sz w:val="24"/>
                <w:szCs w:val="24"/>
              </w:rPr>
              <w:t>Recharges to Shropshire Fire Risk Management Services Ltd</w:t>
            </w:r>
          </w:p>
        </w:tc>
        <w:tc>
          <w:tcPr>
            <w:tcW w:w="1728" w:type="dxa"/>
          </w:tcPr>
          <w:p w:rsidR="00727FE6" w:rsidRPr="00216142" w:rsidRDefault="002C20C7" w:rsidP="00622710">
            <w:pPr>
              <w:jc w:val="right"/>
              <w:rPr>
                <w:rFonts w:ascii="Arial" w:hAnsi="Arial" w:cs="Arial"/>
                <w:sz w:val="24"/>
                <w:szCs w:val="24"/>
              </w:rPr>
            </w:pPr>
            <w:r>
              <w:rPr>
                <w:rFonts w:ascii="Arial" w:hAnsi="Arial" w:cs="Arial"/>
                <w:sz w:val="24"/>
                <w:szCs w:val="24"/>
              </w:rPr>
              <w:t>25</w:t>
            </w:r>
          </w:p>
        </w:tc>
      </w:tr>
      <w:tr w:rsidR="00A24C62" w:rsidRPr="00216142" w:rsidTr="00D55C48">
        <w:tc>
          <w:tcPr>
            <w:tcW w:w="7128" w:type="dxa"/>
          </w:tcPr>
          <w:p w:rsidR="00A24C62" w:rsidRPr="00216142" w:rsidRDefault="00A24C62" w:rsidP="002A7C01">
            <w:pPr>
              <w:rPr>
                <w:rFonts w:ascii="Arial" w:hAnsi="Arial" w:cs="Arial"/>
                <w:sz w:val="24"/>
                <w:szCs w:val="24"/>
              </w:rPr>
            </w:pPr>
            <w:r>
              <w:rPr>
                <w:rFonts w:ascii="Arial" w:hAnsi="Arial" w:cs="Arial"/>
                <w:sz w:val="24"/>
                <w:szCs w:val="24"/>
              </w:rPr>
              <w:t>Rates income</w:t>
            </w:r>
          </w:p>
        </w:tc>
        <w:tc>
          <w:tcPr>
            <w:tcW w:w="1728" w:type="dxa"/>
          </w:tcPr>
          <w:p w:rsidR="00A24C62" w:rsidRPr="00216142" w:rsidRDefault="00A24C62" w:rsidP="00622710">
            <w:pPr>
              <w:jc w:val="right"/>
              <w:rPr>
                <w:rFonts w:ascii="Arial" w:hAnsi="Arial" w:cs="Arial"/>
                <w:sz w:val="24"/>
                <w:szCs w:val="24"/>
              </w:rPr>
            </w:pPr>
            <w:r>
              <w:rPr>
                <w:rFonts w:ascii="Arial" w:hAnsi="Arial" w:cs="Arial"/>
                <w:sz w:val="24"/>
                <w:szCs w:val="24"/>
              </w:rPr>
              <w:t>46</w:t>
            </w:r>
          </w:p>
        </w:tc>
      </w:tr>
      <w:tr w:rsidR="00727FE6" w:rsidRPr="00216142" w:rsidTr="00D55C48">
        <w:tc>
          <w:tcPr>
            <w:tcW w:w="7128" w:type="dxa"/>
          </w:tcPr>
          <w:p w:rsidR="00727FE6" w:rsidRPr="00216142" w:rsidRDefault="00727FE6" w:rsidP="002A7C01">
            <w:pPr>
              <w:rPr>
                <w:rFonts w:ascii="Arial" w:hAnsi="Arial" w:cs="Arial"/>
                <w:sz w:val="24"/>
                <w:szCs w:val="24"/>
              </w:rPr>
            </w:pPr>
          </w:p>
        </w:tc>
        <w:tc>
          <w:tcPr>
            <w:tcW w:w="1728" w:type="dxa"/>
          </w:tcPr>
          <w:p w:rsidR="00727FE6" w:rsidRPr="00216142" w:rsidRDefault="00727FE6" w:rsidP="00622710">
            <w:pPr>
              <w:jc w:val="right"/>
              <w:rPr>
                <w:rFonts w:ascii="Arial" w:hAnsi="Arial" w:cs="Arial"/>
                <w:sz w:val="24"/>
                <w:szCs w:val="24"/>
              </w:rPr>
            </w:pPr>
          </w:p>
        </w:tc>
      </w:tr>
      <w:tr w:rsidR="00727FE6" w:rsidRPr="00216142" w:rsidTr="00D55C48">
        <w:tc>
          <w:tcPr>
            <w:tcW w:w="7128" w:type="dxa"/>
          </w:tcPr>
          <w:p w:rsidR="00727FE6" w:rsidRPr="00216142" w:rsidRDefault="00727FE6" w:rsidP="002A7C01">
            <w:pPr>
              <w:rPr>
                <w:rFonts w:ascii="Arial" w:hAnsi="Arial" w:cs="Arial"/>
                <w:b/>
                <w:sz w:val="24"/>
                <w:szCs w:val="24"/>
              </w:rPr>
            </w:pPr>
            <w:r w:rsidRPr="00216142">
              <w:rPr>
                <w:rFonts w:ascii="Arial" w:hAnsi="Arial" w:cs="Arial"/>
                <w:b/>
                <w:sz w:val="24"/>
                <w:szCs w:val="24"/>
              </w:rPr>
              <w:t>Total</w:t>
            </w:r>
          </w:p>
        </w:tc>
        <w:tc>
          <w:tcPr>
            <w:tcW w:w="1728" w:type="dxa"/>
          </w:tcPr>
          <w:p w:rsidR="00727FE6" w:rsidRPr="00216142" w:rsidRDefault="00E64365" w:rsidP="00622710">
            <w:pPr>
              <w:jc w:val="right"/>
              <w:rPr>
                <w:rFonts w:ascii="Arial" w:hAnsi="Arial" w:cs="Arial"/>
                <w:b/>
                <w:sz w:val="24"/>
                <w:szCs w:val="24"/>
              </w:rPr>
            </w:pPr>
            <w:r>
              <w:rPr>
                <w:rFonts w:ascii="Arial" w:hAnsi="Arial" w:cs="Arial"/>
                <w:b/>
                <w:sz w:val="24"/>
                <w:szCs w:val="24"/>
              </w:rPr>
              <w:t>559</w:t>
            </w:r>
          </w:p>
        </w:tc>
      </w:tr>
    </w:tbl>
    <w:p w:rsidR="007C0048" w:rsidRDefault="007C0048" w:rsidP="002A7C01">
      <w:pPr>
        <w:rPr>
          <w:rFonts w:ascii="Arial" w:hAnsi="Arial" w:cs="Arial"/>
          <w:sz w:val="24"/>
          <w:szCs w:val="24"/>
        </w:rPr>
      </w:pPr>
    </w:p>
    <w:p w:rsidR="007B021E" w:rsidRDefault="007B021E" w:rsidP="002A7C01">
      <w:pPr>
        <w:rPr>
          <w:rFonts w:ascii="Arial" w:hAnsi="Arial" w:cs="Arial"/>
          <w:sz w:val="24"/>
          <w:szCs w:val="24"/>
        </w:rPr>
      </w:pPr>
      <w:r>
        <w:rPr>
          <w:rFonts w:ascii="Arial" w:hAnsi="Arial" w:cs="Arial"/>
          <w:sz w:val="24"/>
          <w:szCs w:val="24"/>
        </w:rPr>
        <w:t>As the Fire Authority is operating a firefighter recruitment freeze</w:t>
      </w:r>
      <w:r w:rsidR="000258E8">
        <w:rPr>
          <w:rFonts w:ascii="Arial" w:hAnsi="Arial" w:cs="Arial"/>
          <w:sz w:val="24"/>
          <w:szCs w:val="24"/>
        </w:rPr>
        <w:t xml:space="preserve"> due to its current financial position, savings have been realised in training and development elements of the budget. Unspent balances in information and technology and communications have also been identified, due to the receipt of government grant for the collaboration with Hereford and Worcester Fire Authority on control room functions. </w:t>
      </w:r>
    </w:p>
    <w:p w:rsidR="000258E8" w:rsidRDefault="000258E8" w:rsidP="002A7C01">
      <w:pPr>
        <w:rPr>
          <w:rFonts w:ascii="Arial" w:hAnsi="Arial" w:cs="Arial"/>
          <w:sz w:val="24"/>
          <w:szCs w:val="24"/>
        </w:rPr>
      </w:pPr>
    </w:p>
    <w:p w:rsidR="000258E8" w:rsidRDefault="000258E8" w:rsidP="002A7C01">
      <w:pPr>
        <w:rPr>
          <w:rFonts w:ascii="Arial" w:hAnsi="Arial" w:cs="Arial"/>
          <w:sz w:val="24"/>
          <w:szCs w:val="24"/>
        </w:rPr>
      </w:pPr>
      <w:r>
        <w:rPr>
          <w:rFonts w:ascii="Arial" w:hAnsi="Arial" w:cs="Arial"/>
          <w:sz w:val="24"/>
          <w:szCs w:val="24"/>
        </w:rPr>
        <w:t>Revenue expenditure continues to be reviewed, and reductions identified as part of the future budget setting process, in order to reduce the potential shortfall faced by the Authority in the coming years.</w:t>
      </w:r>
    </w:p>
    <w:p w:rsidR="00710E31" w:rsidRDefault="00710E31" w:rsidP="002A7C01">
      <w:pPr>
        <w:rPr>
          <w:rFonts w:ascii="Arial" w:hAnsi="Arial" w:cs="Arial"/>
          <w:sz w:val="24"/>
          <w:szCs w:val="24"/>
        </w:rPr>
      </w:pPr>
    </w:p>
    <w:p w:rsidR="00710E31" w:rsidRPr="00216142" w:rsidRDefault="00710E31" w:rsidP="002A7C01">
      <w:pPr>
        <w:rPr>
          <w:rFonts w:ascii="Arial" w:hAnsi="Arial" w:cs="Arial"/>
          <w:sz w:val="24"/>
          <w:szCs w:val="24"/>
        </w:rPr>
      </w:pPr>
      <w:r>
        <w:rPr>
          <w:rFonts w:ascii="Arial" w:hAnsi="Arial" w:cs="Arial"/>
          <w:sz w:val="24"/>
          <w:szCs w:val="24"/>
        </w:rPr>
        <w:t xml:space="preserve">The final reductions of the Fire Authority’s Public Value programme took place in 2013/14; the programme has realised £3.2m of reductions to the revenue budget since its introduction in 2011/12. With these grant reductions expected to continue into the medium term, the Authority is currently consulting with staff, members of </w:t>
      </w:r>
      <w:r>
        <w:rPr>
          <w:rFonts w:ascii="Arial" w:hAnsi="Arial" w:cs="Arial"/>
          <w:sz w:val="24"/>
          <w:szCs w:val="24"/>
        </w:rPr>
        <w:lastRenderedPageBreak/>
        <w:t>the public and other stakeholders about possible future changes to the service.</w:t>
      </w:r>
    </w:p>
    <w:p w:rsidR="00727FE6" w:rsidRPr="00216142" w:rsidRDefault="002A7C01" w:rsidP="002A7C01">
      <w:pPr>
        <w:rPr>
          <w:rFonts w:ascii="Arial" w:hAnsi="Arial" w:cs="Arial"/>
          <w:sz w:val="24"/>
          <w:szCs w:val="24"/>
        </w:rPr>
      </w:pPr>
      <w:r>
        <w:rPr>
          <w:rFonts w:ascii="Arial" w:hAnsi="Arial" w:cs="Arial"/>
          <w:sz w:val="24"/>
          <w:szCs w:val="24"/>
        </w:rPr>
        <w:br w:type="page"/>
      </w:r>
    </w:p>
    <w:p w:rsidR="00727FE6" w:rsidRPr="00216142" w:rsidRDefault="00727FE6" w:rsidP="002A7C01">
      <w:pPr>
        <w:rPr>
          <w:rFonts w:ascii="Arial" w:hAnsi="Arial" w:cs="Arial"/>
          <w:b/>
          <w:sz w:val="24"/>
          <w:szCs w:val="24"/>
        </w:rPr>
      </w:pPr>
      <w:r w:rsidRPr="00216142">
        <w:rPr>
          <w:rFonts w:ascii="Arial" w:hAnsi="Arial" w:cs="Arial"/>
          <w:b/>
          <w:sz w:val="24"/>
          <w:szCs w:val="24"/>
        </w:rPr>
        <w:t>Capit</w:t>
      </w:r>
      <w:r w:rsidR="003051E8">
        <w:rPr>
          <w:rFonts w:ascii="Arial" w:hAnsi="Arial" w:cs="Arial"/>
          <w:b/>
          <w:sz w:val="24"/>
          <w:szCs w:val="24"/>
        </w:rPr>
        <w:t>al Expenditure</w:t>
      </w:r>
      <w:r w:rsidR="00105941">
        <w:rPr>
          <w:rFonts w:ascii="Arial" w:hAnsi="Arial" w:cs="Arial"/>
          <w:b/>
          <w:sz w:val="24"/>
          <w:szCs w:val="24"/>
        </w:rPr>
        <w:t xml:space="preserve">    </w:t>
      </w:r>
    </w:p>
    <w:p w:rsidR="00727FE6" w:rsidRPr="00216142" w:rsidRDefault="00727FE6" w:rsidP="002A7C01">
      <w:pPr>
        <w:rPr>
          <w:rFonts w:ascii="Arial" w:hAnsi="Arial" w:cs="Arial"/>
          <w:b/>
          <w:sz w:val="24"/>
          <w:szCs w:val="24"/>
        </w:rPr>
      </w:pPr>
    </w:p>
    <w:p w:rsidR="00727FE6" w:rsidRPr="00216142" w:rsidRDefault="003051E8" w:rsidP="002A7C01">
      <w:pPr>
        <w:rPr>
          <w:rFonts w:ascii="Arial" w:hAnsi="Arial" w:cs="Arial"/>
          <w:sz w:val="24"/>
          <w:szCs w:val="24"/>
        </w:rPr>
      </w:pPr>
      <w:r>
        <w:rPr>
          <w:rFonts w:ascii="Arial" w:hAnsi="Arial" w:cs="Arial"/>
          <w:sz w:val="24"/>
          <w:szCs w:val="24"/>
        </w:rPr>
        <w:t xml:space="preserve">In 2013/14 the Fire Authority spent </w:t>
      </w:r>
      <w:r w:rsidRPr="0073698C">
        <w:rPr>
          <w:rFonts w:ascii="Arial" w:hAnsi="Arial" w:cs="Arial"/>
          <w:sz w:val="24"/>
          <w:szCs w:val="24"/>
        </w:rPr>
        <w:t>£1.18m</w:t>
      </w:r>
      <w:r>
        <w:rPr>
          <w:rFonts w:ascii="Arial" w:hAnsi="Arial" w:cs="Arial"/>
          <w:sz w:val="24"/>
          <w:szCs w:val="24"/>
        </w:rPr>
        <w:t xml:space="preserve"> on capital projects. These can be summarised as follows:</w:t>
      </w:r>
    </w:p>
    <w:p w:rsidR="00727FE6" w:rsidRPr="00216142" w:rsidRDefault="00727FE6"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368"/>
      </w:tblGrid>
      <w:tr w:rsidR="00727FE6" w:rsidRPr="00216142" w:rsidTr="00D55C48">
        <w:tc>
          <w:tcPr>
            <w:tcW w:w="7488" w:type="dxa"/>
          </w:tcPr>
          <w:p w:rsidR="00727FE6" w:rsidRPr="00216142" w:rsidRDefault="00727FE6" w:rsidP="002A7C01">
            <w:pPr>
              <w:rPr>
                <w:rFonts w:ascii="Arial" w:hAnsi="Arial" w:cs="Arial"/>
                <w:sz w:val="24"/>
                <w:szCs w:val="24"/>
              </w:rPr>
            </w:pPr>
          </w:p>
          <w:p w:rsidR="00727FE6" w:rsidRPr="00216142" w:rsidRDefault="00727FE6" w:rsidP="002A7C01">
            <w:pPr>
              <w:rPr>
                <w:rFonts w:ascii="Arial" w:hAnsi="Arial" w:cs="Arial"/>
                <w:b/>
                <w:sz w:val="24"/>
                <w:szCs w:val="24"/>
              </w:rPr>
            </w:pPr>
            <w:r w:rsidRPr="00216142">
              <w:rPr>
                <w:rFonts w:ascii="Arial" w:hAnsi="Arial" w:cs="Arial"/>
                <w:b/>
                <w:sz w:val="24"/>
                <w:szCs w:val="24"/>
              </w:rPr>
              <w:t>Scheme</w:t>
            </w:r>
          </w:p>
        </w:tc>
        <w:tc>
          <w:tcPr>
            <w:tcW w:w="1368" w:type="dxa"/>
          </w:tcPr>
          <w:p w:rsidR="00727FE6" w:rsidRPr="00216142" w:rsidRDefault="00727FE6" w:rsidP="00622710">
            <w:pPr>
              <w:jc w:val="right"/>
              <w:rPr>
                <w:rFonts w:ascii="Arial" w:hAnsi="Arial" w:cs="Arial"/>
                <w:b/>
                <w:sz w:val="24"/>
                <w:szCs w:val="24"/>
              </w:rPr>
            </w:pPr>
          </w:p>
          <w:p w:rsidR="00727FE6" w:rsidRPr="00216142" w:rsidRDefault="00727FE6" w:rsidP="00622710">
            <w:pPr>
              <w:jc w:val="right"/>
              <w:rPr>
                <w:rFonts w:ascii="Arial" w:hAnsi="Arial" w:cs="Arial"/>
                <w:b/>
                <w:sz w:val="24"/>
                <w:szCs w:val="24"/>
              </w:rPr>
            </w:pPr>
            <w:r w:rsidRPr="00216142">
              <w:rPr>
                <w:rFonts w:ascii="Arial" w:hAnsi="Arial" w:cs="Arial"/>
                <w:b/>
                <w:sz w:val="24"/>
                <w:szCs w:val="24"/>
              </w:rPr>
              <w:t>£’000</w:t>
            </w:r>
          </w:p>
          <w:p w:rsidR="00727FE6" w:rsidRPr="00216142" w:rsidRDefault="00727FE6" w:rsidP="00622710">
            <w:pPr>
              <w:jc w:val="right"/>
              <w:rPr>
                <w:rFonts w:ascii="Arial" w:hAnsi="Arial" w:cs="Arial"/>
                <w:b/>
                <w:sz w:val="24"/>
                <w:szCs w:val="24"/>
              </w:rPr>
            </w:pPr>
          </w:p>
        </w:tc>
      </w:tr>
      <w:tr w:rsidR="00727FE6" w:rsidRPr="00216142" w:rsidTr="00D55C48">
        <w:tc>
          <w:tcPr>
            <w:tcW w:w="7488" w:type="dxa"/>
          </w:tcPr>
          <w:p w:rsidR="00727FE6" w:rsidRPr="00216142" w:rsidRDefault="003051E8" w:rsidP="002A7C01">
            <w:pPr>
              <w:rPr>
                <w:rFonts w:ascii="Arial" w:hAnsi="Arial" w:cs="Arial"/>
                <w:sz w:val="24"/>
                <w:szCs w:val="24"/>
              </w:rPr>
            </w:pPr>
            <w:r>
              <w:rPr>
                <w:rFonts w:ascii="Arial" w:hAnsi="Arial" w:cs="Arial"/>
                <w:sz w:val="24"/>
                <w:szCs w:val="24"/>
              </w:rPr>
              <w:t>Vehicles</w:t>
            </w:r>
          </w:p>
        </w:tc>
        <w:tc>
          <w:tcPr>
            <w:tcW w:w="1368" w:type="dxa"/>
          </w:tcPr>
          <w:p w:rsidR="00727FE6" w:rsidRPr="00216142" w:rsidRDefault="003051E8" w:rsidP="00622710">
            <w:pPr>
              <w:jc w:val="right"/>
              <w:rPr>
                <w:rFonts w:ascii="Arial" w:hAnsi="Arial" w:cs="Arial"/>
                <w:sz w:val="24"/>
                <w:szCs w:val="24"/>
              </w:rPr>
            </w:pPr>
            <w:r>
              <w:rPr>
                <w:rFonts w:ascii="Arial" w:hAnsi="Arial" w:cs="Arial"/>
                <w:sz w:val="24"/>
                <w:szCs w:val="24"/>
              </w:rPr>
              <w:t>661</w:t>
            </w:r>
          </w:p>
        </w:tc>
      </w:tr>
      <w:tr w:rsidR="003051E8" w:rsidRPr="00216142" w:rsidTr="00D55C48">
        <w:tc>
          <w:tcPr>
            <w:tcW w:w="7488" w:type="dxa"/>
          </w:tcPr>
          <w:p w:rsidR="003051E8" w:rsidRPr="00216142" w:rsidRDefault="003051E8" w:rsidP="002A7C01">
            <w:pPr>
              <w:rPr>
                <w:rFonts w:ascii="Arial" w:hAnsi="Arial" w:cs="Arial"/>
                <w:sz w:val="24"/>
                <w:szCs w:val="24"/>
              </w:rPr>
            </w:pPr>
            <w:r>
              <w:rPr>
                <w:rFonts w:ascii="Arial" w:hAnsi="Arial" w:cs="Arial"/>
                <w:sz w:val="24"/>
                <w:szCs w:val="24"/>
              </w:rPr>
              <w:t>Information technology and communications</w:t>
            </w:r>
          </w:p>
        </w:tc>
        <w:tc>
          <w:tcPr>
            <w:tcW w:w="1368" w:type="dxa"/>
          </w:tcPr>
          <w:p w:rsidR="003051E8" w:rsidRPr="00216142" w:rsidRDefault="00710E31" w:rsidP="00622710">
            <w:pPr>
              <w:jc w:val="right"/>
              <w:rPr>
                <w:rFonts w:ascii="Arial" w:hAnsi="Arial" w:cs="Arial"/>
                <w:sz w:val="24"/>
                <w:szCs w:val="24"/>
              </w:rPr>
            </w:pPr>
            <w:r>
              <w:rPr>
                <w:rFonts w:ascii="Arial" w:hAnsi="Arial" w:cs="Arial"/>
                <w:sz w:val="24"/>
                <w:szCs w:val="24"/>
              </w:rPr>
              <w:t>312</w:t>
            </w:r>
          </w:p>
        </w:tc>
      </w:tr>
      <w:tr w:rsidR="003051E8" w:rsidRPr="00216142" w:rsidTr="00D55C48">
        <w:tc>
          <w:tcPr>
            <w:tcW w:w="7488" w:type="dxa"/>
          </w:tcPr>
          <w:p w:rsidR="003051E8" w:rsidRPr="00216142" w:rsidRDefault="003051E8" w:rsidP="002A7C01">
            <w:pPr>
              <w:rPr>
                <w:rFonts w:ascii="Arial" w:hAnsi="Arial" w:cs="Arial"/>
                <w:sz w:val="24"/>
                <w:szCs w:val="24"/>
              </w:rPr>
            </w:pPr>
            <w:r>
              <w:rPr>
                <w:rFonts w:ascii="Arial" w:hAnsi="Arial" w:cs="Arial"/>
                <w:sz w:val="24"/>
                <w:szCs w:val="24"/>
              </w:rPr>
              <w:t>Operational equipment and building enhancement</w:t>
            </w:r>
          </w:p>
        </w:tc>
        <w:tc>
          <w:tcPr>
            <w:tcW w:w="1368" w:type="dxa"/>
          </w:tcPr>
          <w:p w:rsidR="003051E8" w:rsidRPr="00216142" w:rsidRDefault="00710E31" w:rsidP="00622710">
            <w:pPr>
              <w:jc w:val="right"/>
              <w:rPr>
                <w:rFonts w:ascii="Arial" w:hAnsi="Arial" w:cs="Arial"/>
                <w:sz w:val="24"/>
                <w:szCs w:val="24"/>
              </w:rPr>
            </w:pPr>
            <w:r>
              <w:rPr>
                <w:rFonts w:ascii="Arial" w:hAnsi="Arial" w:cs="Arial"/>
                <w:sz w:val="24"/>
                <w:szCs w:val="24"/>
              </w:rPr>
              <w:t>207</w:t>
            </w:r>
          </w:p>
        </w:tc>
      </w:tr>
      <w:tr w:rsidR="003051E8" w:rsidRPr="00216142" w:rsidTr="00D55C48">
        <w:tc>
          <w:tcPr>
            <w:tcW w:w="7488" w:type="dxa"/>
          </w:tcPr>
          <w:p w:rsidR="003051E8" w:rsidRPr="00216142" w:rsidRDefault="003051E8" w:rsidP="002A7C01">
            <w:pPr>
              <w:rPr>
                <w:rFonts w:ascii="Arial" w:hAnsi="Arial" w:cs="Arial"/>
                <w:sz w:val="24"/>
                <w:szCs w:val="24"/>
              </w:rPr>
            </w:pPr>
          </w:p>
        </w:tc>
        <w:tc>
          <w:tcPr>
            <w:tcW w:w="1368" w:type="dxa"/>
          </w:tcPr>
          <w:p w:rsidR="003051E8" w:rsidRPr="00216142" w:rsidRDefault="003051E8" w:rsidP="00622710">
            <w:pPr>
              <w:jc w:val="right"/>
              <w:rPr>
                <w:rFonts w:ascii="Arial" w:hAnsi="Arial" w:cs="Arial"/>
                <w:sz w:val="24"/>
                <w:szCs w:val="24"/>
              </w:rPr>
            </w:pPr>
          </w:p>
        </w:tc>
      </w:tr>
      <w:tr w:rsidR="003051E8" w:rsidRPr="00216142" w:rsidTr="00D55C48">
        <w:tc>
          <w:tcPr>
            <w:tcW w:w="7488" w:type="dxa"/>
          </w:tcPr>
          <w:p w:rsidR="003051E8" w:rsidRPr="00451296" w:rsidRDefault="003051E8" w:rsidP="002A7C01">
            <w:pPr>
              <w:rPr>
                <w:rFonts w:ascii="Arial" w:hAnsi="Arial" w:cs="Arial"/>
                <w:b/>
                <w:sz w:val="24"/>
                <w:szCs w:val="24"/>
              </w:rPr>
            </w:pPr>
            <w:r w:rsidRPr="00451296">
              <w:rPr>
                <w:rFonts w:ascii="Arial" w:hAnsi="Arial" w:cs="Arial"/>
                <w:b/>
                <w:sz w:val="24"/>
                <w:szCs w:val="24"/>
              </w:rPr>
              <w:t>Total</w:t>
            </w:r>
          </w:p>
        </w:tc>
        <w:tc>
          <w:tcPr>
            <w:tcW w:w="1368" w:type="dxa"/>
          </w:tcPr>
          <w:p w:rsidR="003051E8" w:rsidRPr="00451296" w:rsidRDefault="00710E31" w:rsidP="00622710">
            <w:pPr>
              <w:jc w:val="right"/>
              <w:rPr>
                <w:rFonts w:ascii="Arial" w:hAnsi="Arial" w:cs="Arial"/>
                <w:b/>
                <w:sz w:val="24"/>
                <w:szCs w:val="24"/>
              </w:rPr>
            </w:pPr>
            <w:r w:rsidRPr="00451296">
              <w:rPr>
                <w:rFonts w:ascii="Arial" w:hAnsi="Arial" w:cs="Arial"/>
                <w:b/>
                <w:sz w:val="24"/>
                <w:szCs w:val="24"/>
              </w:rPr>
              <w:t>1,180</w:t>
            </w:r>
          </w:p>
        </w:tc>
      </w:tr>
    </w:tbl>
    <w:p w:rsidR="00727FE6" w:rsidRDefault="00727FE6" w:rsidP="002A7C01">
      <w:pPr>
        <w:rPr>
          <w:rFonts w:ascii="Arial" w:hAnsi="Arial" w:cs="Arial"/>
          <w:b/>
          <w:sz w:val="24"/>
          <w:szCs w:val="24"/>
        </w:rPr>
      </w:pPr>
    </w:p>
    <w:p w:rsidR="003051E8" w:rsidRPr="003051E8" w:rsidRDefault="003051E8" w:rsidP="002A7C01">
      <w:pPr>
        <w:rPr>
          <w:rFonts w:ascii="Arial" w:hAnsi="Arial" w:cs="Arial"/>
          <w:sz w:val="24"/>
          <w:szCs w:val="24"/>
        </w:rPr>
      </w:pPr>
      <w:r w:rsidRPr="003051E8">
        <w:rPr>
          <w:rFonts w:ascii="Arial" w:hAnsi="Arial" w:cs="Arial"/>
          <w:sz w:val="24"/>
          <w:szCs w:val="24"/>
        </w:rPr>
        <w:t xml:space="preserve">Information technology included </w:t>
      </w:r>
      <w:r>
        <w:rPr>
          <w:rFonts w:ascii="Arial" w:hAnsi="Arial" w:cs="Arial"/>
          <w:sz w:val="24"/>
          <w:szCs w:val="24"/>
        </w:rPr>
        <w:t>improvements</w:t>
      </w:r>
      <w:r w:rsidRPr="003051E8">
        <w:rPr>
          <w:rFonts w:ascii="Arial" w:hAnsi="Arial" w:cs="Arial"/>
          <w:sz w:val="24"/>
          <w:szCs w:val="24"/>
        </w:rPr>
        <w:t xml:space="preserve"> to the Fire Authority’s IT infrastructure and mobilising system, and also replacement of station end equipment at fire stations. </w:t>
      </w:r>
      <w:r>
        <w:rPr>
          <w:rFonts w:ascii="Arial" w:hAnsi="Arial" w:cs="Arial"/>
          <w:sz w:val="24"/>
          <w:szCs w:val="24"/>
        </w:rPr>
        <w:t>The building of two fire appliances commenced this year, and the Authority’s capability in dealing with road traffic collisions and other incidents was enhanced. This year also saw the completion of building works at Wellington fire station and the final issue of improved firekit.</w:t>
      </w:r>
    </w:p>
    <w:p w:rsidR="00727FE6" w:rsidRPr="00216142" w:rsidRDefault="00727FE6" w:rsidP="002A7C01">
      <w:pPr>
        <w:rPr>
          <w:rFonts w:ascii="Arial" w:hAnsi="Arial" w:cs="Arial"/>
          <w:sz w:val="24"/>
          <w:szCs w:val="24"/>
        </w:rPr>
      </w:pPr>
    </w:p>
    <w:p w:rsidR="002C20C7" w:rsidRDefault="003051E8" w:rsidP="002A7C01">
      <w:pPr>
        <w:rPr>
          <w:rFonts w:ascii="Arial" w:hAnsi="Arial" w:cs="Arial"/>
          <w:sz w:val="24"/>
          <w:szCs w:val="24"/>
        </w:rPr>
      </w:pPr>
      <w:r>
        <w:rPr>
          <w:rFonts w:ascii="Arial" w:hAnsi="Arial" w:cs="Arial"/>
          <w:sz w:val="24"/>
          <w:szCs w:val="24"/>
        </w:rPr>
        <w:t>Expenditure on capital projects</w:t>
      </w:r>
      <w:r w:rsidR="00727FE6" w:rsidRPr="00216142">
        <w:rPr>
          <w:rFonts w:ascii="Arial" w:hAnsi="Arial" w:cs="Arial"/>
          <w:sz w:val="24"/>
          <w:szCs w:val="24"/>
        </w:rPr>
        <w:t xml:space="preserve"> has been funded from </w:t>
      </w:r>
      <w:r>
        <w:rPr>
          <w:rFonts w:ascii="Arial" w:hAnsi="Arial" w:cs="Arial"/>
          <w:sz w:val="24"/>
          <w:szCs w:val="24"/>
        </w:rPr>
        <w:t>two sources; £605,000 from government grant, and £57</w:t>
      </w:r>
      <w:r w:rsidR="00710E31">
        <w:rPr>
          <w:rFonts w:ascii="Arial" w:hAnsi="Arial" w:cs="Arial"/>
          <w:sz w:val="24"/>
          <w:szCs w:val="24"/>
        </w:rPr>
        <w:t>5</w:t>
      </w:r>
      <w:r>
        <w:rPr>
          <w:rFonts w:ascii="Arial" w:hAnsi="Arial" w:cs="Arial"/>
          <w:sz w:val="24"/>
          <w:szCs w:val="24"/>
        </w:rPr>
        <w:t>,000 from a revenue contribution to capital.</w:t>
      </w:r>
    </w:p>
    <w:p w:rsidR="007C0048" w:rsidRDefault="007C0048" w:rsidP="002A7C01">
      <w:pPr>
        <w:rPr>
          <w:rFonts w:ascii="Arial" w:hAnsi="Arial" w:cs="Arial"/>
          <w:sz w:val="24"/>
          <w:szCs w:val="24"/>
        </w:rPr>
      </w:pPr>
    </w:p>
    <w:p w:rsidR="003051E8" w:rsidRPr="003051E8" w:rsidRDefault="00727FE6" w:rsidP="002A7C01">
      <w:pPr>
        <w:rPr>
          <w:rFonts w:ascii="Arial" w:hAnsi="Arial" w:cs="Arial"/>
          <w:b/>
          <w:sz w:val="24"/>
          <w:szCs w:val="24"/>
        </w:rPr>
      </w:pPr>
      <w:r w:rsidRPr="00216142">
        <w:rPr>
          <w:rFonts w:ascii="Arial" w:hAnsi="Arial" w:cs="Arial"/>
          <w:b/>
          <w:sz w:val="24"/>
          <w:szCs w:val="24"/>
        </w:rPr>
        <w:t>Reserves and Provisions</w:t>
      </w:r>
      <w:r w:rsidR="00710E31">
        <w:rPr>
          <w:rFonts w:ascii="Arial" w:hAnsi="Arial" w:cs="Arial"/>
          <w:b/>
          <w:sz w:val="24"/>
          <w:szCs w:val="24"/>
        </w:rPr>
        <w:t xml:space="preserve"> - </w:t>
      </w:r>
      <w:r w:rsidR="00875622">
        <w:rPr>
          <w:rFonts w:ascii="Arial" w:hAnsi="Arial" w:cs="Arial"/>
          <w:b/>
          <w:sz w:val="24"/>
          <w:szCs w:val="24"/>
        </w:rPr>
        <w:t>O</w:t>
      </w:r>
      <w:r w:rsidR="003051E8" w:rsidRPr="003051E8">
        <w:rPr>
          <w:rFonts w:ascii="Arial" w:hAnsi="Arial" w:cs="Arial"/>
          <w:b/>
          <w:bCs/>
          <w:sz w:val="24"/>
          <w:szCs w:val="24"/>
          <w:lang w:eastAsia="en-GB"/>
        </w:rPr>
        <w:t>verview of the Reserves Strategy</w:t>
      </w:r>
      <w:r w:rsidR="00105941">
        <w:rPr>
          <w:rFonts w:ascii="Arial" w:hAnsi="Arial" w:cs="Arial"/>
          <w:b/>
          <w:bCs/>
          <w:sz w:val="24"/>
          <w:szCs w:val="24"/>
          <w:lang w:eastAsia="en-GB"/>
        </w:rPr>
        <w:t xml:space="preserve">   </w:t>
      </w:r>
    </w:p>
    <w:p w:rsidR="003051E8" w:rsidRPr="003051E8" w:rsidRDefault="003051E8" w:rsidP="002A7C01">
      <w:pPr>
        <w:ind w:left="720"/>
        <w:rPr>
          <w:rFonts w:ascii="Arial" w:hAnsi="Arial" w:cs="Arial"/>
          <w:sz w:val="24"/>
          <w:szCs w:val="24"/>
          <w:lang w:eastAsia="en-GB"/>
        </w:rPr>
      </w:pPr>
    </w:p>
    <w:p w:rsidR="003051E8" w:rsidRPr="003051E8" w:rsidRDefault="003051E8" w:rsidP="002A7C01">
      <w:pPr>
        <w:rPr>
          <w:rFonts w:ascii="Arial" w:hAnsi="Arial" w:cs="Arial"/>
          <w:sz w:val="24"/>
          <w:szCs w:val="24"/>
          <w:lang w:eastAsia="en-GB"/>
        </w:rPr>
      </w:pPr>
      <w:r w:rsidRPr="003051E8">
        <w:rPr>
          <w:rFonts w:ascii="Arial" w:hAnsi="Arial" w:cs="Arial"/>
          <w:sz w:val="24"/>
          <w:szCs w:val="24"/>
          <w:lang w:eastAsia="en-GB"/>
        </w:rPr>
        <w:t>The Fire Authority has set out its financial strategy to 2019/20 in its Medium Term Financial Plan, and its reserves policy is an integral part of this Plan.  The level of reserves that the Authority holds has been driven by the following principles:</w:t>
      </w:r>
    </w:p>
    <w:p w:rsidR="003051E8" w:rsidRPr="003051E8" w:rsidRDefault="003051E8" w:rsidP="002A7C01">
      <w:pPr>
        <w:ind w:left="709"/>
        <w:rPr>
          <w:rFonts w:ascii="Arial" w:hAnsi="Arial" w:cs="Arial"/>
          <w:b/>
          <w:sz w:val="24"/>
          <w:szCs w:val="24"/>
          <w:lang w:eastAsia="en-GB"/>
        </w:rPr>
      </w:pPr>
    </w:p>
    <w:p w:rsidR="003051E8" w:rsidRPr="003051E8" w:rsidRDefault="003051E8" w:rsidP="002A7C01">
      <w:pPr>
        <w:rPr>
          <w:rFonts w:ascii="Arial" w:hAnsi="Arial" w:cs="Arial"/>
          <w:b/>
          <w:sz w:val="24"/>
          <w:szCs w:val="24"/>
          <w:lang w:eastAsia="en-GB"/>
        </w:rPr>
      </w:pPr>
      <w:r w:rsidRPr="003051E8">
        <w:rPr>
          <w:rFonts w:ascii="Arial" w:hAnsi="Arial" w:cs="Arial"/>
          <w:b/>
          <w:sz w:val="24"/>
          <w:szCs w:val="24"/>
          <w:lang w:eastAsia="en-GB"/>
        </w:rPr>
        <w:lastRenderedPageBreak/>
        <w:t>To fund major projects, thereby avoiding debt charges into the long term</w:t>
      </w:r>
      <w:r w:rsidR="00710E31">
        <w:rPr>
          <w:rFonts w:ascii="Arial" w:hAnsi="Arial" w:cs="Arial"/>
          <w:b/>
          <w:sz w:val="24"/>
          <w:szCs w:val="24"/>
          <w:lang w:eastAsia="en-GB"/>
        </w:rPr>
        <w:t xml:space="preserve"> - </w:t>
      </w:r>
      <w:r w:rsidR="00710E31">
        <w:rPr>
          <w:rFonts w:ascii="Arial" w:hAnsi="Arial" w:cs="Arial"/>
          <w:sz w:val="24"/>
          <w:szCs w:val="24"/>
          <w:lang w:eastAsia="en-GB"/>
        </w:rPr>
        <w:t>t</w:t>
      </w:r>
      <w:r w:rsidRPr="003051E8">
        <w:rPr>
          <w:rFonts w:ascii="Arial" w:hAnsi="Arial" w:cs="Arial"/>
          <w:sz w:val="24"/>
          <w:szCs w:val="24"/>
          <w:lang w:eastAsia="en-GB"/>
        </w:rPr>
        <w:t>he Authority has used reserves successfully in recent years to fund its capital programme, most notably the fire station, workshop and headquarters in Shrewsbury.  By using capital reserves to fund the refurbishment of the site, this has led to a reduction in the revenue budget of over £250,000 over a four-year period.  The Capital reserves and the ICT reserve will continue to be used to fund the capital programme into the medium term, with any one-off savings identified used to replace funds.</w:t>
      </w:r>
    </w:p>
    <w:p w:rsidR="003051E8" w:rsidRPr="003051E8" w:rsidRDefault="003051E8" w:rsidP="002A7C01">
      <w:pPr>
        <w:ind w:left="709"/>
        <w:rPr>
          <w:rFonts w:ascii="Arial" w:hAnsi="Arial" w:cs="Arial"/>
          <w:sz w:val="24"/>
          <w:szCs w:val="24"/>
          <w:lang w:eastAsia="en-GB"/>
        </w:rPr>
      </w:pPr>
    </w:p>
    <w:p w:rsidR="003051E8" w:rsidRPr="003051E8" w:rsidRDefault="003051E8" w:rsidP="002A7C01">
      <w:pPr>
        <w:rPr>
          <w:rFonts w:ascii="Arial" w:hAnsi="Arial" w:cs="Arial"/>
          <w:b/>
          <w:sz w:val="24"/>
          <w:szCs w:val="24"/>
          <w:lang w:eastAsia="en-GB"/>
        </w:rPr>
      </w:pPr>
      <w:r w:rsidRPr="003051E8">
        <w:rPr>
          <w:rFonts w:ascii="Arial" w:hAnsi="Arial" w:cs="Arial"/>
          <w:b/>
          <w:sz w:val="24"/>
          <w:szCs w:val="24"/>
          <w:lang w:eastAsia="en-GB"/>
        </w:rPr>
        <w:t>To fund unexpected and undetermined expenditure that cannot be m</w:t>
      </w:r>
      <w:r>
        <w:rPr>
          <w:rFonts w:ascii="Arial" w:hAnsi="Arial" w:cs="Arial"/>
          <w:b/>
          <w:sz w:val="24"/>
          <w:szCs w:val="24"/>
          <w:lang w:eastAsia="en-GB"/>
        </w:rPr>
        <w:t xml:space="preserve">et by a </w:t>
      </w:r>
      <w:r w:rsidRPr="003051E8">
        <w:rPr>
          <w:rFonts w:ascii="Arial" w:hAnsi="Arial" w:cs="Arial"/>
          <w:b/>
          <w:sz w:val="24"/>
          <w:szCs w:val="24"/>
          <w:lang w:eastAsia="en-GB"/>
        </w:rPr>
        <w:t>reducing revenue budget</w:t>
      </w:r>
      <w:r w:rsidR="00710E31">
        <w:rPr>
          <w:rFonts w:ascii="Arial" w:hAnsi="Arial" w:cs="Arial"/>
          <w:b/>
          <w:sz w:val="24"/>
          <w:szCs w:val="24"/>
          <w:lang w:eastAsia="en-GB"/>
        </w:rPr>
        <w:t xml:space="preserve"> - </w:t>
      </w:r>
      <w:r w:rsidR="00710E31" w:rsidRPr="00710E31">
        <w:rPr>
          <w:rFonts w:ascii="Arial" w:hAnsi="Arial" w:cs="Arial"/>
          <w:sz w:val="24"/>
          <w:szCs w:val="24"/>
          <w:lang w:eastAsia="en-GB"/>
        </w:rPr>
        <w:t>a</w:t>
      </w:r>
      <w:r w:rsidRPr="003051E8">
        <w:rPr>
          <w:rFonts w:ascii="Arial" w:hAnsi="Arial" w:cs="Arial"/>
          <w:sz w:val="24"/>
          <w:szCs w:val="24"/>
          <w:lang w:eastAsia="en-GB"/>
        </w:rPr>
        <w:t xml:space="preserve">n example of this is the contributions that have been made to the Pensions Reserve to fund </w:t>
      </w:r>
      <w:r w:rsidR="009C46C0">
        <w:rPr>
          <w:rFonts w:ascii="Arial" w:hAnsi="Arial" w:cs="Arial"/>
          <w:sz w:val="24"/>
          <w:szCs w:val="24"/>
          <w:lang w:eastAsia="en-GB"/>
        </w:rPr>
        <w:t xml:space="preserve">the consequences of the </w:t>
      </w:r>
      <w:r w:rsidRPr="003051E8">
        <w:rPr>
          <w:rFonts w:ascii="Arial" w:hAnsi="Arial" w:cs="Arial"/>
          <w:sz w:val="24"/>
          <w:szCs w:val="24"/>
          <w:lang w:eastAsia="en-GB"/>
        </w:rPr>
        <w:t>Part-Time Workers employment tribunal.  In addition, the ICT reserve contains revenue grant paid to the Authority to fund Control Room collaboration work with Hereford and Worcester Fire Authority</w:t>
      </w:r>
      <w:r w:rsidR="009C46C0">
        <w:rPr>
          <w:rFonts w:ascii="Arial" w:hAnsi="Arial" w:cs="Arial"/>
          <w:sz w:val="24"/>
          <w:szCs w:val="24"/>
          <w:lang w:eastAsia="en-GB"/>
        </w:rPr>
        <w:t>.</w:t>
      </w:r>
      <w:r w:rsidRPr="003051E8">
        <w:rPr>
          <w:rFonts w:ascii="Arial" w:hAnsi="Arial" w:cs="Arial"/>
          <w:sz w:val="24"/>
          <w:szCs w:val="24"/>
          <w:lang w:eastAsia="en-GB"/>
        </w:rPr>
        <w:t xml:space="preserve"> </w:t>
      </w:r>
      <w:r w:rsidR="009C46C0">
        <w:rPr>
          <w:rFonts w:ascii="Arial" w:hAnsi="Arial" w:cs="Arial"/>
          <w:sz w:val="24"/>
          <w:szCs w:val="24"/>
          <w:lang w:eastAsia="en-GB"/>
        </w:rPr>
        <w:t xml:space="preserve">Expenditure is likely to be completed </w:t>
      </w:r>
      <w:r w:rsidRPr="003051E8">
        <w:rPr>
          <w:rFonts w:ascii="Arial" w:hAnsi="Arial" w:cs="Arial"/>
          <w:sz w:val="24"/>
          <w:szCs w:val="24"/>
          <w:lang w:eastAsia="en-GB"/>
        </w:rPr>
        <w:t>in the next financial year.</w:t>
      </w:r>
    </w:p>
    <w:p w:rsidR="003051E8" w:rsidRPr="003051E8" w:rsidRDefault="00B04D30" w:rsidP="002A7C01">
      <w:pPr>
        <w:ind w:left="709"/>
        <w:rPr>
          <w:rFonts w:ascii="Arial" w:hAnsi="Arial" w:cs="Arial"/>
          <w:sz w:val="24"/>
          <w:szCs w:val="24"/>
          <w:lang w:eastAsia="en-GB"/>
        </w:rPr>
      </w:pPr>
      <w:r>
        <w:rPr>
          <w:rFonts w:ascii="Arial" w:hAnsi="Arial" w:cs="Arial"/>
          <w:sz w:val="24"/>
          <w:szCs w:val="24"/>
          <w:lang w:eastAsia="en-GB"/>
        </w:rPr>
        <w:br w:type="page"/>
      </w:r>
    </w:p>
    <w:p w:rsidR="003051E8" w:rsidRPr="003051E8" w:rsidRDefault="003051E8" w:rsidP="002A7C01">
      <w:pPr>
        <w:rPr>
          <w:rFonts w:ascii="Arial" w:hAnsi="Arial" w:cs="Arial"/>
          <w:b/>
          <w:sz w:val="24"/>
          <w:szCs w:val="24"/>
          <w:lang w:eastAsia="en-GB"/>
        </w:rPr>
      </w:pPr>
      <w:r w:rsidRPr="003051E8">
        <w:rPr>
          <w:rFonts w:ascii="Arial" w:hAnsi="Arial" w:cs="Arial"/>
          <w:b/>
          <w:sz w:val="24"/>
          <w:szCs w:val="24"/>
          <w:lang w:eastAsia="en-GB"/>
        </w:rPr>
        <w:t>To support revenue expenditure and smooth out fluctuations in the revenue budget</w:t>
      </w:r>
      <w:r w:rsidR="00710E31">
        <w:rPr>
          <w:rFonts w:ascii="Arial" w:hAnsi="Arial" w:cs="Arial"/>
          <w:b/>
          <w:sz w:val="24"/>
          <w:szCs w:val="24"/>
          <w:lang w:eastAsia="en-GB"/>
        </w:rPr>
        <w:t xml:space="preserve"> - </w:t>
      </w:r>
      <w:r w:rsidR="00710E31">
        <w:rPr>
          <w:rFonts w:ascii="Arial" w:hAnsi="Arial" w:cs="Arial"/>
          <w:sz w:val="24"/>
          <w:szCs w:val="24"/>
          <w:lang w:eastAsia="en-GB"/>
        </w:rPr>
        <w:t>t</w:t>
      </w:r>
      <w:r w:rsidRPr="003051E8">
        <w:rPr>
          <w:rFonts w:ascii="Arial" w:hAnsi="Arial" w:cs="Arial"/>
          <w:sz w:val="24"/>
          <w:szCs w:val="24"/>
          <w:lang w:eastAsia="en-GB"/>
        </w:rPr>
        <w:t>he Fire Authority is focussed on the deficits that it will face by 2019/20, and officers are reviewing all aspects of the revenue budget in order to meet these deficits.  A number of reserves have been created to address and support some areas of the revenue budget, and reviews are currently being carried out to identify smarter use of the Authority’s resources</w:t>
      </w:r>
      <w:r w:rsidR="009C46C0">
        <w:rPr>
          <w:rFonts w:ascii="Arial" w:hAnsi="Arial" w:cs="Arial"/>
          <w:sz w:val="24"/>
          <w:szCs w:val="24"/>
          <w:lang w:eastAsia="en-GB"/>
        </w:rPr>
        <w:t>.</w:t>
      </w:r>
      <w:r w:rsidR="00A41221">
        <w:rPr>
          <w:rFonts w:ascii="Arial" w:hAnsi="Arial" w:cs="Arial"/>
          <w:sz w:val="24"/>
          <w:szCs w:val="24"/>
          <w:lang w:eastAsia="en-GB"/>
        </w:rPr>
        <w:t xml:space="preserve"> </w:t>
      </w:r>
      <w:r w:rsidRPr="003051E8">
        <w:rPr>
          <w:rFonts w:ascii="Arial" w:hAnsi="Arial" w:cs="Arial"/>
          <w:sz w:val="24"/>
          <w:szCs w:val="24"/>
          <w:lang w:eastAsia="en-GB"/>
        </w:rPr>
        <w:t>These reserves will act as enablers to reduce the revenue budget, close the expected budget deficit modelled to 2019/20, and safeguard the service delivered to the people of Shropshire.</w:t>
      </w:r>
      <w:r w:rsidR="00105941">
        <w:rPr>
          <w:rFonts w:ascii="Arial" w:hAnsi="Arial" w:cs="Arial"/>
          <w:sz w:val="24"/>
          <w:szCs w:val="24"/>
          <w:lang w:eastAsia="en-GB"/>
        </w:rPr>
        <w:t xml:space="preserve">     </w:t>
      </w:r>
    </w:p>
    <w:p w:rsidR="003051E8" w:rsidRPr="00216142" w:rsidRDefault="003051E8" w:rsidP="002A7C01">
      <w:pPr>
        <w:rPr>
          <w:rFonts w:ascii="Arial" w:hAnsi="Arial" w:cs="Arial"/>
          <w:b/>
          <w:sz w:val="24"/>
          <w:szCs w:val="24"/>
        </w:rPr>
      </w:pPr>
    </w:p>
    <w:p w:rsidR="00727FE6" w:rsidRPr="00216142" w:rsidRDefault="00727FE6" w:rsidP="002A7C01">
      <w:pPr>
        <w:rPr>
          <w:rFonts w:ascii="Arial" w:hAnsi="Arial" w:cs="Arial"/>
          <w:sz w:val="24"/>
          <w:szCs w:val="24"/>
        </w:rPr>
      </w:pPr>
      <w:r w:rsidRPr="00216142">
        <w:rPr>
          <w:rFonts w:ascii="Arial" w:hAnsi="Arial" w:cs="Arial"/>
          <w:sz w:val="24"/>
          <w:szCs w:val="24"/>
        </w:rPr>
        <w:t>The Fire Authority’s reserves and provisions have been reviewed, and a summary of the position on each reserve and provision is shown below.</w:t>
      </w:r>
    </w:p>
    <w:p w:rsidR="00727FE6" w:rsidRPr="00216142" w:rsidRDefault="00727FE6" w:rsidP="002A7C01">
      <w:pPr>
        <w:rPr>
          <w:rFonts w:ascii="Arial" w:hAnsi="Arial" w:cs="Arial"/>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440"/>
        <w:gridCol w:w="1440"/>
      </w:tblGrid>
      <w:tr w:rsidR="002C20C7" w:rsidRPr="00216142" w:rsidTr="002C20C7">
        <w:tc>
          <w:tcPr>
            <w:tcW w:w="6048" w:type="dxa"/>
          </w:tcPr>
          <w:p w:rsidR="002C20C7" w:rsidRPr="00216142" w:rsidRDefault="00105941" w:rsidP="002A7C01">
            <w:pPr>
              <w:rPr>
                <w:rFonts w:ascii="Arial" w:hAnsi="Arial" w:cs="Arial"/>
                <w:sz w:val="24"/>
                <w:szCs w:val="24"/>
              </w:rPr>
            </w:pPr>
            <w:r>
              <w:rPr>
                <w:rFonts w:ascii="Arial" w:hAnsi="Arial" w:cs="Arial"/>
                <w:sz w:val="24"/>
                <w:szCs w:val="24"/>
              </w:rPr>
              <w:t xml:space="preserve">    </w:t>
            </w:r>
          </w:p>
        </w:tc>
        <w:tc>
          <w:tcPr>
            <w:tcW w:w="1440" w:type="dxa"/>
          </w:tcPr>
          <w:p w:rsidR="002C20C7" w:rsidRPr="00216142" w:rsidRDefault="002C20C7" w:rsidP="00622710">
            <w:pPr>
              <w:tabs>
                <w:tab w:val="left" w:pos="1152"/>
              </w:tabs>
              <w:ind w:left="-684"/>
              <w:jc w:val="right"/>
              <w:rPr>
                <w:rFonts w:ascii="Arial" w:hAnsi="Arial" w:cs="Arial"/>
                <w:b/>
                <w:sz w:val="24"/>
                <w:szCs w:val="24"/>
              </w:rPr>
            </w:pPr>
            <w:r w:rsidRPr="00216142">
              <w:rPr>
                <w:rFonts w:ascii="Arial" w:hAnsi="Arial" w:cs="Arial"/>
                <w:b/>
                <w:sz w:val="24"/>
                <w:szCs w:val="24"/>
              </w:rPr>
              <w:t>31 March</w:t>
            </w:r>
          </w:p>
          <w:p w:rsidR="002C20C7" w:rsidRPr="00216142" w:rsidRDefault="002C20C7" w:rsidP="00622710">
            <w:pPr>
              <w:tabs>
                <w:tab w:val="left" w:pos="1152"/>
              </w:tabs>
              <w:ind w:left="-684"/>
              <w:jc w:val="right"/>
              <w:rPr>
                <w:rFonts w:ascii="Arial" w:hAnsi="Arial" w:cs="Arial"/>
                <w:b/>
                <w:sz w:val="24"/>
                <w:szCs w:val="24"/>
              </w:rPr>
            </w:pPr>
            <w:r w:rsidRPr="00216142">
              <w:rPr>
                <w:rFonts w:ascii="Arial" w:hAnsi="Arial" w:cs="Arial"/>
                <w:b/>
                <w:sz w:val="24"/>
                <w:szCs w:val="24"/>
              </w:rPr>
              <w:t xml:space="preserve"> 2013</w:t>
            </w:r>
          </w:p>
          <w:p w:rsidR="002C20C7" w:rsidRPr="00216142" w:rsidRDefault="002C20C7" w:rsidP="00622710">
            <w:pPr>
              <w:tabs>
                <w:tab w:val="left" w:pos="1152"/>
              </w:tabs>
              <w:ind w:left="-684"/>
              <w:jc w:val="right"/>
              <w:rPr>
                <w:rFonts w:ascii="Arial" w:hAnsi="Arial" w:cs="Arial"/>
                <w:b/>
                <w:sz w:val="24"/>
                <w:szCs w:val="24"/>
              </w:rPr>
            </w:pPr>
            <w:r w:rsidRPr="00216142">
              <w:rPr>
                <w:rFonts w:ascii="Arial" w:hAnsi="Arial" w:cs="Arial"/>
                <w:b/>
                <w:sz w:val="24"/>
                <w:szCs w:val="24"/>
              </w:rPr>
              <w:t>£’000</w:t>
            </w:r>
          </w:p>
        </w:tc>
        <w:tc>
          <w:tcPr>
            <w:tcW w:w="1440" w:type="dxa"/>
          </w:tcPr>
          <w:p w:rsidR="002C20C7" w:rsidRPr="00216142" w:rsidRDefault="002C20C7" w:rsidP="00622710">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4</w:t>
            </w:r>
          </w:p>
          <w:p w:rsidR="002C20C7" w:rsidRPr="00216142" w:rsidRDefault="002C20C7" w:rsidP="00622710">
            <w:pPr>
              <w:jc w:val="right"/>
              <w:rPr>
                <w:rFonts w:ascii="Arial" w:hAnsi="Arial" w:cs="Arial"/>
                <w:b/>
                <w:sz w:val="24"/>
                <w:szCs w:val="24"/>
              </w:rPr>
            </w:pPr>
            <w:r w:rsidRPr="00216142">
              <w:rPr>
                <w:rFonts w:ascii="Arial" w:hAnsi="Arial" w:cs="Arial"/>
                <w:b/>
                <w:sz w:val="24"/>
                <w:szCs w:val="24"/>
              </w:rPr>
              <w:t>£’000</w:t>
            </w:r>
          </w:p>
          <w:p w:rsidR="002C20C7" w:rsidRPr="00216142" w:rsidRDefault="002C20C7" w:rsidP="00622710">
            <w:pPr>
              <w:jc w:val="right"/>
              <w:rPr>
                <w:rFonts w:ascii="Arial" w:hAnsi="Arial" w:cs="Arial"/>
                <w:b/>
                <w:sz w:val="24"/>
                <w:szCs w:val="24"/>
              </w:rPr>
            </w:pP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General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566</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577</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Efficiency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0</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0</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Pensions and other Staff Issues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1,424</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1,755</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Extreme Weather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328</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334</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Earmarked Capital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1,562</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3,160</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Unearmarked Capital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1,002</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1,022</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Equipment Replacement Provision</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41</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105</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ICT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998</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1,026</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Capital Grants Unapplied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803</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1,128</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Income Volatility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1,015</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1,137</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Service Transformation Programme Staff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258</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275</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Service Delivery Reserve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232</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236</w:t>
            </w:r>
          </w:p>
        </w:tc>
      </w:tr>
      <w:tr w:rsidR="007C0048" w:rsidRPr="00216142" w:rsidTr="002C20C7">
        <w:tc>
          <w:tcPr>
            <w:tcW w:w="6048" w:type="dxa"/>
          </w:tcPr>
          <w:p w:rsidR="007C0048" w:rsidRPr="00216142" w:rsidRDefault="007C0048" w:rsidP="002A7C01">
            <w:pPr>
              <w:rPr>
                <w:rFonts w:ascii="Arial" w:hAnsi="Arial" w:cs="Arial"/>
                <w:sz w:val="24"/>
                <w:szCs w:val="24"/>
              </w:rPr>
            </w:pPr>
            <w:r>
              <w:rPr>
                <w:rFonts w:ascii="Arial" w:hAnsi="Arial" w:cs="Arial"/>
                <w:sz w:val="24"/>
                <w:szCs w:val="24"/>
              </w:rPr>
              <w:t>Training Reserve</w:t>
            </w:r>
          </w:p>
        </w:tc>
        <w:tc>
          <w:tcPr>
            <w:tcW w:w="1440" w:type="dxa"/>
          </w:tcPr>
          <w:p w:rsidR="007C0048" w:rsidRPr="00216142" w:rsidRDefault="007C0048" w:rsidP="00622710">
            <w:pPr>
              <w:jc w:val="right"/>
              <w:rPr>
                <w:rFonts w:ascii="Arial" w:hAnsi="Arial" w:cs="Arial"/>
                <w:sz w:val="24"/>
                <w:szCs w:val="24"/>
              </w:rPr>
            </w:pPr>
            <w:r>
              <w:rPr>
                <w:rFonts w:ascii="Arial" w:hAnsi="Arial" w:cs="Arial"/>
                <w:sz w:val="24"/>
                <w:szCs w:val="24"/>
              </w:rPr>
              <w:t>0</w:t>
            </w:r>
          </w:p>
        </w:tc>
        <w:tc>
          <w:tcPr>
            <w:tcW w:w="1440" w:type="dxa"/>
          </w:tcPr>
          <w:p w:rsidR="007C0048" w:rsidRPr="00216142" w:rsidRDefault="00451296" w:rsidP="00622710">
            <w:pPr>
              <w:jc w:val="right"/>
              <w:rPr>
                <w:rFonts w:ascii="Arial" w:hAnsi="Arial" w:cs="Arial"/>
                <w:sz w:val="24"/>
                <w:szCs w:val="24"/>
              </w:rPr>
            </w:pPr>
            <w:r>
              <w:rPr>
                <w:rFonts w:ascii="Arial" w:hAnsi="Arial" w:cs="Arial"/>
                <w:sz w:val="24"/>
                <w:szCs w:val="24"/>
              </w:rPr>
              <w:t>255</w:t>
            </w:r>
          </w:p>
        </w:tc>
      </w:tr>
      <w:tr w:rsidR="007C0048" w:rsidRPr="00216142" w:rsidTr="002C20C7">
        <w:tc>
          <w:tcPr>
            <w:tcW w:w="6048" w:type="dxa"/>
          </w:tcPr>
          <w:p w:rsidR="007C0048" w:rsidRPr="00216142" w:rsidRDefault="007C0048" w:rsidP="002A7C01">
            <w:pPr>
              <w:rPr>
                <w:rFonts w:ascii="Arial" w:hAnsi="Arial" w:cs="Arial"/>
                <w:sz w:val="24"/>
                <w:szCs w:val="24"/>
              </w:rPr>
            </w:pPr>
            <w:r>
              <w:rPr>
                <w:rFonts w:ascii="Arial" w:hAnsi="Arial" w:cs="Arial"/>
                <w:sz w:val="24"/>
                <w:szCs w:val="24"/>
              </w:rPr>
              <w:t>Operational Equipment Reserve</w:t>
            </w:r>
          </w:p>
        </w:tc>
        <w:tc>
          <w:tcPr>
            <w:tcW w:w="1440" w:type="dxa"/>
          </w:tcPr>
          <w:p w:rsidR="007C0048" w:rsidRPr="00216142" w:rsidRDefault="007C0048" w:rsidP="00622710">
            <w:pPr>
              <w:jc w:val="right"/>
              <w:rPr>
                <w:rFonts w:ascii="Arial" w:hAnsi="Arial" w:cs="Arial"/>
                <w:sz w:val="24"/>
                <w:szCs w:val="24"/>
              </w:rPr>
            </w:pPr>
            <w:r>
              <w:rPr>
                <w:rFonts w:ascii="Arial" w:hAnsi="Arial" w:cs="Arial"/>
                <w:sz w:val="24"/>
                <w:szCs w:val="24"/>
              </w:rPr>
              <w:t>0</w:t>
            </w:r>
          </w:p>
        </w:tc>
        <w:tc>
          <w:tcPr>
            <w:tcW w:w="1440" w:type="dxa"/>
          </w:tcPr>
          <w:p w:rsidR="007C0048" w:rsidRPr="00216142" w:rsidRDefault="00451296" w:rsidP="00622710">
            <w:pPr>
              <w:jc w:val="right"/>
              <w:rPr>
                <w:rFonts w:ascii="Arial" w:hAnsi="Arial" w:cs="Arial"/>
                <w:sz w:val="24"/>
                <w:szCs w:val="24"/>
              </w:rPr>
            </w:pPr>
            <w:r>
              <w:rPr>
                <w:rFonts w:ascii="Arial" w:hAnsi="Arial" w:cs="Arial"/>
                <w:sz w:val="24"/>
                <w:szCs w:val="24"/>
              </w:rPr>
              <w:t>278</w:t>
            </w:r>
          </w:p>
        </w:tc>
      </w:tr>
      <w:tr w:rsidR="007C0048" w:rsidRPr="00216142" w:rsidTr="002C20C7">
        <w:tc>
          <w:tcPr>
            <w:tcW w:w="6048" w:type="dxa"/>
          </w:tcPr>
          <w:p w:rsidR="007C0048" w:rsidRPr="00216142" w:rsidRDefault="007C0048" w:rsidP="002A7C01">
            <w:pPr>
              <w:rPr>
                <w:rFonts w:ascii="Arial" w:hAnsi="Arial" w:cs="Arial"/>
                <w:sz w:val="24"/>
                <w:szCs w:val="24"/>
              </w:rPr>
            </w:pPr>
            <w:r>
              <w:rPr>
                <w:rFonts w:ascii="Arial" w:hAnsi="Arial" w:cs="Arial"/>
                <w:sz w:val="24"/>
                <w:szCs w:val="24"/>
              </w:rPr>
              <w:t>Buildings Maintenance Reserve</w:t>
            </w:r>
          </w:p>
        </w:tc>
        <w:tc>
          <w:tcPr>
            <w:tcW w:w="1440" w:type="dxa"/>
          </w:tcPr>
          <w:p w:rsidR="007C0048" w:rsidRPr="00216142" w:rsidRDefault="007C0048" w:rsidP="00622710">
            <w:pPr>
              <w:jc w:val="right"/>
              <w:rPr>
                <w:rFonts w:ascii="Arial" w:hAnsi="Arial" w:cs="Arial"/>
                <w:sz w:val="24"/>
                <w:szCs w:val="24"/>
              </w:rPr>
            </w:pPr>
            <w:r>
              <w:rPr>
                <w:rFonts w:ascii="Arial" w:hAnsi="Arial" w:cs="Arial"/>
                <w:sz w:val="24"/>
                <w:szCs w:val="24"/>
              </w:rPr>
              <w:t>0</w:t>
            </w:r>
          </w:p>
        </w:tc>
        <w:tc>
          <w:tcPr>
            <w:tcW w:w="1440" w:type="dxa"/>
          </w:tcPr>
          <w:p w:rsidR="007C0048" w:rsidRPr="00216142" w:rsidRDefault="00451296" w:rsidP="00622710">
            <w:pPr>
              <w:jc w:val="right"/>
              <w:rPr>
                <w:rFonts w:ascii="Arial" w:hAnsi="Arial" w:cs="Arial"/>
                <w:sz w:val="24"/>
                <w:szCs w:val="24"/>
              </w:rPr>
            </w:pPr>
            <w:r>
              <w:rPr>
                <w:rFonts w:ascii="Arial" w:hAnsi="Arial" w:cs="Arial"/>
                <w:sz w:val="24"/>
                <w:szCs w:val="24"/>
              </w:rPr>
              <w:t>408</w:t>
            </w:r>
          </w:p>
        </w:tc>
      </w:tr>
      <w:tr w:rsidR="002C20C7" w:rsidRPr="00216142" w:rsidTr="002C20C7">
        <w:tc>
          <w:tcPr>
            <w:tcW w:w="6048" w:type="dxa"/>
          </w:tcPr>
          <w:p w:rsidR="002C20C7" w:rsidRPr="00216142" w:rsidRDefault="002C20C7" w:rsidP="002A7C01">
            <w:pPr>
              <w:rPr>
                <w:rFonts w:ascii="Arial" w:hAnsi="Arial" w:cs="Arial"/>
                <w:sz w:val="24"/>
                <w:szCs w:val="24"/>
              </w:rPr>
            </w:pPr>
            <w:r w:rsidRPr="00216142">
              <w:rPr>
                <w:rFonts w:ascii="Arial" w:hAnsi="Arial" w:cs="Arial"/>
                <w:sz w:val="24"/>
                <w:szCs w:val="24"/>
              </w:rPr>
              <w:t>General Fund Balance</w:t>
            </w:r>
          </w:p>
        </w:tc>
        <w:tc>
          <w:tcPr>
            <w:tcW w:w="1440" w:type="dxa"/>
          </w:tcPr>
          <w:p w:rsidR="002C20C7" w:rsidRPr="00216142" w:rsidRDefault="002C20C7" w:rsidP="00622710">
            <w:pPr>
              <w:jc w:val="right"/>
              <w:rPr>
                <w:rFonts w:ascii="Arial" w:hAnsi="Arial" w:cs="Arial"/>
                <w:sz w:val="24"/>
                <w:szCs w:val="24"/>
              </w:rPr>
            </w:pPr>
            <w:r w:rsidRPr="00216142">
              <w:rPr>
                <w:rFonts w:ascii="Arial" w:hAnsi="Arial" w:cs="Arial"/>
                <w:sz w:val="24"/>
                <w:szCs w:val="24"/>
              </w:rPr>
              <w:t>1,506</w:t>
            </w:r>
          </w:p>
        </w:tc>
        <w:tc>
          <w:tcPr>
            <w:tcW w:w="1440" w:type="dxa"/>
          </w:tcPr>
          <w:p w:rsidR="002C20C7" w:rsidRPr="00216142" w:rsidRDefault="00451296" w:rsidP="00622710">
            <w:pPr>
              <w:jc w:val="right"/>
              <w:rPr>
                <w:rFonts w:ascii="Arial" w:hAnsi="Arial" w:cs="Arial"/>
                <w:sz w:val="24"/>
                <w:szCs w:val="24"/>
              </w:rPr>
            </w:pPr>
            <w:r>
              <w:rPr>
                <w:rFonts w:ascii="Arial" w:hAnsi="Arial" w:cs="Arial"/>
                <w:sz w:val="24"/>
                <w:szCs w:val="24"/>
              </w:rPr>
              <w:t>1,023</w:t>
            </w:r>
          </w:p>
        </w:tc>
      </w:tr>
      <w:tr w:rsidR="00A2443C" w:rsidRPr="00216142" w:rsidTr="002C20C7">
        <w:tc>
          <w:tcPr>
            <w:tcW w:w="6048" w:type="dxa"/>
          </w:tcPr>
          <w:p w:rsidR="00A2443C" w:rsidRPr="00A2443C" w:rsidRDefault="00A2443C" w:rsidP="002A7C01">
            <w:pPr>
              <w:rPr>
                <w:rFonts w:ascii="Arial" w:hAnsi="Arial" w:cs="Arial"/>
                <w:b/>
                <w:sz w:val="24"/>
                <w:szCs w:val="24"/>
              </w:rPr>
            </w:pPr>
            <w:r w:rsidRPr="00A2443C">
              <w:rPr>
                <w:rFonts w:ascii="Arial" w:hAnsi="Arial" w:cs="Arial"/>
                <w:b/>
                <w:sz w:val="24"/>
                <w:szCs w:val="24"/>
              </w:rPr>
              <w:t>Total</w:t>
            </w:r>
          </w:p>
        </w:tc>
        <w:tc>
          <w:tcPr>
            <w:tcW w:w="1440" w:type="dxa"/>
          </w:tcPr>
          <w:p w:rsidR="00A2443C" w:rsidRPr="00A2443C" w:rsidRDefault="00A2443C" w:rsidP="00622710">
            <w:pPr>
              <w:jc w:val="right"/>
              <w:rPr>
                <w:rFonts w:ascii="Arial" w:hAnsi="Arial" w:cs="Arial"/>
                <w:b/>
                <w:sz w:val="24"/>
                <w:szCs w:val="24"/>
              </w:rPr>
            </w:pPr>
            <w:r>
              <w:rPr>
                <w:rFonts w:ascii="Arial" w:hAnsi="Arial" w:cs="Arial"/>
                <w:b/>
                <w:sz w:val="24"/>
                <w:szCs w:val="24"/>
              </w:rPr>
              <w:t>9,735</w:t>
            </w:r>
          </w:p>
        </w:tc>
        <w:tc>
          <w:tcPr>
            <w:tcW w:w="1440" w:type="dxa"/>
          </w:tcPr>
          <w:p w:rsidR="00A2443C" w:rsidRPr="00A2443C" w:rsidRDefault="00A2443C" w:rsidP="00622710">
            <w:pPr>
              <w:jc w:val="right"/>
              <w:rPr>
                <w:rFonts w:ascii="Arial" w:hAnsi="Arial" w:cs="Arial"/>
                <w:b/>
                <w:sz w:val="24"/>
                <w:szCs w:val="24"/>
              </w:rPr>
            </w:pPr>
            <w:r>
              <w:rPr>
                <w:rFonts w:ascii="Arial" w:hAnsi="Arial" w:cs="Arial"/>
                <w:b/>
                <w:sz w:val="24"/>
                <w:szCs w:val="24"/>
              </w:rPr>
              <w:t>12,719</w:t>
            </w:r>
          </w:p>
        </w:tc>
      </w:tr>
    </w:tbl>
    <w:p w:rsidR="00727FE6" w:rsidRPr="00216142" w:rsidRDefault="00727FE6" w:rsidP="002A7C01">
      <w:pPr>
        <w:rPr>
          <w:rFonts w:ascii="Arial" w:hAnsi="Arial" w:cs="Arial"/>
          <w:sz w:val="24"/>
          <w:szCs w:val="24"/>
        </w:rPr>
      </w:pPr>
    </w:p>
    <w:p w:rsidR="00727FE6" w:rsidRPr="00216142" w:rsidRDefault="00727FE6" w:rsidP="002A7C01">
      <w:pPr>
        <w:rPr>
          <w:rFonts w:ascii="Arial" w:hAnsi="Arial" w:cs="Arial"/>
          <w:sz w:val="24"/>
          <w:szCs w:val="24"/>
        </w:rPr>
      </w:pPr>
      <w:r w:rsidRPr="00216142">
        <w:rPr>
          <w:rFonts w:ascii="Arial" w:hAnsi="Arial" w:cs="Arial"/>
          <w:sz w:val="24"/>
          <w:szCs w:val="24"/>
        </w:rPr>
        <w:t>Each of the Fire Authority’s reserves and provisions are explained in the Statement of Accounting Policies.</w:t>
      </w:r>
    </w:p>
    <w:p w:rsidR="00727FE6" w:rsidRPr="00216142" w:rsidRDefault="00727FE6" w:rsidP="002A7C01">
      <w:pPr>
        <w:ind w:left="360"/>
        <w:rPr>
          <w:rFonts w:ascii="Arial" w:hAnsi="Arial" w:cs="Arial"/>
          <w:b/>
          <w:sz w:val="24"/>
          <w:szCs w:val="24"/>
        </w:rPr>
      </w:pPr>
    </w:p>
    <w:p w:rsidR="00727FE6" w:rsidRPr="00216142" w:rsidRDefault="00727FE6" w:rsidP="002A7C01">
      <w:pPr>
        <w:rPr>
          <w:rFonts w:ascii="Arial" w:hAnsi="Arial" w:cs="Arial"/>
          <w:b/>
          <w:sz w:val="24"/>
          <w:szCs w:val="24"/>
        </w:rPr>
      </w:pPr>
      <w:r w:rsidRPr="00216142">
        <w:rPr>
          <w:rFonts w:ascii="Arial" w:hAnsi="Arial" w:cs="Arial"/>
          <w:b/>
          <w:sz w:val="24"/>
          <w:szCs w:val="24"/>
        </w:rPr>
        <w:lastRenderedPageBreak/>
        <w:t>Prior Year Adjustment</w:t>
      </w:r>
    </w:p>
    <w:p w:rsidR="00727FE6" w:rsidRPr="00216142" w:rsidRDefault="00727FE6" w:rsidP="002A7C01">
      <w:pPr>
        <w:ind w:left="360"/>
        <w:rPr>
          <w:rFonts w:ascii="Arial" w:hAnsi="Arial" w:cs="Arial"/>
          <w:b/>
          <w:sz w:val="24"/>
          <w:szCs w:val="24"/>
        </w:rPr>
      </w:pPr>
    </w:p>
    <w:p w:rsidR="007C0048" w:rsidRPr="00216142" w:rsidRDefault="007C0048" w:rsidP="002A7C01">
      <w:pPr>
        <w:rPr>
          <w:rFonts w:ascii="Arial" w:hAnsi="Arial" w:cs="Arial"/>
          <w:sz w:val="24"/>
          <w:szCs w:val="24"/>
        </w:rPr>
      </w:pPr>
      <w:r w:rsidRPr="00C11783">
        <w:rPr>
          <w:rFonts w:ascii="Arial" w:hAnsi="Arial" w:cs="Arial"/>
          <w:sz w:val="24"/>
          <w:szCs w:val="24"/>
        </w:rPr>
        <w:t>There have been significant changes to IAS 19 Employee Benefits which are applicable to any accounting period commencing on or after 1 January 2013. The key change affecting the Local Government Pension Scheme is in relation to the expected return on assets credited to the Comprehensive Income and Expenditure Statement (CI&amp;ES). This has previously been based on the anticipated performance of return seeking assets however, under the new accounting arrangements, this will effectively be replaced with a net interest on assets calculated using the discount rate.</w:t>
      </w:r>
    </w:p>
    <w:p w:rsidR="007C0048" w:rsidRPr="00216142" w:rsidRDefault="007C0048" w:rsidP="002A7C01">
      <w:pPr>
        <w:rPr>
          <w:rFonts w:ascii="Arial" w:hAnsi="Arial" w:cs="Arial"/>
          <w:sz w:val="24"/>
          <w:szCs w:val="24"/>
        </w:rPr>
      </w:pPr>
    </w:p>
    <w:p w:rsidR="007C0048" w:rsidRDefault="007C0048" w:rsidP="002A7C01">
      <w:pPr>
        <w:rPr>
          <w:rFonts w:ascii="Arial" w:hAnsi="Arial" w:cs="Arial"/>
          <w:sz w:val="24"/>
          <w:szCs w:val="24"/>
        </w:rPr>
      </w:pPr>
      <w:r w:rsidRPr="00216142">
        <w:rPr>
          <w:rFonts w:ascii="Arial" w:hAnsi="Arial" w:cs="Arial"/>
          <w:sz w:val="24"/>
          <w:szCs w:val="24"/>
        </w:rPr>
        <w:t>In order t</w:t>
      </w:r>
      <w:r>
        <w:rPr>
          <w:rFonts w:ascii="Arial" w:hAnsi="Arial" w:cs="Arial"/>
          <w:sz w:val="24"/>
          <w:szCs w:val="24"/>
        </w:rPr>
        <w:t>hat this change in accounting policy is reflected in the correct accounting year,</w:t>
      </w:r>
      <w:r w:rsidRPr="00216142">
        <w:rPr>
          <w:rFonts w:ascii="Arial" w:hAnsi="Arial" w:cs="Arial"/>
          <w:sz w:val="24"/>
          <w:szCs w:val="24"/>
        </w:rPr>
        <w:t xml:space="preserve"> the Fire Authority has restated the prior year information for 201</w:t>
      </w:r>
      <w:r>
        <w:rPr>
          <w:rFonts w:ascii="Arial" w:hAnsi="Arial" w:cs="Arial"/>
          <w:sz w:val="24"/>
          <w:szCs w:val="24"/>
        </w:rPr>
        <w:t>2</w:t>
      </w:r>
      <w:r w:rsidRPr="00216142">
        <w:rPr>
          <w:rFonts w:ascii="Arial" w:hAnsi="Arial" w:cs="Arial"/>
          <w:sz w:val="24"/>
          <w:szCs w:val="24"/>
        </w:rPr>
        <w:t>/1</w:t>
      </w:r>
      <w:r>
        <w:rPr>
          <w:rFonts w:ascii="Arial" w:hAnsi="Arial" w:cs="Arial"/>
          <w:sz w:val="24"/>
          <w:szCs w:val="24"/>
        </w:rPr>
        <w:t>3 (see note 3 to the financial statements).</w:t>
      </w:r>
    </w:p>
    <w:p w:rsidR="00B04D30" w:rsidRPr="00216142" w:rsidRDefault="00B04D30" w:rsidP="002A7C01">
      <w:pPr>
        <w:rPr>
          <w:rFonts w:ascii="Arial" w:hAnsi="Arial" w:cs="Arial"/>
          <w:sz w:val="24"/>
          <w:szCs w:val="24"/>
        </w:rPr>
      </w:pPr>
    </w:p>
    <w:p w:rsidR="00710E31" w:rsidRDefault="00710E31" w:rsidP="002A7C01">
      <w:pPr>
        <w:pStyle w:val="BodyText"/>
        <w:rPr>
          <w:rFonts w:ascii="Arial" w:hAnsi="Arial" w:cs="Arial"/>
          <w:b/>
          <w:szCs w:val="24"/>
        </w:rPr>
      </w:pPr>
      <w:r>
        <w:rPr>
          <w:rFonts w:ascii="Arial" w:hAnsi="Arial" w:cs="Arial"/>
          <w:b/>
          <w:szCs w:val="24"/>
        </w:rPr>
        <w:t>Local Authority Controlled Company - Shropshire Fire Risk Management Services Limited</w:t>
      </w:r>
    </w:p>
    <w:p w:rsidR="00710E31" w:rsidRPr="00652A4C" w:rsidRDefault="00710E31" w:rsidP="002A7C01">
      <w:pPr>
        <w:pStyle w:val="BodyText"/>
        <w:rPr>
          <w:rFonts w:ascii="Arial" w:hAnsi="Arial" w:cs="Arial"/>
          <w:b/>
          <w:szCs w:val="24"/>
        </w:rPr>
      </w:pPr>
    </w:p>
    <w:p w:rsidR="00710E31" w:rsidRPr="00C05BBB" w:rsidRDefault="00710E31" w:rsidP="002A7C01">
      <w:pPr>
        <w:pStyle w:val="BodyText"/>
        <w:rPr>
          <w:rFonts w:ascii="Arial" w:hAnsi="Arial" w:cs="Arial"/>
          <w:szCs w:val="24"/>
        </w:rPr>
      </w:pPr>
      <w:r>
        <w:rPr>
          <w:rFonts w:ascii="Arial" w:hAnsi="Arial" w:cs="Arial"/>
          <w:szCs w:val="24"/>
        </w:rPr>
        <w:t xml:space="preserve">Shropshire Fire Risk Management Services Limited is wholly owned by Shropshire and Wrekin Fire Authority. The company began trading on 16 July 2013, and delivers a range of function related services, including fire risk management, health and safety management and training in first </w:t>
      </w:r>
      <w:r w:rsidRPr="00C05BBB">
        <w:rPr>
          <w:rFonts w:ascii="Arial" w:hAnsi="Arial" w:cs="Arial"/>
          <w:szCs w:val="24"/>
        </w:rPr>
        <w:t>aid.</w:t>
      </w:r>
      <w:r w:rsidR="00E81B28" w:rsidRPr="00C05BBB">
        <w:rPr>
          <w:rFonts w:ascii="Arial" w:hAnsi="Arial" w:cs="Arial"/>
          <w:szCs w:val="24"/>
        </w:rPr>
        <w:t xml:space="preserve"> Its accounting year is 31 March 2014, corresponding with the Fire Authority.</w:t>
      </w:r>
    </w:p>
    <w:p w:rsidR="00710E31" w:rsidRDefault="00710E31" w:rsidP="002A7C01">
      <w:pPr>
        <w:pStyle w:val="BodyText"/>
        <w:rPr>
          <w:rFonts w:ascii="Arial" w:hAnsi="Arial" w:cs="Arial"/>
          <w:szCs w:val="24"/>
        </w:rPr>
      </w:pPr>
    </w:p>
    <w:p w:rsidR="00710E31" w:rsidRDefault="00710E31" w:rsidP="002A7C01">
      <w:pPr>
        <w:pStyle w:val="BodyText"/>
        <w:rPr>
          <w:rFonts w:ascii="Arial" w:hAnsi="Arial" w:cs="Arial"/>
          <w:szCs w:val="24"/>
        </w:rPr>
      </w:pPr>
      <w:r>
        <w:rPr>
          <w:rFonts w:ascii="Arial" w:hAnsi="Arial" w:cs="Arial"/>
          <w:szCs w:val="24"/>
        </w:rPr>
        <w:t xml:space="preserve">Shropshire Fire Risk Management Services Limited made a net profit of </w:t>
      </w:r>
      <w:r w:rsidRPr="00BC28A3">
        <w:rPr>
          <w:rFonts w:ascii="Arial" w:hAnsi="Arial" w:cs="Arial"/>
          <w:color w:val="FF0000"/>
          <w:szCs w:val="24"/>
        </w:rPr>
        <w:t>£</w:t>
      </w:r>
      <w:r w:rsidR="00BC28A3" w:rsidRPr="00BC28A3">
        <w:rPr>
          <w:rFonts w:ascii="Arial" w:hAnsi="Arial" w:cs="Arial"/>
          <w:color w:val="FF0000"/>
          <w:szCs w:val="24"/>
        </w:rPr>
        <w:t>5</w:t>
      </w:r>
      <w:r w:rsidRPr="00BC28A3">
        <w:rPr>
          <w:rFonts w:ascii="Arial" w:hAnsi="Arial" w:cs="Arial"/>
          <w:color w:val="FF0000"/>
          <w:szCs w:val="24"/>
        </w:rPr>
        <w:t>,000</w:t>
      </w:r>
      <w:r>
        <w:rPr>
          <w:rFonts w:ascii="Arial" w:hAnsi="Arial" w:cs="Arial"/>
          <w:szCs w:val="24"/>
        </w:rPr>
        <w:t xml:space="preserve"> for the period to 31 March 2014.</w:t>
      </w:r>
    </w:p>
    <w:p w:rsidR="00710E31" w:rsidRDefault="00710E31" w:rsidP="002A7C01">
      <w:pPr>
        <w:pStyle w:val="BodyText"/>
        <w:rPr>
          <w:rFonts w:ascii="Arial" w:hAnsi="Arial" w:cs="Arial"/>
          <w:szCs w:val="24"/>
        </w:rPr>
      </w:pPr>
    </w:p>
    <w:p w:rsidR="00710E31" w:rsidRPr="00C05BBB" w:rsidRDefault="00710E31" w:rsidP="002A7C01">
      <w:pPr>
        <w:pStyle w:val="BodyText"/>
        <w:rPr>
          <w:rFonts w:ascii="Arial" w:hAnsi="Arial" w:cs="Arial"/>
          <w:szCs w:val="24"/>
        </w:rPr>
      </w:pPr>
      <w:r>
        <w:rPr>
          <w:rFonts w:ascii="Arial" w:hAnsi="Arial" w:cs="Arial"/>
          <w:szCs w:val="24"/>
        </w:rPr>
        <w:t xml:space="preserve">The company employs no staff directly, using staff seconded from the Authority. </w:t>
      </w:r>
      <w:r w:rsidRPr="00C05BBB">
        <w:rPr>
          <w:rFonts w:ascii="Arial" w:hAnsi="Arial" w:cs="Arial"/>
          <w:szCs w:val="24"/>
        </w:rPr>
        <w:t xml:space="preserve">Recharges </w:t>
      </w:r>
      <w:r w:rsidR="00E81B28" w:rsidRPr="00C05BBB">
        <w:rPr>
          <w:rFonts w:ascii="Arial" w:hAnsi="Arial" w:cs="Arial"/>
          <w:szCs w:val="24"/>
        </w:rPr>
        <w:t xml:space="preserve">at full cost </w:t>
      </w:r>
      <w:r w:rsidRPr="00C05BBB">
        <w:rPr>
          <w:rFonts w:ascii="Arial" w:hAnsi="Arial" w:cs="Arial"/>
          <w:szCs w:val="24"/>
        </w:rPr>
        <w:t xml:space="preserve">for the </w:t>
      </w:r>
      <w:r w:rsidRPr="00C05BBB">
        <w:rPr>
          <w:rFonts w:ascii="Arial" w:hAnsi="Arial" w:cs="Arial"/>
          <w:szCs w:val="24"/>
        </w:rPr>
        <w:lastRenderedPageBreak/>
        <w:t>trading period to 31 March 2014 totalled £24,712.</w:t>
      </w:r>
      <w:r w:rsidR="00E81B28" w:rsidRPr="00C05BBB">
        <w:rPr>
          <w:rFonts w:ascii="Arial" w:hAnsi="Arial" w:cs="Arial"/>
          <w:szCs w:val="24"/>
        </w:rPr>
        <w:t xml:space="preserve"> In addition, contractors are employed to carry out work on behalf of the company.</w:t>
      </w:r>
    </w:p>
    <w:p w:rsidR="00710E31" w:rsidRPr="00C05BBB" w:rsidRDefault="00710E31" w:rsidP="002A7C01">
      <w:pPr>
        <w:pStyle w:val="BodyText"/>
        <w:rPr>
          <w:rFonts w:ascii="Arial" w:hAnsi="Arial" w:cs="Arial"/>
          <w:szCs w:val="24"/>
        </w:rPr>
      </w:pPr>
    </w:p>
    <w:p w:rsidR="00710E31" w:rsidRPr="00652A4C" w:rsidRDefault="00710E31" w:rsidP="002A7C01">
      <w:pPr>
        <w:pStyle w:val="BodyText"/>
        <w:rPr>
          <w:rFonts w:ascii="Arial" w:hAnsi="Arial" w:cs="Arial"/>
          <w:szCs w:val="24"/>
        </w:rPr>
      </w:pPr>
      <w:r>
        <w:rPr>
          <w:rFonts w:ascii="Arial" w:hAnsi="Arial" w:cs="Arial"/>
          <w:szCs w:val="24"/>
        </w:rPr>
        <w:t>Group accounts have not been prepared because the net income, expenditure, assets and liabilities of the company do not have a material impact on the results reported.</w:t>
      </w:r>
    </w:p>
    <w:p w:rsidR="007C0048" w:rsidRPr="00216142" w:rsidRDefault="007C0048" w:rsidP="002A7C01">
      <w:pPr>
        <w:rPr>
          <w:rFonts w:ascii="Arial" w:hAnsi="Arial" w:cs="Arial"/>
          <w:sz w:val="24"/>
          <w:szCs w:val="24"/>
        </w:rPr>
      </w:pPr>
    </w:p>
    <w:p w:rsidR="00727FE6" w:rsidRPr="00216142" w:rsidRDefault="00727FE6" w:rsidP="002A7C01">
      <w:pPr>
        <w:rPr>
          <w:rFonts w:ascii="Arial" w:hAnsi="Arial" w:cs="Arial"/>
          <w:b/>
          <w:sz w:val="24"/>
          <w:szCs w:val="24"/>
        </w:rPr>
      </w:pPr>
      <w:r w:rsidRPr="00216142">
        <w:rPr>
          <w:rFonts w:ascii="Arial" w:hAnsi="Arial" w:cs="Arial"/>
          <w:b/>
          <w:sz w:val="24"/>
          <w:szCs w:val="24"/>
        </w:rPr>
        <w:t>The Year Ahead</w:t>
      </w:r>
    </w:p>
    <w:p w:rsidR="00727FE6" w:rsidRPr="00216142" w:rsidRDefault="00727FE6" w:rsidP="002A7C01">
      <w:pPr>
        <w:rPr>
          <w:rFonts w:ascii="Arial" w:hAnsi="Arial" w:cs="Arial"/>
          <w:b/>
          <w:sz w:val="24"/>
          <w:szCs w:val="24"/>
          <w:highlight w:val="green"/>
        </w:rPr>
      </w:pPr>
    </w:p>
    <w:p w:rsidR="00727FE6" w:rsidRPr="00216142" w:rsidRDefault="00727FE6" w:rsidP="002A7C01">
      <w:pPr>
        <w:rPr>
          <w:rFonts w:ascii="Arial" w:hAnsi="Arial" w:cs="Arial"/>
          <w:b/>
          <w:sz w:val="24"/>
          <w:szCs w:val="24"/>
        </w:rPr>
      </w:pPr>
      <w:r w:rsidRPr="00216142">
        <w:rPr>
          <w:rFonts w:ascii="Arial" w:hAnsi="Arial" w:cs="Arial"/>
          <w:b/>
          <w:sz w:val="24"/>
          <w:szCs w:val="24"/>
        </w:rPr>
        <w:t>Retained Firefighters &amp; the Part-Time Workers Regulations</w:t>
      </w:r>
    </w:p>
    <w:p w:rsidR="00727FE6" w:rsidRPr="00216142" w:rsidRDefault="00727FE6" w:rsidP="002A7C01">
      <w:pPr>
        <w:ind w:left="113"/>
        <w:rPr>
          <w:rFonts w:ascii="Arial" w:hAnsi="Arial" w:cs="Arial"/>
          <w:b/>
          <w:sz w:val="24"/>
          <w:szCs w:val="24"/>
        </w:rPr>
      </w:pPr>
    </w:p>
    <w:p w:rsidR="007C0048" w:rsidRDefault="00727FE6" w:rsidP="002A7C01">
      <w:pPr>
        <w:rPr>
          <w:rFonts w:ascii="Arial" w:hAnsi="Arial" w:cs="Arial"/>
          <w:sz w:val="24"/>
          <w:szCs w:val="24"/>
        </w:rPr>
      </w:pPr>
      <w:r w:rsidRPr="00216142">
        <w:rPr>
          <w:rFonts w:ascii="Arial" w:hAnsi="Arial" w:cs="Arial"/>
          <w:sz w:val="24"/>
          <w:szCs w:val="24"/>
        </w:rPr>
        <w:t xml:space="preserve">Firefighters on the Retained Duty System have successfully claimed access to the Firefighters Pension Scheme, equality on sick pay, and additional duty payments under the above regulations. In January 2006, the House of Lords granted a </w:t>
      </w:r>
    </w:p>
    <w:p w:rsidR="00727FE6" w:rsidRPr="00216142" w:rsidRDefault="00727FE6" w:rsidP="002A7C01">
      <w:pPr>
        <w:rPr>
          <w:rFonts w:ascii="Arial" w:hAnsi="Arial" w:cs="Arial"/>
          <w:sz w:val="24"/>
          <w:szCs w:val="24"/>
        </w:rPr>
      </w:pPr>
      <w:r w:rsidRPr="00216142">
        <w:rPr>
          <w:rFonts w:ascii="Arial" w:hAnsi="Arial" w:cs="Arial"/>
          <w:sz w:val="24"/>
          <w:szCs w:val="24"/>
        </w:rPr>
        <w:t>re</w:t>
      </w:r>
      <w:r w:rsidR="007C0048">
        <w:rPr>
          <w:rFonts w:ascii="Arial" w:hAnsi="Arial" w:cs="Arial"/>
          <w:sz w:val="24"/>
          <w:szCs w:val="24"/>
        </w:rPr>
        <w:t>-</w:t>
      </w:r>
      <w:r w:rsidRPr="00216142">
        <w:rPr>
          <w:rFonts w:ascii="Arial" w:hAnsi="Arial" w:cs="Arial"/>
          <w:sz w:val="24"/>
          <w:szCs w:val="24"/>
        </w:rPr>
        <w:t>hearing at the firefighters’ employment tribunal, which declared that retained firefighters were engaged in broadly similar work as wholetime firefighters.</w:t>
      </w:r>
    </w:p>
    <w:p w:rsidR="00727FE6" w:rsidRPr="00216142" w:rsidRDefault="00727FE6" w:rsidP="002A7C01">
      <w:pPr>
        <w:ind w:left="540"/>
        <w:rPr>
          <w:rFonts w:ascii="Arial" w:hAnsi="Arial" w:cs="Arial"/>
          <w:sz w:val="24"/>
          <w:szCs w:val="24"/>
          <w:highlight w:val="green"/>
        </w:rPr>
      </w:pPr>
    </w:p>
    <w:p w:rsidR="00727FE6" w:rsidRPr="00216142" w:rsidRDefault="00727FE6" w:rsidP="002A7C01">
      <w:pPr>
        <w:rPr>
          <w:rFonts w:ascii="Arial" w:hAnsi="Arial" w:cs="Arial"/>
          <w:sz w:val="24"/>
          <w:szCs w:val="24"/>
        </w:rPr>
      </w:pPr>
      <w:r w:rsidRPr="00216142">
        <w:rPr>
          <w:rFonts w:ascii="Arial" w:hAnsi="Arial" w:cs="Arial"/>
          <w:sz w:val="24"/>
          <w:szCs w:val="24"/>
        </w:rPr>
        <w:t xml:space="preserve">There will be potential pension costs to the Fire Authority relating to the financial periods between July 2000 and April 2006, as a large proportion of the Fire Authority’s employees are retained firefighters, although the number of retained firefighters involved is not yet certain. </w:t>
      </w:r>
    </w:p>
    <w:p w:rsidR="00727FE6" w:rsidRPr="00216142" w:rsidRDefault="00727FE6" w:rsidP="002A7C01">
      <w:pPr>
        <w:ind w:left="540"/>
        <w:rPr>
          <w:rFonts w:ascii="Arial" w:hAnsi="Arial" w:cs="Arial"/>
          <w:sz w:val="24"/>
          <w:szCs w:val="24"/>
        </w:rPr>
      </w:pPr>
    </w:p>
    <w:p w:rsidR="00727FE6" w:rsidRPr="00216142" w:rsidRDefault="00D70928" w:rsidP="002A7C01">
      <w:pPr>
        <w:rPr>
          <w:rFonts w:ascii="Arial" w:hAnsi="Arial" w:cs="Arial"/>
          <w:b/>
          <w:sz w:val="24"/>
          <w:szCs w:val="24"/>
        </w:rPr>
      </w:pPr>
      <w:r>
        <w:rPr>
          <w:rFonts w:ascii="Arial" w:hAnsi="Arial" w:cs="Arial"/>
          <w:b/>
          <w:sz w:val="24"/>
          <w:szCs w:val="24"/>
        </w:rPr>
        <w:t xml:space="preserve">Control Room </w:t>
      </w:r>
      <w:r w:rsidR="00727FE6" w:rsidRPr="00216142">
        <w:rPr>
          <w:rFonts w:ascii="Arial" w:hAnsi="Arial" w:cs="Arial"/>
          <w:b/>
          <w:sz w:val="24"/>
          <w:szCs w:val="24"/>
        </w:rPr>
        <w:t xml:space="preserve">Project    </w:t>
      </w:r>
    </w:p>
    <w:p w:rsidR="00727FE6" w:rsidRPr="00216142" w:rsidRDefault="00727FE6" w:rsidP="002A7C01">
      <w:pPr>
        <w:ind w:left="540"/>
        <w:rPr>
          <w:rFonts w:ascii="Arial" w:hAnsi="Arial" w:cs="Arial"/>
          <w:sz w:val="24"/>
          <w:szCs w:val="24"/>
        </w:rPr>
      </w:pPr>
      <w:r w:rsidRPr="00216142">
        <w:rPr>
          <w:rFonts w:ascii="Arial" w:hAnsi="Arial" w:cs="Arial"/>
          <w:sz w:val="24"/>
          <w:szCs w:val="24"/>
        </w:rPr>
        <w:t xml:space="preserve"> </w:t>
      </w:r>
    </w:p>
    <w:p w:rsidR="00727FE6" w:rsidRPr="00216142" w:rsidRDefault="00727FE6" w:rsidP="002A7C01">
      <w:pPr>
        <w:rPr>
          <w:rFonts w:ascii="Arial" w:hAnsi="Arial" w:cs="Arial"/>
          <w:sz w:val="24"/>
          <w:szCs w:val="24"/>
        </w:rPr>
      </w:pPr>
      <w:r w:rsidRPr="00216142">
        <w:rPr>
          <w:rFonts w:ascii="Arial" w:hAnsi="Arial" w:cs="Arial"/>
          <w:sz w:val="24"/>
          <w:szCs w:val="24"/>
        </w:rPr>
        <w:t xml:space="preserve">The national FiReControl project was instigated in 2004, with a directive via the Fire and Rescue Service National Framework that all Fire and Rescue Services would transfer control room functions to nine regional </w:t>
      </w:r>
      <w:r w:rsidRPr="00216142">
        <w:rPr>
          <w:rFonts w:ascii="Arial" w:hAnsi="Arial" w:cs="Arial"/>
          <w:sz w:val="24"/>
          <w:szCs w:val="24"/>
        </w:rPr>
        <w:lastRenderedPageBreak/>
        <w:t>control centres by 2007.</w:t>
      </w:r>
      <w:r w:rsidR="00D70928">
        <w:rPr>
          <w:rFonts w:ascii="Arial" w:hAnsi="Arial" w:cs="Arial"/>
          <w:sz w:val="24"/>
          <w:szCs w:val="24"/>
        </w:rPr>
        <w:t xml:space="preserve"> </w:t>
      </w:r>
      <w:r w:rsidRPr="00216142">
        <w:rPr>
          <w:rFonts w:ascii="Arial" w:hAnsi="Arial" w:cs="Arial"/>
          <w:sz w:val="24"/>
          <w:szCs w:val="24"/>
        </w:rPr>
        <w:t>With the project running over budget and well beyond original timescales, the Coalition government announced on 20 December 2010 its intention to cancel the project with immediate effect, on the grounds that the appointed contractor was unable to deliver on time, to cost and quality.</w:t>
      </w:r>
    </w:p>
    <w:p w:rsidR="00727FE6" w:rsidRPr="00216142" w:rsidRDefault="00727FE6" w:rsidP="002A7C01">
      <w:pPr>
        <w:ind w:left="540"/>
        <w:rPr>
          <w:rFonts w:ascii="Arial" w:hAnsi="Arial" w:cs="Arial"/>
          <w:sz w:val="24"/>
          <w:szCs w:val="24"/>
        </w:rPr>
      </w:pPr>
    </w:p>
    <w:p w:rsidR="00727FE6" w:rsidRDefault="00727FE6" w:rsidP="002A7C01">
      <w:pPr>
        <w:rPr>
          <w:rFonts w:ascii="Arial" w:hAnsi="Arial" w:cs="Arial"/>
          <w:sz w:val="24"/>
          <w:szCs w:val="24"/>
        </w:rPr>
      </w:pPr>
      <w:r w:rsidRPr="00216142">
        <w:rPr>
          <w:rFonts w:ascii="Arial" w:hAnsi="Arial" w:cs="Arial"/>
          <w:sz w:val="24"/>
          <w:szCs w:val="24"/>
        </w:rPr>
        <w:t>Following the closure of the project, and the announcement of Government funding to support the upgrade of fire control room arrangements, a formal Memorandum of Understanding (MoU) has been entered into with Hereford and Worcester Fire and Rescue Authority. The MoU signifies the ratification by both Fire Authorities to work towards the creation of a single resilient command and control function, operated from two remote locations, Shrewsbury and Worcester.</w:t>
      </w:r>
    </w:p>
    <w:p w:rsidR="00B21A03" w:rsidRDefault="00B21A03" w:rsidP="002A7C01">
      <w:pPr>
        <w:rPr>
          <w:rFonts w:ascii="Arial" w:hAnsi="Arial" w:cs="Arial"/>
          <w:sz w:val="24"/>
          <w:szCs w:val="24"/>
        </w:rPr>
      </w:pPr>
    </w:p>
    <w:p w:rsidR="00B21A03" w:rsidRDefault="00B21A03" w:rsidP="002A7C01">
      <w:pPr>
        <w:autoSpaceDE w:val="0"/>
        <w:autoSpaceDN w:val="0"/>
        <w:rPr>
          <w:rFonts w:ascii="Arial" w:eastAsia="Calibri" w:hAnsi="Arial" w:cs="Arial"/>
          <w:sz w:val="24"/>
          <w:szCs w:val="24"/>
        </w:rPr>
      </w:pPr>
      <w:r>
        <w:rPr>
          <w:rFonts w:ascii="Arial" w:eastAsia="Calibri" w:hAnsi="Arial" w:cs="Arial"/>
          <w:sz w:val="24"/>
          <w:szCs w:val="24"/>
        </w:rPr>
        <w:t xml:space="preserve">A separate tri partite Memorandum of Understanding has been entered into with </w:t>
      </w:r>
      <w:r w:rsidRPr="00B21A03">
        <w:rPr>
          <w:rFonts w:ascii="Arial" w:eastAsia="Calibri" w:hAnsi="Arial" w:cs="Arial"/>
          <w:sz w:val="24"/>
          <w:szCs w:val="24"/>
        </w:rPr>
        <w:t xml:space="preserve">Cleveland Fire </w:t>
      </w:r>
      <w:r>
        <w:rPr>
          <w:rFonts w:ascii="Arial" w:eastAsia="Calibri" w:hAnsi="Arial" w:cs="Arial"/>
          <w:sz w:val="24"/>
          <w:szCs w:val="24"/>
        </w:rPr>
        <w:t>Authority. The three authorities are</w:t>
      </w:r>
      <w:r w:rsidRPr="00B21A03">
        <w:rPr>
          <w:rFonts w:ascii="Arial" w:eastAsia="Calibri" w:hAnsi="Arial" w:cs="Arial"/>
          <w:sz w:val="24"/>
          <w:szCs w:val="24"/>
        </w:rPr>
        <w:t xml:space="preserve"> now well advanced with plans to align their </w:t>
      </w:r>
      <w:r>
        <w:rPr>
          <w:rFonts w:ascii="Arial" w:eastAsia="Calibri" w:hAnsi="Arial" w:cs="Arial"/>
          <w:sz w:val="24"/>
          <w:szCs w:val="24"/>
        </w:rPr>
        <w:t>c</w:t>
      </w:r>
      <w:r w:rsidRPr="00B21A03">
        <w:rPr>
          <w:rFonts w:ascii="Arial" w:eastAsia="Calibri" w:hAnsi="Arial" w:cs="Arial"/>
          <w:sz w:val="24"/>
          <w:szCs w:val="24"/>
        </w:rPr>
        <w:t xml:space="preserve">ommand &amp; </w:t>
      </w:r>
      <w:r>
        <w:rPr>
          <w:rFonts w:ascii="Arial" w:eastAsia="Calibri" w:hAnsi="Arial" w:cs="Arial"/>
          <w:sz w:val="24"/>
          <w:szCs w:val="24"/>
        </w:rPr>
        <w:t>c</w:t>
      </w:r>
      <w:r w:rsidRPr="00B21A03">
        <w:rPr>
          <w:rFonts w:ascii="Arial" w:eastAsia="Calibri" w:hAnsi="Arial" w:cs="Arial"/>
          <w:sz w:val="24"/>
          <w:szCs w:val="24"/>
        </w:rPr>
        <w:t>ontrol </w:t>
      </w:r>
      <w:r>
        <w:rPr>
          <w:rFonts w:ascii="Arial" w:eastAsia="Calibri" w:hAnsi="Arial" w:cs="Arial"/>
          <w:sz w:val="24"/>
          <w:szCs w:val="24"/>
        </w:rPr>
        <w:t>s</w:t>
      </w:r>
      <w:r w:rsidRPr="00B21A03">
        <w:rPr>
          <w:rFonts w:ascii="Arial" w:eastAsia="Calibri" w:hAnsi="Arial" w:cs="Arial"/>
          <w:sz w:val="24"/>
          <w:szCs w:val="24"/>
        </w:rPr>
        <w:t xml:space="preserve">ystems. This will create a resilient network of systems capable of being operated from control rooms in Worcester, Shrewsbury and Hartlepool. </w:t>
      </w:r>
    </w:p>
    <w:p w:rsidR="00B21A03" w:rsidRPr="00B21A03" w:rsidRDefault="00B21A03" w:rsidP="002A7C01">
      <w:pPr>
        <w:autoSpaceDE w:val="0"/>
        <w:autoSpaceDN w:val="0"/>
        <w:rPr>
          <w:rFonts w:ascii="Arial" w:eastAsia="Calibri" w:hAnsi="Arial" w:cs="Arial"/>
          <w:sz w:val="24"/>
          <w:szCs w:val="24"/>
        </w:rPr>
      </w:pPr>
      <w:r w:rsidRPr="00B21A03">
        <w:rPr>
          <w:rFonts w:ascii="Arial" w:eastAsia="Calibri" w:hAnsi="Arial" w:cs="Arial"/>
          <w:sz w:val="24"/>
          <w:szCs w:val="24"/>
        </w:rPr>
        <w:t>Common operating procedures and ways of working continue to be further refined to enable each Fire Authority to take calls and mobilise the other’s resources s</w:t>
      </w:r>
      <w:r>
        <w:rPr>
          <w:rFonts w:ascii="Arial" w:eastAsia="Calibri" w:hAnsi="Arial" w:cs="Arial"/>
          <w:sz w:val="24"/>
          <w:szCs w:val="24"/>
        </w:rPr>
        <w:t>eamlessly at any time. The Aut</w:t>
      </w:r>
      <w:r w:rsidRPr="00B21A03">
        <w:rPr>
          <w:rFonts w:ascii="Arial" w:eastAsia="Calibri" w:hAnsi="Arial" w:cs="Arial"/>
          <w:sz w:val="24"/>
          <w:szCs w:val="24"/>
        </w:rPr>
        <w:t>horities will have immediate and fully operational fallback arrangements. The programme benefits are currently on track to be delivered by December 2014.</w:t>
      </w:r>
    </w:p>
    <w:p w:rsidR="00B21A03" w:rsidRPr="00216142" w:rsidRDefault="00B21A03" w:rsidP="002A7C01">
      <w:pPr>
        <w:rPr>
          <w:rFonts w:ascii="Arial" w:hAnsi="Arial" w:cs="Arial"/>
          <w:sz w:val="24"/>
          <w:szCs w:val="24"/>
        </w:rPr>
      </w:pPr>
    </w:p>
    <w:p w:rsidR="00727FE6" w:rsidRPr="00216142" w:rsidRDefault="00727FE6" w:rsidP="002A7C01">
      <w:pPr>
        <w:rPr>
          <w:rFonts w:ascii="Arial" w:hAnsi="Arial" w:cs="Arial"/>
          <w:b/>
          <w:sz w:val="24"/>
        </w:rPr>
      </w:pPr>
      <w:r w:rsidRPr="00216142">
        <w:rPr>
          <w:rFonts w:ascii="Arial" w:hAnsi="Arial" w:cs="Arial"/>
          <w:b/>
          <w:sz w:val="24"/>
        </w:rPr>
        <w:t>Service Transformation Programme</w:t>
      </w:r>
    </w:p>
    <w:p w:rsidR="00727FE6" w:rsidRPr="00216142" w:rsidRDefault="00727FE6" w:rsidP="002A7C01">
      <w:pPr>
        <w:ind w:left="720"/>
        <w:rPr>
          <w:rFonts w:ascii="Arial" w:hAnsi="Arial" w:cs="Arial"/>
          <w:b/>
          <w:sz w:val="24"/>
        </w:rPr>
      </w:pPr>
    </w:p>
    <w:p w:rsidR="00727FE6" w:rsidRPr="00216142" w:rsidRDefault="00727FE6" w:rsidP="002A7C01">
      <w:pPr>
        <w:autoSpaceDE w:val="0"/>
        <w:autoSpaceDN w:val="0"/>
        <w:adjustRightInd w:val="0"/>
        <w:rPr>
          <w:rFonts w:ascii="Arial" w:hAnsi="Arial" w:cs="Arial"/>
          <w:sz w:val="24"/>
          <w:szCs w:val="24"/>
        </w:rPr>
      </w:pPr>
      <w:r w:rsidRPr="00216142">
        <w:rPr>
          <w:rFonts w:ascii="Arial" w:hAnsi="Arial" w:cs="Arial"/>
          <w:sz w:val="24"/>
          <w:szCs w:val="24"/>
        </w:rPr>
        <w:lastRenderedPageBreak/>
        <w:t xml:space="preserve">As part of the Fire Authority’s strategic planning process, Service managers </w:t>
      </w:r>
      <w:r w:rsidR="00D70928">
        <w:rPr>
          <w:rFonts w:ascii="Arial" w:hAnsi="Arial" w:cs="Arial"/>
          <w:sz w:val="24"/>
          <w:szCs w:val="24"/>
        </w:rPr>
        <w:t>undertook a review to determine the areas of activity the Service needed to address into the medium term</w:t>
      </w:r>
      <w:r w:rsidRPr="00216142">
        <w:rPr>
          <w:rFonts w:ascii="Arial" w:hAnsi="Arial" w:cs="Arial"/>
          <w:sz w:val="24"/>
          <w:szCs w:val="24"/>
        </w:rPr>
        <w:t>. This resulted in the development of the Service Transformation Programme, a high-level programme of activities, reviews and projects that will ensure that the Service is best placed to meet the financial challenges it is likely to be presented with over the coming years.</w:t>
      </w:r>
    </w:p>
    <w:p w:rsidR="00727FE6" w:rsidRPr="00216142" w:rsidRDefault="00727FE6" w:rsidP="002A7C01">
      <w:pPr>
        <w:autoSpaceDE w:val="0"/>
        <w:autoSpaceDN w:val="0"/>
        <w:adjustRightInd w:val="0"/>
        <w:rPr>
          <w:rFonts w:ascii="Arial" w:hAnsi="Arial" w:cs="Arial"/>
          <w:sz w:val="24"/>
          <w:szCs w:val="24"/>
        </w:rPr>
      </w:pPr>
    </w:p>
    <w:p w:rsidR="00727FE6" w:rsidRPr="00216142" w:rsidRDefault="00727FE6" w:rsidP="002A7C01">
      <w:pPr>
        <w:autoSpaceDE w:val="0"/>
        <w:autoSpaceDN w:val="0"/>
        <w:adjustRightInd w:val="0"/>
        <w:rPr>
          <w:rFonts w:ascii="Arial" w:hAnsi="Arial" w:cs="Arial"/>
          <w:sz w:val="24"/>
          <w:szCs w:val="24"/>
        </w:rPr>
      </w:pPr>
      <w:r w:rsidRPr="00216142">
        <w:rPr>
          <w:rFonts w:ascii="Arial" w:hAnsi="Arial" w:cs="Arial"/>
          <w:sz w:val="24"/>
          <w:szCs w:val="24"/>
        </w:rPr>
        <w:t xml:space="preserve">The structure of the programme is based upon the model used successfully to deliver the refurbishment of Shrewsbury Headquarters, Workshops and Fire Station. </w:t>
      </w:r>
    </w:p>
    <w:p w:rsidR="00727FE6" w:rsidRPr="00216142" w:rsidRDefault="00727FE6" w:rsidP="002A7C01">
      <w:pPr>
        <w:autoSpaceDE w:val="0"/>
        <w:autoSpaceDN w:val="0"/>
        <w:adjustRightInd w:val="0"/>
        <w:rPr>
          <w:rFonts w:ascii="Arial" w:hAnsi="Arial" w:cs="Arial"/>
          <w:sz w:val="24"/>
          <w:szCs w:val="24"/>
        </w:rPr>
      </w:pPr>
    </w:p>
    <w:p w:rsidR="007C0048" w:rsidRDefault="00727FE6" w:rsidP="002A7C01">
      <w:pPr>
        <w:autoSpaceDE w:val="0"/>
        <w:autoSpaceDN w:val="0"/>
        <w:adjustRightInd w:val="0"/>
        <w:rPr>
          <w:rFonts w:ascii="Arial" w:hAnsi="Arial" w:cs="Arial"/>
          <w:sz w:val="24"/>
          <w:szCs w:val="24"/>
        </w:rPr>
      </w:pPr>
      <w:r w:rsidRPr="00216142">
        <w:rPr>
          <w:rFonts w:ascii="Arial" w:hAnsi="Arial" w:cs="Arial"/>
          <w:sz w:val="24"/>
          <w:szCs w:val="24"/>
        </w:rPr>
        <w:t>The Programme is overseen by a Programme Manager, thus ensuring that a strategic overview is maintained of all projects, reviews and activities. It will be supported and delivered by a mixture of Service staff and external resources. The Programme will dovetail into the existing service / financial planning processes and will ensure that the appropriate controls are maintained throughout its lifecycle.</w:t>
      </w:r>
    </w:p>
    <w:p w:rsidR="004917F4" w:rsidRDefault="004917F4" w:rsidP="002A7C01">
      <w:pPr>
        <w:autoSpaceDE w:val="0"/>
        <w:autoSpaceDN w:val="0"/>
        <w:adjustRightInd w:val="0"/>
        <w:rPr>
          <w:rFonts w:ascii="Arial" w:hAnsi="Arial" w:cs="Arial"/>
          <w:sz w:val="24"/>
          <w:szCs w:val="24"/>
        </w:rPr>
      </w:pPr>
    </w:p>
    <w:p w:rsidR="004917F4" w:rsidRDefault="004917F4" w:rsidP="002A7C01">
      <w:pPr>
        <w:autoSpaceDE w:val="0"/>
        <w:autoSpaceDN w:val="0"/>
        <w:adjustRightInd w:val="0"/>
        <w:rPr>
          <w:rFonts w:ascii="Arial" w:hAnsi="Arial" w:cs="Arial"/>
          <w:sz w:val="24"/>
          <w:szCs w:val="24"/>
        </w:rPr>
      </w:pPr>
    </w:p>
    <w:p w:rsidR="004917F4" w:rsidRDefault="004917F4" w:rsidP="002A7C01">
      <w:pPr>
        <w:autoSpaceDE w:val="0"/>
        <w:autoSpaceDN w:val="0"/>
        <w:adjustRightInd w:val="0"/>
        <w:rPr>
          <w:rFonts w:ascii="Arial" w:hAnsi="Arial" w:cs="Arial"/>
          <w:sz w:val="24"/>
          <w:szCs w:val="24"/>
        </w:rPr>
      </w:pPr>
    </w:p>
    <w:p w:rsidR="004917F4" w:rsidRDefault="004917F4" w:rsidP="002A7C01">
      <w:pPr>
        <w:autoSpaceDE w:val="0"/>
        <w:autoSpaceDN w:val="0"/>
        <w:adjustRightInd w:val="0"/>
        <w:rPr>
          <w:rFonts w:ascii="Arial" w:hAnsi="Arial" w:cs="Arial"/>
          <w:sz w:val="24"/>
          <w:szCs w:val="24"/>
        </w:rPr>
      </w:pPr>
    </w:p>
    <w:p w:rsidR="004917F4" w:rsidRDefault="004917F4" w:rsidP="002A7C01">
      <w:pPr>
        <w:autoSpaceDE w:val="0"/>
        <w:autoSpaceDN w:val="0"/>
        <w:adjustRightInd w:val="0"/>
        <w:rPr>
          <w:rFonts w:ascii="Arial" w:hAnsi="Arial" w:cs="Arial"/>
          <w:sz w:val="24"/>
          <w:szCs w:val="24"/>
        </w:rPr>
      </w:pPr>
    </w:p>
    <w:p w:rsidR="004917F4" w:rsidRDefault="004917F4" w:rsidP="002A7C01">
      <w:pPr>
        <w:autoSpaceDE w:val="0"/>
        <w:autoSpaceDN w:val="0"/>
        <w:adjustRightInd w:val="0"/>
        <w:rPr>
          <w:rFonts w:ascii="Arial" w:hAnsi="Arial" w:cs="Arial"/>
          <w:sz w:val="24"/>
          <w:szCs w:val="24"/>
        </w:rPr>
      </w:pPr>
    </w:p>
    <w:p w:rsidR="004917F4" w:rsidRDefault="004917F4" w:rsidP="002A7C01">
      <w:pPr>
        <w:autoSpaceDE w:val="0"/>
        <w:autoSpaceDN w:val="0"/>
        <w:adjustRightInd w:val="0"/>
        <w:rPr>
          <w:rFonts w:ascii="Arial" w:hAnsi="Arial" w:cs="Arial"/>
          <w:sz w:val="24"/>
          <w:szCs w:val="24"/>
        </w:rPr>
      </w:pPr>
    </w:p>
    <w:p w:rsidR="00D70928" w:rsidRDefault="00D70928" w:rsidP="002A7C01">
      <w:pPr>
        <w:autoSpaceDE w:val="0"/>
        <w:autoSpaceDN w:val="0"/>
        <w:adjustRightInd w:val="0"/>
        <w:rPr>
          <w:rFonts w:ascii="Arial" w:hAnsi="Arial" w:cs="Arial"/>
          <w:sz w:val="24"/>
          <w:szCs w:val="24"/>
        </w:rPr>
      </w:pPr>
    </w:p>
    <w:p w:rsidR="00AF639F" w:rsidRDefault="00AF639F" w:rsidP="002A7C01">
      <w:pPr>
        <w:autoSpaceDE w:val="0"/>
        <w:autoSpaceDN w:val="0"/>
        <w:adjustRightInd w:val="0"/>
        <w:rPr>
          <w:rFonts w:ascii="Arial" w:hAnsi="Arial" w:cs="Arial"/>
          <w:sz w:val="24"/>
          <w:szCs w:val="24"/>
        </w:rPr>
        <w:sectPr w:rsidR="00AF639F" w:rsidSect="00675876">
          <w:headerReference w:type="default" r:id="rId12"/>
          <w:footerReference w:type="default" r:id="rId13"/>
          <w:pgSz w:w="11909" w:h="16834" w:code="9"/>
          <w:pgMar w:top="567" w:right="1185" w:bottom="992" w:left="1276" w:header="720" w:footer="720" w:gutter="0"/>
          <w:cols w:space="720"/>
        </w:sect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lastRenderedPageBreak/>
        <w:t>Scope of Responsibility</w:t>
      </w:r>
    </w:p>
    <w:p w:rsidR="00C50400" w:rsidRPr="00C50400" w:rsidRDefault="00C50400" w:rsidP="002A7C01">
      <w:pPr>
        <w:rPr>
          <w:rFonts w:ascii="Arial" w:hAnsi="Arial" w:cs="Arial"/>
          <w:sz w:val="24"/>
          <w:szCs w:val="24"/>
          <w:lang w:eastAsia="en-GB"/>
        </w:rPr>
      </w:pPr>
    </w:p>
    <w:p w:rsidR="00C50400" w:rsidRPr="00C50400" w:rsidRDefault="00C50400" w:rsidP="002A7C01">
      <w:pPr>
        <w:tabs>
          <w:tab w:val="center" w:pos="4153"/>
          <w:tab w:val="left" w:pos="5940"/>
          <w:tab w:val="right" w:pos="8306"/>
        </w:tabs>
        <w:rPr>
          <w:rFonts w:ascii="Arial" w:hAnsi="Arial" w:cs="Arial"/>
          <w:sz w:val="24"/>
          <w:szCs w:val="24"/>
          <w:lang w:val="x-none" w:eastAsia="x-none"/>
        </w:rPr>
      </w:pPr>
      <w:r w:rsidRPr="00C50400">
        <w:rPr>
          <w:rFonts w:ascii="Arial" w:hAnsi="Arial" w:cs="Arial"/>
          <w:sz w:val="24"/>
          <w:szCs w:val="24"/>
          <w:lang w:val="x-none" w:eastAsia="x-none"/>
        </w:rPr>
        <w:t>Shropshire and Wrekin Fire and Rescue Authority is responsible for ensuring that its business is conducted in accordance with the law and proper standards, and that public money is safeguarded and properly accounted for, used economically, efficiently and effectively.</w:t>
      </w:r>
    </w:p>
    <w:p w:rsidR="00C50400" w:rsidRP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tabs>
          <w:tab w:val="center" w:pos="4153"/>
          <w:tab w:val="left" w:pos="5940"/>
          <w:tab w:val="right" w:pos="8306"/>
        </w:tabs>
        <w:rPr>
          <w:rFonts w:ascii="Arial" w:hAnsi="Arial" w:cs="Arial"/>
          <w:sz w:val="24"/>
          <w:szCs w:val="24"/>
          <w:lang w:val="x-none" w:eastAsia="x-none"/>
        </w:rPr>
      </w:pPr>
      <w:r w:rsidRPr="00C50400">
        <w:rPr>
          <w:rFonts w:ascii="Arial" w:hAnsi="Arial" w:cs="Arial"/>
          <w:sz w:val="24"/>
          <w:szCs w:val="24"/>
          <w:lang w:val="x-none" w:eastAsia="x-none"/>
        </w:rPr>
        <w:t>The Fire Authority also has a duty under the Local Government Act 1999 to make arrangements to secure continuous improvement in the way in which its functions are exercised, having regard to a combination of economy, efficiency and effectiveness.</w:t>
      </w:r>
    </w:p>
    <w:p w:rsidR="00C50400" w:rsidRP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tabs>
          <w:tab w:val="center" w:pos="4153"/>
          <w:tab w:val="left" w:pos="5940"/>
          <w:tab w:val="right" w:pos="8306"/>
        </w:tabs>
        <w:rPr>
          <w:rFonts w:ascii="Arial" w:hAnsi="Arial" w:cs="Arial"/>
          <w:sz w:val="24"/>
          <w:szCs w:val="24"/>
          <w:lang w:val="x-none" w:eastAsia="x-none"/>
        </w:rPr>
      </w:pPr>
      <w:r w:rsidRPr="00C50400">
        <w:rPr>
          <w:rFonts w:ascii="Arial" w:hAnsi="Arial" w:cs="Arial"/>
          <w:sz w:val="24"/>
          <w:szCs w:val="24"/>
          <w:lang w:val="x-none" w:eastAsia="x-none"/>
        </w:rPr>
        <w:t>In discharging this overall responsibility, the Fire Authority is responsible for putting in place proper arrangements for the governance of its affairs, facilitating the effective exercise of its functions, which includes arrangements for the management of risk.</w:t>
      </w:r>
    </w:p>
    <w:p w:rsidR="00C50400" w:rsidRP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tabs>
          <w:tab w:val="center" w:pos="4153"/>
          <w:tab w:val="left" w:pos="5940"/>
          <w:tab w:val="right" w:pos="8306"/>
        </w:tabs>
        <w:rPr>
          <w:rFonts w:ascii="Arial" w:hAnsi="Arial" w:cs="Arial"/>
          <w:sz w:val="24"/>
          <w:szCs w:val="24"/>
          <w:lang w:val="x-none" w:eastAsia="x-none"/>
        </w:rPr>
      </w:pPr>
      <w:r w:rsidRPr="00C50400">
        <w:rPr>
          <w:rFonts w:ascii="Arial" w:hAnsi="Arial" w:cs="Arial"/>
          <w:sz w:val="24"/>
          <w:szCs w:val="24"/>
          <w:lang w:val="x-none" w:eastAsia="x-none"/>
        </w:rPr>
        <w:t>The Fire Authority has approved and adopted a Code of Corporate Governance, which is consistent with the principles of the CIPFA / SOLACE Framework ‘Delivering Good Governance in Local Government’.</w:t>
      </w:r>
    </w:p>
    <w:p w:rsidR="00C50400" w:rsidRP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tabs>
          <w:tab w:val="center" w:pos="4153"/>
          <w:tab w:val="left" w:pos="5940"/>
          <w:tab w:val="right" w:pos="8306"/>
        </w:tabs>
        <w:rPr>
          <w:rFonts w:ascii="Arial" w:hAnsi="Arial" w:cs="Arial"/>
          <w:sz w:val="24"/>
          <w:szCs w:val="24"/>
          <w:lang w:val="x-none" w:eastAsia="x-none"/>
        </w:rPr>
      </w:pPr>
      <w:r w:rsidRPr="00C50400">
        <w:rPr>
          <w:rFonts w:ascii="Arial" w:hAnsi="Arial" w:cs="Arial"/>
          <w:sz w:val="24"/>
          <w:szCs w:val="24"/>
          <w:lang w:val="x-none" w:eastAsia="x-none"/>
        </w:rPr>
        <w:t>A copy of the Code is on our website at:</w:t>
      </w:r>
    </w:p>
    <w:p w:rsidR="00C50400" w:rsidRP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105941" w:rsidP="002A7C01">
      <w:pPr>
        <w:tabs>
          <w:tab w:val="center" w:pos="4153"/>
          <w:tab w:val="left" w:pos="5940"/>
          <w:tab w:val="right" w:pos="8306"/>
        </w:tabs>
        <w:rPr>
          <w:rFonts w:ascii="Arial" w:hAnsi="Arial" w:cs="Arial"/>
          <w:sz w:val="24"/>
          <w:szCs w:val="24"/>
          <w:lang w:eastAsia="x-none"/>
        </w:rPr>
      </w:pPr>
      <w:hyperlink r:id="rId14" w:history="1">
        <w:r w:rsidRPr="00926889">
          <w:rPr>
            <w:rStyle w:val="Hyperlink"/>
            <w:rFonts w:ascii="Arial" w:hAnsi="Arial" w:cs="Arial"/>
            <w:sz w:val="24"/>
            <w:szCs w:val="24"/>
            <w:lang w:eastAsia="x-none"/>
          </w:rPr>
          <w:t>http://www.shropshirefire.go</w:t>
        </w:r>
        <w:r w:rsidRPr="00926889">
          <w:rPr>
            <w:rStyle w:val="Hyperlink"/>
            <w:rFonts w:ascii="Arial" w:hAnsi="Arial" w:cs="Arial"/>
            <w:sz w:val="24"/>
            <w:szCs w:val="24"/>
            <w:lang w:eastAsia="x-none"/>
          </w:rPr>
          <w:t>v</w:t>
        </w:r>
        <w:r w:rsidRPr="00926889">
          <w:rPr>
            <w:rStyle w:val="Hyperlink"/>
            <w:rFonts w:ascii="Arial" w:hAnsi="Arial" w:cs="Arial"/>
            <w:sz w:val="24"/>
            <w:szCs w:val="24"/>
            <w:lang w:eastAsia="x-none"/>
          </w:rPr>
          <w:t>.uk/sites/default/files/fra/09-code-of-corporate-goverance-20</w:t>
        </w:r>
        <w:r w:rsidRPr="00926889">
          <w:rPr>
            <w:rStyle w:val="Hyperlink"/>
            <w:rFonts w:ascii="Arial" w:hAnsi="Arial" w:cs="Arial"/>
            <w:sz w:val="24"/>
            <w:szCs w:val="24"/>
            <w:lang w:eastAsia="x-none"/>
          </w:rPr>
          <w:t>1</w:t>
        </w:r>
        <w:r w:rsidRPr="00926889">
          <w:rPr>
            <w:rStyle w:val="Hyperlink"/>
            <w:rFonts w:ascii="Arial" w:hAnsi="Arial" w:cs="Arial"/>
            <w:sz w:val="24"/>
            <w:szCs w:val="24"/>
            <w:lang w:eastAsia="x-none"/>
          </w:rPr>
          <w:t>3-14.pdf</w:t>
        </w:r>
      </w:hyperlink>
    </w:p>
    <w:p w:rsidR="00C50400" w:rsidRP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tabs>
          <w:tab w:val="center" w:pos="4153"/>
          <w:tab w:val="left" w:pos="5940"/>
          <w:tab w:val="right" w:pos="8306"/>
        </w:tabs>
        <w:rPr>
          <w:rFonts w:ascii="Arial" w:hAnsi="Arial" w:cs="Arial"/>
          <w:sz w:val="24"/>
          <w:szCs w:val="24"/>
          <w:lang w:val="x-none" w:eastAsia="x-none"/>
        </w:rPr>
      </w:pPr>
      <w:r w:rsidRPr="00C50400">
        <w:rPr>
          <w:rFonts w:ascii="Arial" w:hAnsi="Arial" w:cs="Arial"/>
          <w:sz w:val="24"/>
          <w:szCs w:val="24"/>
          <w:lang w:val="x-none" w:eastAsia="x-none"/>
        </w:rPr>
        <w:t>A paper copy can be obtained from the Corporate Services Department within the Service.</w:t>
      </w:r>
    </w:p>
    <w:p w:rsidR="00C50400" w:rsidRPr="00C50400" w:rsidRDefault="00C50400" w:rsidP="002A7C01">
      <w:pPr>
        <w:tabs>
          <w:tab w:val="center" w:pos="4153"/>
          <w:tab w:val="left" w:pos="5940"/>
          <w:tab w:val="right" w:pos="8306"/>
        </w:tabs>
        <w:rPr>
          <w:rFonts w:ascii="Arial" w:hAnsi="Arial" w:cs="Arial"/>
          <w:sz w:val="24"/>
          <w:szCs w:val="24"/>
          <w:lang w:val="x-none" w:eastAsia="x-none"/>
        </w:rPr>
      </w:pPr>
    </w:p>
    <w:p w:rsidR="00C50400" w:rsidRDefault="00C50400" w:rsidP="002A7C01">
      <w:pPr>
        <w:tabs>
          <w:tab w:val="center" w:pos="4153"/>
          <w:tab w:val="left" w:pos="5940"/>
          <w:tab w:val="right" w:pos="8306"/>
        </w:tabs>
        <w:rPr>
          <w:rFonts w:ascii="Arial" w:hAnsi="Arial" w:cs="Arial"/>
          <w:sz w:val="24"/>
          <w:szCs w:val="24"/>
          <w:lang w:val="x-none" w:eastAsia="x-none"/>
        </w:rPr>
      </w:pPr>
      <w:r w:rsidRPr="00C50400">
        <w:rPr>
          <w:rFonts w:ascii="Arial" w:hAnsi="Arial" w:cs="Arial"/>
          <w:sz w:val="24"/>
          <w:szCs w:val="24"/>
          <w:lang w:val="x-none" w:eastAsia="x-none"/>
        </w:rPr>
        <w:lastRenderedPageBreak/>
        <w:t>This Statement explains how the Fire Authority has complied with the Code and also meets the requirements of regulation 4(3) of the Accounts and Audit Regulations 2011 in relation to the publication of an Annual Governance Statement.</w:t>
      </w:r>
    </w:p>
    <w:p w:rsid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The Purpose of the Governance Framework</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The governance framework comprises the systems and processes, culture and values, by which the Fire Authority is directed and controlled, and the activities through which it accounts to, engages with, and leads the community.  It enables the Fire Authority to monitor the achievement of its strategic objectives and to consider whether those objectives have led to the delivery of appropriate, cost-effective services.</w:t>
      </w:r>
    </w:p>
    <w:p w:rsidR="001A7C1D" w:rsidRDefault="001A7C1D" w:rsidP="002A7C01">
      <w:pPr>
        <w:rPr>
          <w:rFonts w:ascii="Arial" w:hAnsi="Arial" w:cs="Arial"/>
          <w:sz w:val="24"/>
          <w:szCs w:val="24"/>
          <w:lang w:eastAsia="en-GB"/>
        </w:rPr>
      </w:pPr>
    </w:p>
    <w:p w:rsidR="001A7C1D" w:rsidRPr="001A7C1D" w:rsidRDefault="001A7C1D" w:rsidP="002A7C01">
      <w:pPr>
        <w:rPr>
          <w:rFonts w:ascii="Arial" w:hAnsi="Arial" w:cs="Arial"/>
          <w:sz w:val="24"/>
          <w:szCs w:val="24"/>
          <w:lang w:eastAsia="en-GB"/>
        </w:rPr>
      </w:pPr>
    </w:p>
    <w:p w:rsidR="001A7C1D" w:rsidRPr="001A7C1D" w:rsidRDefault="001A7C1D" w:rsidP="002A7C01">
      <w:pPr>
        <w:rPr>
          <w:rFonts w:ascii="Arial" w:hAnsi="Arial" w:cs="Arial"/>
          <w:sz w:val="24"/>
          <w:szCs w:val="24"/>
          <w:lang w:eastAsia="en-GB"/>
        </w:rPr>
      </w:pPr>
    </w:p>
    <w:p w:rsidR="001A7C1D" w:rsidRPr="001A7C1D" w:rsidRDefault="001A7C1D" w:rsidP="002A7C01">
      <w:pPr>
        <w:rPr>
          <w:rFonts w:ascii="Arial" w:hAnsi="Arial" w:cs="Arial"/>
          <w:sz w:val="24"/>
          <w:szCs w:val="24"/>
          <w:lang w:eastAsia="en-GB"/>
        </w:rPr>
      </w:pPr>
    </w:p>
    <w:p w:rsidR="001A7C1D" w:rsidRDefault="001A7C1D"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1A7C1D">
        <w:rPr>
          <w:rFonts w:ascii="Arial" w:hAnsi="Arial" w:cs="Arial"/>
          <w:sz w:val="24"/>
          <w:szCs w:val="24"/>
          <w:lang w:eastAsia="en-GB"/>
        </w:rPr>
        <w:br w:type="page"/>
      </w:r>
      <w:r w:rsidRPr="00C50400">
        <w:rPr>
          <w:rFonts w:ascii="Arial" w:hAnsi="Arial" w:cs="Arial"/>
          <w:sz w:val="24"/>
          <w:szCs w:val="24"/>
          <w:lang w:eastAsia="en-GB"/>
        </w:rPr>
        <w:lastRenderedPageBreak/>
        <w:t>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The system of internal control is based on an ongoing process designed to identify and prioritise the risks to the achievement of Shropshire and Wrekin Fire and Rescue Authority’s policies, aims and objectives, to evaluate the likelihood of those risks being realised and the impact, should they be realised, and to manage them efficiently, effectively and economically.</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The governance framework has been in place at Shropshire and Wrekin Fire and Rescue Authority for the period of the 2013/14 accounts and up to the date of approval of the Annual Report and Statement of Accounts.</w:t>
      </w:r>
    </w:p>
    <w:p w:rsid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The Governance Framework</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The Fire Authority’s governance framework comprises many systems, policies, procedures and operations in place to:</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identify and communicate the Authority’s vision of its purpose and intended outcomes for citizens and service users;</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review the Authority’s vision and its implications for the Authority’s governance arrangements;</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define and document the roles and responsibilities of the executive, non-executive, scrutiny and officer functions, with clear delegation arrangements and protocols for effective communication in respect of the Authority and partnership arrangements;</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lastRenderedPageBreak/>
        <w:t>develop, communicate and embed codes of conduct, which define the standards of behaviour for Members and staff;</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review and update standing orders, standing financial instructions, the scheme of delegation and supporting procedure notes / manuals, which clearly define how decisions are taken and the processes and controls required to manage risks;</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ensure the Authority’s financial management arrangements conform with the governance requirements of the CIPFA Statement on the Role of the Chief Financial Officer in Local Government (2010)</w:t>
      </w:r>
      <w:r w:rsidRPr="00C50400">
        <w:rPr>
          <w:rFonts w:ascii="Verdana" w:eastAsia="SimSun" w:hAnsi="Verdana" w:cs="Verdana"/>
          <w:color w:val="000000"/>
          <w:sz w:val="24"/>
          <w:szCs w:val="24"/>
          <w:lang w:val="en-US" w:eastAsia="zh-CN"/>
        </w:rPr>
        <w:t xml:space="preserve"> </w:t>
      </w:r>
      <w:r w:rsidRPr="00C50400">
        <w:rPr>
          <w:rFonts w:ascii="Arial" w:eastAsia="SimSun" w:hAnsi="Arial" w:cs="Arial"/>
          <w:color w:val="000000"/>
          <w:sz w:val="24"/>
          <w:szCs w:val="24"/>
          <w:lang w:eastAsia="zh-CN"/>
        </w:rPr>
        <w:t>and, where they do not, explain why and how they deliver the same impact;</w:t>
      </w:r>
    </w:p>
    <w:p w:rsidR="00C50400" w:rsidRPr="00C50400" w:rsidRDefault="006F4177"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73698C">
        <w:rPr>
          <w:rFonts w:ascii="Arial" w:eastAsia="SimSun" w:hAnsi="Arial" w:cs="Arial"/>
          <w:sz w:val="24"/>
          <w:szCs w:val="24"/>
          <w:lang w:eastAsia="zh-CN"/>
        </w:rPr>
        <w:t xml:space="preserve">ensure that the </w:t>
      </w:r>
      <w:r w:rsidR="00C50400" w:rsidRPr="0073698C">
        <w:rPr>
          <w:rFonts w:ascii="Arial" w:eastAsia="SimSun" w:hAnsi="Arial" w:cs="Arial"/>
          <w:sz w:val="24"/>
          <w:szCs w:val="24"/>
          <w:lang w:eastAsia="zh-CN"/>
        </w:rPr>
        <w:t>core functions of an audit committee</w:t>
      </w:r>
      <w:r w:rsidRPr="0073698C">
        <w:rPr>
          <w:rFonts w:ascii="Arial" w:eastAsia="SimSun" w:hAnsi="Arial" w:cs="Arial"/>
          <w:sz w:val="24"/>
          <w:szCs w:val="24"/>
          <w:lang w:eastAsia="zh-CN"/>
        </w:rPr>
        <w:t xml:space="preserve"> are undertaken</w:t>
      </w:r>
      <w:r w:rsidR="00C50400" w:rsidRPr="0073698C">
        <w:rPr>
          <w:rFonts w:ascii="Arial" w:eastAsia="SimSun" w:hAnsi="Arial" w:cs="Arial"/>
          <w:sz w:val="24"/>
          <w:szCs w:val="24"/>
          <w:lang w:eastAsia="zh-CN"/>
        </w:rPr>
        <w:t>,</w:t>
      </w:r>
      <w:r w:rsidR="00C50400" w:rsidRPr="00C50400">
        <w:rPr>
          <w:rFonts w:ascii="Arial" w:eastAsia="SimSun" w:hAnsi="Arial" w:cs="Arial"/>
          <w:color w:val="000000"/>
          <w:sz w:val="24"/>
          <w:szCs w:val="24"/>
          <w:lang w:eastAsia="zh-CN"/>
        </w:rPr>
        <w:t xml:space="preserve"> as identified in CIPFA’s Audit Committees – Practical Guidance for Local Authorities;</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ensure compliance with relevant laws and regulations, internal policies and procedures, and that expenditure is lawful;</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ensure the Authority’s assurance arrangements conform to the governance requirements of the CIPFA Statement on the Role of the Head of Internal Audit (2010) and, where they do not explain why and how they deliver the same impact;</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 xml:space="preserve">enable whistle-blowing and the receiving and investigating of complaints from the public; </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identify the development needs of Members and senior officers in relation to their strategic roles, supported by appropriate training;</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t>establish clear channels of communication with all sections of the community and other stakeholders, ensuring accountability and encouraging open consultation; and</w:t>
      </w:r>
    </w:p>
    <w:p w:rsidR="00C50400" w:rsidRPr="00C50400" w:rsidRDefault="00C50400" w:rsidP="002A7C01">
      <w:pPr>
        <w:numPr>
          <w:ilvl w:val="0"/>
          <w:numId w:val="40"/>
        </w:numPr>
        <w:autoSpaceDE w:val="0"/>
        <w:autoSpaceDN w:val="0"/>
        <w:adjustRightInd w:val="0"/>
        <w:ind w:hanging="720"/>
        <w:rPr>
          <w:rFonts w:ascii="Arial" w:eastAsia="SimSun" w:hAnsi="Arial" w:cs="Arial"/>
          <w:color w:val="000000"/>
          <w:sz w:val="24"/>
          <w:szCs w:val="24"/>
          <w:lang w:eastAsia="zh-CN"/>
        </w:rPr>
      </w:pPr>
      <w:r w:rsidRPr="00C50400">
        <w:rPr>
          <w:rFonts w:ascii="Arial" w:eastAsia="SimSun" w:hAnsi="Arial" w:cs="Arial"/>
          <w:color w:val="000000"/>
          <w:sz w:val="24"/>
          <w:szCs w:val="24"/>
          <w:lang w:eastAsia="zh-CN"/>
        </w:rPr>
        <w:lastRenderedPageBreak/>
        <w:t>ensure good governance arrangements in respect of partnerships and other joint working and reflecting these in the Authority’s overall governance arrangements.</w:t>
      </w:r>
    </w:p>
    <w:p w:rsid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Review of Effectiveness</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The Fire Authority has responsibility for conducting, at least annually, a review of the effectiveness of its governance framework, including the system of internal control.</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The review of effectiveness is informed by the work of the executive managers within the Authority, who have overall responsibility for the development and maintenance of the governance environment, as well as:</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0"/>
          <w:numId w:val="39"/>
        </w:numPr>
        <w:ind w:hanging="720"/>
        <w:rPr>
          <w:rFonts w:ascii="Arial" w:hAnsi="Arial" w:cs="Arial"/>
          <w:sz w:val="24"/>
          <w:szCs w:val="24"/>
          <w:lang w:eastAsia="en-GB"/>
        </w:rPr>
      </w:pPr>
      <w:r w:rsidRPr="00C50400">
        <w:rPr>
          <w:rFonts w:ascii="Arial" w:hAnsi="Arial" w:cs="Arial"/>
          <w:sz w:val="24"/>
          <w:szCs w:val="24"/>
          <w:lang w:eastAsia="en-GB"/>
        </w:rPr>
        <w:t>the Treasurer;</w:t>
      </w:r>
    </w:p>
    <w:p w:rsidR="00C50400" w:rsidRPr="00C50400" w:rsidRDefault="00C50400" w:rsidP="002A7C01">
      <w:pPr>
        <w:numPr>
          <w:ilvl w:val="0"/>
          <w:numId w:val="39"/>
        </w:numPr>
        <w:ind w:hanging="720"/>
        <w:rPr>
          <w:rFonts w:ascii="Arial" w:hAnsi="Arial" w:cs="Arial"/>
          <w:sz w:val="24"/>
          <w:szCs w:val="24"/>
          <w:lang w:eastAsia="en-GB"/>
        </w:rPr>
      </w:pPr>
      <w:r w:rsidRPr="00C50400">
        <w:rPr>
          <w:rFonts w:ascii="Arial" w:hAnsi="Arial" w:cs="Arial"/>
          <w:sz w:val="24"/>
          <w:szCs w:val="24"/>
          <w:lang w:eastAsia="en-GB"/>
        </w:rPr>
        <w:t>the Fire Authority’s Monitoring Officer;</w:t>
      </w:r>
    </w:p>
    <w:p w:rsidR="00C50400" w:rsidRPr="00C50400" w:rsidRDefault="00C50400" w:rsidP="002A7C01">
      <w:pPr>
        <w:numPr>
          <w:ilvl w:val="0"/>
          <w:numId w:val="39"/>
        </w:numPr>
        <w:ind w:hanging="720"/>
        <w:rPr>
          <w:rFonts w:ascii="Arial" w:hAnsi="Arial" w:cs="Arial"/>
          <w:sz w:val="24"/>
          <w:szCs w:val="24"/>
          <w:lang w:eastAsia="en-GB"/>
        </w:rPr>
      </w:pPr>
      <w:r w:rsidRPr="00C50400">
        <w:rPr>
          <w:rFonts w:ascii="Arial" w:hAnsi="Arial" w:cs="Arial"/>
          <w:sz w:val="24"/>
          <w:szCs w:val="24"/>
          <w:lang w:eastAsia="en-GB"/>
        </w:rPr>
        <w:t>Legal advisors to the Fire Authority;</w:t>
      </w:r>
    </w:p>
    <w:p w:rsidR="00C50400" w:rsidRPr="00C50400" w:rsidRDefault="00C50400" w:rsidP="002A7C01">
      <w:pPr>
        <w:numPr>
          <w:ilvl w:val="0"/>
          <w:numId w:val="39"/>
        </w:numPr>
        <w:ind w:hanging="720"/>
        <w:rPr>
          <w:rFonts w:ascii="Arial" w:hAnsi="Arial" w:cs="Arial"/>
          <w:sz w:val="24"/>
          <w:szCs w:val="24"/>
          <w:lang w:eastAsia="en-GB"/>
        </w:rPr>
      </w:pPr>
      <w:r w:rsidRPr="00C50400">
        <w:rPr>
          <w:rFonts w:ascii="Arial" w:hAnsi="Arial" w:cs="Arial"/>
          <w:sz w:val="24"/>
          <w:szCs w:val="24"/>
          <w:lang w:eastAsia="en-GB"/>
        </w:rPr>
        <w:t>Internal Auditors; and</w:t>
      </w:r>
    </w:p>
    <w:p w:rsidR="00C50400" w:rsidRPr="00C50400" w:rsidRDefault="00C50400" w:rsidP="002A7C01">
      <w:pPr>
        <w:numPr>
          <w:ilvl w:val="0"/>
          <w:numId w:val="39"/>
        </w:numPr>
        <w:ind w:hanging="720"/>
        <w:rPr>
          <w:rFonts w:ascii="Arial" w:hAnsi="Arial" w:cs="Arial"/>
          <w:sz w:val="24"/>
          <w:szCs w:val="24"/>
          <w:lang w:eastAsia="en-GB"/>
        </w:rPr>
      </w:pPr>
      <w:r w:rsidRPr="00C50400">
        <w:rPr>
          <w:rFonts w:ascii="Arial" w:hAnsi="Arial" w:cs="Arial"/>
          <w:sz w:val="24"/>
          <w:szCs w:val="24"/>
          <w:lang w:eastAsia="en-GB"/>
        </w:rPr>
        <w:t>Managers within the Fire Authority, who have day-to-day responsibility for ensuring the governance framework is functioning correctly.</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Comments made by the External Auditors and other review agencies and inspectorates in their Annual Audit Letters and other reports also contribute to this review.</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Throughout 2013/14, the Fire Authority has maintained, reviewed and improved its system of internal control in a number of ways. In particular:</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0"/>
          <w:numId w:val="41"/>
        </w:numPr>
        <w:tabs>
          <w:tab w:val="clear" w:pos="360"/>
          <w:tab w:val="num" w:pos="720"/>
        </w:tabs>
        <w:ind w:hanging="720"/>
        <w:rPr>
          <w:rFonts w:ascii="Arial" w:hAnsi="Arial" w:cs="Arial"/>
          <w:sz w:val="24"/>
          <w:szCs w:val="24"/>
          <w:lang w:eastAsia="en-GB"/>
        </w:rPr>
      </w:pPr>
      <w:r w:rsidRPr="00C50400">
        <w:rPr>
          <w:rFonts w:ascii="Arial" w:hAnsi="Arial" w:cs="Arial"/>
          <w:sz w:val="24"/>
          <w:szCs w:val="24"/>
          <w:lang w:eastAsia="en-GB"/>
        </w:rPr>
        <w:t>The Authority continues to monitor expenditure for all capital schemes;</w:t>
      </w:r>
    </w:p>
    <w:p w:rsidR="00C50400" w:rsidRPr="00C50400" w:rsidRDefault="00C50400" w:rsidP="002A7C01">
      <w:pPr>
        <w:ind w:hanging="720"/>
        <w:rPr>
          <w:rFonts w:ascii="Arial" w:hAnsi="Arial" w:cs="Arial"/>
          <w:sz w:val="24"/>
          <w:szCs w:val="24"/>
          <w:lang w:eastAsia="en-GB"/>
        </w:rPr>
      </w:pPr>
    </w:p>
    <w:p w:rsidR="00C50400" w:rsidRPr="00C50400" w:rsidRDefault="00C50400" w:rsidP="002A7C01">
      <w:pPr>
        <w:numPr>
          <w:ilvl w:val="0"/>
          <w:numId w:val="41"/>
        </w:numPr>
        <w:tabs>
          <w:tab w:val="clear" w:pos="360"/>
          <w:tab w:val="num" w:pos="720"/>
        </w:tabs>
        <w:ind w:hanging="720"/>
        <w:rPr>
          <w:rFonts w:ascii="Arial" w:hAnsi="Arial" w:cs="Arial"/>
          <w:sz w:val="24"/>
          <w:szCs w:val="24"/>
          <w:lang w:eastAsia="en-GB"/>
        </w:rPr>
      </w:pPr>
      <w:r w:rsidRPr="00C50400">
        <w:rPr>
          <w:rFonts w:ascii="Arial" w:hAnsi="Arial" w:cs="Arial"/>
          <w:sz w:val="24"/>
          <w:szCs w:val="24"/>
          <w:lang w:eastAsia="en-GB"/>
        </w:rPr>
        <w:t>Ongoing review of the Authority’s employment policies is undertaken and, where necessary, policies are modified or created to ensure compliance with all applicable legislation;</w:t>
      </w:r>
    </w:p>
    <w:p w:rsidR="00C50400" w:rsidRPr="00C50400" w:rsidRDefault="00C50400" w:rsidP="002A7C01">
      <w:pPr>
        <w:ind w:hanging="720"/>
        <w:rPr>
          <w:rFonts w:ascii="Arial" w:hAnsi="Arial" w:cs="Arial"/>
          <w:sz w:val="24"/>
          <w:szCs w:val="24"/>
          <w:lang w:eastAsia="en-GB"/>
        </w:rPr>
      </w:pPr>
    </w:p>
    <w:p w:rsidR="00C50400" w:rsidRPr="00C50400" w:rsidRDefault="00C50400" w:rsidP="002A7C01">
      <w:pPr>
        <w:numPr>
          <w:ilvl w:val="0"/>
          <w:numId w:val="41"/>
        </w:numPr>
        <w:tabs>
          <w:tab w:val="clear" w:pos="360"/>
          <w:tab w:val="num" w:pos="720"/>
        </w:tabs>
        <w:ind w:hanging="720"/>
        <w:rPr>
          <w:rFonts w:ascii="Arial" w:hAnsi="Arial" w:cs="Arial"/>
          <w:sz w:val="24"/>
          <w:szCs w:val="24"/>
          <w:lang w:eastAsia="en-GB"/>
        </w:rPr>
      </w:pPr>
      <w:r w:rsidRPr="00C50400">
        <w:rPr>
          <w:rFonts w:ascii="Arial" w:hAnsi="Arial" w:cs="Arial"/>
          <w:sz w:val="24"/>
          <w:szCs w:val="24"/>
          <w:lang w:eastAsia="en-GB"/>
        </w:rPr>
        <w:t xml:space="preserve">The Service Transformation Programme continues to bring together the requirements of Public Value, Integrated Risk Management Planning (IRMP) and activities that Service Managers believe will deliver a sustainable service to the community into the future.  Central to the Programme will be the continued investment in technology and systems to improve back-office efficiency and provide operations with technology to improve service delivery.  The Programme, which dovetails into the Service’s Financial and Service planning processes, will ensure that the appropriate level of control and visibility of all projects, reviews and activities are maintained throughout the lifecycle of the Programme. </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0"/>
          <w:numId w:val="41"/>
        </w:numPr>
        <w:tabs>
          <w:tab w:val="clear" w:pos="360"/>
          <w:tab w:val="num" w:pos="720"/>
        </w:tabs>
        <w:ind w:hanging="720"/>
        <w:rPr>
          <w:rFonts w:ascii="Arial" w:hAnsi="Arial" w:cs="Arial"/>
          <w:sz w:val="24"/>
          <w:szCs w:val="24"/>
          <w:lang w:eastAsia="en-GB"/>
        </w:rPr>
      </w:pPr>
      <w:r w:rsidRPr="00C50400">
        <w:rPr>
          <w:rFonts w:ascii="Arial" w:hAnsi="Arial" w:cs="Arial"/>
          <w:sz w:val="24"/>
          <w:szCs w:val="24"/>
          <w:lang w:eastAsia="en-GB"/>
        </w:rPr>
        <w:t>During the year the Authority has continued with its Public Value approach towards planning, budget and cost saving measures.  The Year 3 (2013/14)</w:t>
      </w:r>
      <w:r w:rsidRPr="00C50400">
        <w:rPr>
          <w:rFonts w:ascii="Arial" w:hAnsi="Arial" w:cs="Arial"/>
          <w:color w:val="FF0000"/>
          <w:sz w:val="24"/>
          <w:szCs w:val="24"/>
          <w:lang w:eastAsia="en-GB"/>
        </w:rPr>
        <w:t xml:space="preserve"> </w:t>
      </w:r>
      <w:r w:rsidRPr="00C50400">
        <w:rPr>
          <w:rFonts w:ascii="Arial" w:hAnsi="Arial" w:cs="Arial"/>
          <w:sz w:val="24"/>
          <w:szCs w:val="24"/>
          <w:lang w:eastAsia="en-GB"/>
        </w:rPr>
        <w:t>Public Value initiatives have resulted in a £538,000 reduction in the Authority’s budget, with minimal disruption to service delivery.</w:t>
      </w:r>
    </w:p>
    <w:p w:rsidR="00C50400" w:rsidRPr="00C50400" w:rsidRDefault="00C50400" w:rsidP="002A7C01">
      <w:pPr>
        <w:ind w:left="720"/>
        <w:rPr>
          <w:rFonts w:ascii="Arial" w:hAnsi="Arial" w:cs="Arial"/>
          <w:sz w:val="24"/>
        </w:rPr>
      </w:pPr>
    </w:p>
    <w:p w:rsidR="00C50400" w:rsidRPr="00C50400" w:rsidRDefault="00C50400" w:rsidP="002A7C01">
      <w:pPr>
        <w:numPr>
          <w:ilvl w:val="0"/>
          <w:numId w:val="41"/>
        </w:numPr>
        <w:tabs>
          <w:tab w:val="clear" w:pos="360"/>
          <w:tab w:val="num" w:pos="720"/>
        </w:tabs>
        <w:ind w:hanging="720"/>
        <w:rPr>
          <w:rFonts w:ascii="Arial" w:hAnsi="Arial" w:cs="Arial"/>
          <w:sz w:val="24"/>
          <w:szCs w:val="24"/>
          <w:lang w:eastAsia="en-GB"/>
        </w:rPr>
      </w:pPr>
      <w:r w:rsidRPr="00C50400">
        <w:rPr>
          <w:rFonts w:ascii="Arial" w:hAnsi="Arial" w:cs="Arial"/>
          <w:sz w:val="24"/>
          <w:szCs w:val="24"/>
          <w:lang w:eastAsia="en-GB"/>
        </w:rPr>
        <w:t>The Service has continued to invest significantly in its Information and Communications Technology and command and control infrastructure.</w:t>
      </w:r>
    </w:p>
    <w:p w:rsid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numPr>
          <w:ilvl w:val="0"/>
          <w:numId w:val="41"/>
        </w:numPr>
        <w:tabs>
          <w:tab w:val="clear" w:pos="360"/>
          <w:tab w:val="num" w:pos="720"/>
        </w:tabs>
        <w:ind w:hanging="720"/>
        <w:rPr>
          <w:rFonts w:ascii="Arial" w:hAnsi="Arial" w:cs="Arial"/>
          <w:sz w:val="24"/>
          <w:szCs w:val="24"/>
          <w:lang w:eastAsia="en-GB"/>
        </w:rPr>
      </w:pPr>
      <w:r w:rsidRPr="00C50400">
        <w:rPr>
          <w:rFonts w:ascii="Arial" w:hAnsi="Arial" w:cs="Arial"/>
          <w:sz w:val="24"/>
          <w:szCs w:val="24"/>
          <w:lang w:eastAsia="en-GB"/>
        </w:rPr>
        <w:t>The Fire Authority has received and/or adopted:</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1"/>
          <w:numId w:val="42"/>
        </w:numPr>
        <w:ind w:hanging="720"/>
        <w:rPr>
          <w:rFonts w:ascii="Arial" w:hAnsi="Arial" w:cs="Arial"/>
          <w:sz w:val="24"/>
          <w:szCs w:val="24"/>
          <w:lang w:eastAsia="en-GB"/>
        </w:rPr>
      </w:pPr>
      <w:r w:rsidRPr="00C50400">
        <w:rPr>
          <w:rFonts w:ascii="Arial" w:hAnsi="Arial" w:cs="Arial"/>
          <w:sz w:val="24"/>
          <w:szCs w:val="24"/>
          <w:lang w:eastAsia="en-GB"/>
        </w:rPr>
        <w:t>Statement of Accounts 2012/13;</w:t>
      </w:r>
    </w:p>
    <w:p w:rsidR="00C50400" w:rsidRPr="00C50400" w:rsidRDefault="00C50400" w:rsidP="002A7C01">
      <w:pPr>
        <w:numPr>
          <w:ilvl w:val="1"/>
          <w:numId w:val="42"/>
        </w:numPr>
        <w:ind w:hanging="720"/>
        <w:rPr>
          <w:rFonts w:ascii="Arial" w:hAnsi="Arial" w:cs="Arial"/>
          <w:sz w:val="24"/>
          <w:szCs w:val="24"/>
          <w:lang w:eastAsia="en-GB"/>
        </w:rPr>
      </w:pPr>
      <w:r w:rsidRPr="00C50400">
        <w:rPr>
          <w:rFonts w:ascii="Arial" w:hAnsi="Arial" w:cs="Arial"/>
          <w:sz w:val="24"/>
          <w:szCs w:val="24"/>
          <w:lang w:eastAsia="en-GB"/>
        </w:rPr>
        <w:t>Corporate Plan 2013/14;</w:t>
      </w:r>
    </w:p>
    <w:p w:rsidR="00C50400" w:rsidRPr="00C50400" w:rsidRDefault="00C50400" w:rsidP="002A7C01">
      <w:pPr>
        <w:numPr>
          <w:ilvl w:val="1"/>
          <w:numId w:val="42"/>
        </w:numPr>
        <w:ind w:hanging="720"/>
        <w:rPr>
          <w:rFonts w:ascii="Arial" w:hAnsi="Arial" w:cs="Arial"/>
          <w:sz w:val="24"/>
          <w:szCs w:val="24"/>
          <w:lang w:eastAsia="en-GB"/>
        </w:rPr>
      </w:pPr>
      <w:r w:rsidRPr="00C50400">
        <w:rPr>
          <w:rFonts w:ascii="Arial" w:hAnsi="Arial" w:cs="Arial"/>
          <w:sz w:val="24"/>
          <w:szCs w:val="24"/>
          <w:lang w:eastAsia="en-GB"/>
        </w:rPr>
        <w:lastRenderedPageBreak/>
        <w:t>Public Value Year 3 2013/14 outcomes;</w:t>
      </w:r>
    </w:p>
    <w:p w:rsidR="00C50400" w:rsidRPr="00C50400" w:rsidRDefault="00C50400" w:rsidP="002A7C01">
      <w:pPr>
        <w:numPr>
          <w:ilvl w:val="1"/>
          <w:numId w:val="42"/>
        </w:numPr>
        <w:ind w:hanging="720"/>
        <w:rPr>
          <w:rFonts w:ascii="Arial" w:hAnsi="Arial" w:cs="Arial"/>
          <w:sz w:val="24"/>
          <w:szCs w:val="24"/>
          <w:lang w:eastAsia="en-GB"/>
        </w:rPr>
      </w:pPr>
      <w:r w:rsidRPr="00C50400">
        <w:rPr>
          <w:rFonts w:ascii="Arial" w:hAnsi="Arial" w:cs="Arial"/>
          <w:sz w:val="24"/>
          <w:szCs w:val="24"/>
          <w:lang w:eastAsia="en-GB"/>
        </w:rPr>
        <w:t>Annual Audit Letter 2012/13;</w:t>
      </w:r>
    </w:p>
    <w:p w:rsidR="00C50400" w:rsidRPr="00C50400" w:rsidRDefault="00C50400" w:rsidP="002A7C01">
      <w:pPr>
        <w:numPr>
          <w:ilvl w:val="1"/>
          <w:numId w:val="42"/>
        </w:numPr>
        <w:ind w:hanging="720"/>
        <w:rPr>
          <w:rFonts w:ascii="Arial" w:hAnsi="Arial" w:cs="Arial"/>
          <w:sz w:val="24"/>
          <w:szCs w:val="24"/>
          <w:lang w:eastAsia="en-GB"/>
        </w:rPr>
      </w:pPr>
      <w:r w:rsidRPr="00C50400">
        <w:rPr>
          <w:rFonts w:ascii="Arial" w:hAnsi="Arial" w:cs="Arial"/>
          <w:sz w:val="24"/>
          <w:szCs w:val="24"/>
          <w:lang w:eastAsia="en-GB"/>
        </w:rPr>
        <w:t>Budget Monitoring reports;</w:t>
      </w:r>
    </w:p>
    <w:p w:rsidR="00C50400" w:rsidRPr="00C50400" w:rsidRDefault="00C50400" w:rsidP="002A7C01">
      <w:pPr>
        <w:numPr>
          <w:ilvl w:val="1"/>
          <w:numId w:val="42"/>
        </w:numPr>
        <w:ind w:hanging="720"/>
        <w:rPr>
          <w:rFonts w:ascii="Arial" w:hAnsi="Arial" w:cs="Arial"/>
          <w:sz w:val="24"/>
          <w:szCs w:val="24"/>
          <w:lang w:eastAsia="en-GB"/>
        </w:rPr>
      </w:pPr>
      <w:r w:rsidRPr="00C50400">
        <w:rPr>
          <w:rFonts w:ascii="Arial" w:hAnsi="Arial" w:cs="Arial"/>
          <w:sz w:val="24"/>
          <w:szCs w:val="24"/>
          <w:lang w:eastAsia="en-GB"/>
        </w:rPr>
        <w:t>Public Value Measure Performance reports;</w:t>
      </w:r>
    </w:p>
    <w:p w:rsidR="00C50400" w:rsidRPr="00C50400" w:rsidRDefault="00C50400" w:rsidP="002A7C01">
      <w:pPr>
        <w:numPr>
          <w:ilvl w:val="1"/>
          <w:numId w:val="42"/>
        </w:numPr>
        <w:ind w:hanging="720"/>
        <w:rPr>
          <w:rFonts w:ascii="Arial" w:hAnsi="Arial" w:cs="Arial"/>
          <w:sz w:val="24"/>
          <w:szCs w:val="24"/>
          <w:lang w:eastAsia="en-GB"/>
        </w:rPr>
      </w:pPr>
      <w:r w:rsidRPr="00C50400">
        <w:rPr>
          <w:rFonts w:ascii="Arial" w:hAnsi="Arial" w:cs="Arial"/>
          <w:sz w:val="24"/>
          <w:szCs w:val="24"/>
          <w:lang w:eastAsia="en-GB"/>
        </w:rPr>
        <w:t>Periodic performance reports; and</w:t>
      </w:r>
    </w:p>
    <w:p w:rsidR="00C50400" w:rsidRPr="00C50400" w:rsidRDefault="00C50400" w:rsidP="002A7C01">
      <w:pPr>
        <w:numPr>
          <w:ilvl w:val="1"/>
          <w:numId w:val="42"/>
        </w:numPr>
        <w:ind w:hanging="720"/>
        <w:rPr>
          <w:rFonts w:ascii="Arial" w:hAnsi="Arial" w:cs="Arial"/>
          <w:sz w:val="24"/>
          <w:szCs w:val="24"/>
          <w:lang w:eastAsia="en-GB"/>
        </w:rPr>
      </w:pPr>
      <w:r w:rsidRPr="00C50400">
        <w:rPr>
          <w:rFonts w:ascii="Arial" w:hAnsi="Arial" w:cs="Arial"/>
          <w:sz w:val="24"/>
          <w:szCs w:val="24"/>
          <w:lang w:eastAsia="en-GB"/>
        </w:rPr>
        <w:t>The Medium Term Corporate Plan, strategy and budget.</w:t>
      </w: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 xml:space="preserve"> </w:t>
      </w:r>
    </w:p>
    <w:p w:rsidR="00C50400" w:rsidRPr="00C50400" w:rsidRDefault="00C50400" w:rsidP="002A7C01">
      <w:pPr>
        <w:numPr>
          <w:ilvl w:val="0"/>
          <w:numId w:val="41"/>
        </w:numPr>
        <w:tabs>
          <w:tab w:val="clear" w:pos="360"/>
          <w:tab w:val="num" w:pos="720"/>
        </w:tabs>
        <w:ind w:hanging="720"/>
        <w:rPr>
          <w:rFonts w:ascii="Arial" w:hAnsi="Arial" w:cs="Arial"/>
          <w:sz w:val="24"/>
          <w:szCs w:val="24"/>
          <w:lang w:eastAsia="en-GB"/>
        </w:rPr>
      </w:pPr>
      <w:r w:rsidRPr="00C50400">
        <w:rPr>
          <w:rFonts w:ascii="Arial" w:hAnsi="Arial" w:cs="Arial"/>
          <w:sz w:val="24"/>
          <w:szCs w:val="24"/>
          <w:lang w:eastAsia="en-GB"/>
        </w:rPr>
        <w:t>The Fire Authority’s Service Management Team of officers carries out a continuous assessment of the implementation of policies and procedures throughout the organisation, including following up on progress made towards last year’s Improvement Plan.</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0"/>
          <w:numId w:val="41"/>
        </w:numPr>
        <w:tabs>
          <w:tab w:val="clear" w:pos="360"/>
          <w:tab w:val="num" w:pos="720"/>
        </w:tabs>
        <w:ind w:hanging="720"/>
        <w:rPr>
          <w:rFonts w:ascii="Arial" w:hAnsi="Arial" w:cs="Arial"/>
          <w:sz w:val="24"/>
          <w:szCs w:val="24"/>
          <w:lang w:eastAsia="en-GB"/>
        </w:rPr>
      </w:pPr>
      <w:r w:rsidRPr="00C50400">
        <w:rPr>
          <w:rFonts w:ascii="Arial" w:hAnsi="Arial" w:cs="Arial"/>
          <w:sz w:val="24"/>
          <w:szCs w:val="24"/>
          <w:lang w:eastAsia="en-GB"/>
        </w:rPr>
        <w:t>Internal audits have been undertaken with a number of planned reviews of systems and internal control procedures across a range of functions in the Fire Authority.  Each review contains an opinion on the internal controls in place and any weaknesses result in recommendations for improvement, which are implemented by management.  Progress against these recommendations is monitored by the Risk Management Group, with regular reports to the Service Management Team and to the Audit and Performance Management Committee.</w:t>
      </w:r>
    </w:p>
    <w:p w:rsidR="00C50400" w:rsidRPr="00C50400" w:rsidRDefault="00C50400" w:rsidP="002A7C01">
      <w:pPr>
        <w:ind w:left="720"/>
        <w:rPr>
          <w:rFonts w:ascii="Arial" w:hAnsi="Arial" w:cs="Arial"/>
          <w:sz w:val="24"/>
        </w:rPr>
      </w:pPr>
    </w:p>
    <w:p w:rsidR="00C50400" w:rsidRPr="00C50400" w:rsidRDefault="00C50400" w:rsidP="002A7C01">
      <w:pPr>
        <w:numPr>
          <w:ilvl w:val="0"/>
          <w:numId w:val="41"/>
        </w:numPr>
        <w:ind w:hanging="720"/>
        <w:rPr>
          <w:rFonts w:ascii="Arial" w:hAnsi="Arial" w:cs="Arial"/>
          <w:sz w:val="24"/>
          <w:szCs w:val="24"/>
          <w:lang w:eastAsia="en-GB"/>
        </w:rPr>
      </w:pPr>
      <w:r w:rsidRPr="00C50400">
        <w:rPr>
          <w:rFonts w:ascii="Arial" w:hAnsi="Arial" w:cs="Arial"/>
          <w:sz w:val="24"/>
          <w:szCs w:val="24"/>
          <w:lang w:eastAsia="en-GB"/>
        </w:rPr>
        <w:t>Audits completed by Internal Audit during 2013/14 related to:</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Corporate Governance</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Budget Preparation and Control</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Technical Services Assets – Fire Hydrants</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Risk Management</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Members Allowances</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lastRenderedPageBreak/>
        <w:t xml:space="preserve">Payroll </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Creditors System</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Anti-Fraud, Bribery and Corruption Strategy</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 xml:space="preserve">IT Audit Follow Up Review </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Payroll Overpayments</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Computer Services - Command and Control</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Previous recommendation follow up</w:t>
      </w:r>
    </w:p>
    <w:p w:rsid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ind w:left="720"/>
        <w:rPr>
          <w:rFonts w:ascii="Arial" w:hAnsi="Arial" w:cs="Arial"/>
          <w:sz w:val="24"/>
          <w:szCs w:val="24"/>
          <w:lang w:eastAsia="en-GB"/>
        </w:rPr>
      </w:pPr>
      <w:r w:rsidRPr="00C50400">
        <w:rPr>
          <w:rFonts w:ascii="Arial" w:hAnsi="Arial" w:cs="Arial"/>
          <w:sz w:val="24"/>
          <w:szCs w:val="24"/>
          <w:lang w:eastAsia="en-GB"/>
        </w:rPr>
        <w:t>On the basis of the work undertaken and management responses received, the Authority’s financial systems, internal control environment and risk management procedures are sound and working effectively and the Audit Service Manager is able to deliver a positive year-end opinion on the Authority’s internal control environment for 2013/14</w:t>
      </w:r>
      <w:r w:rsidRPr="00C50400">
        <w:rPr>
          <w:rFonts w:ascii="Arial" w:hAnsi="Arial" w:cs="Arial"/>
          <w:color w:val="FF0000"/>
          <w:sz w:val="24"/>
          <w:szCs w:val="24"/>
          <w:lang w:eastAsia="en-GB"/>
        </w:rPr>
        <w:t>.</w:t>
      </w:r>
    </w:p>
    <w:p w:rsidR="00C50400" w:rsidRPr="00C50400" w:rsidRDefault="00C50400" w:rsidP="002A7C01">
      <w:pPr>
        <w:ind w:left="720"/>
        <w:rPr>
          <w:rFonts w:ascii="Arial" w:hAnsi="Arial" w:cs="Arial"/>
          <w:sz w:val="24"/>
          <w:szCs w:val="24"/>
          <w:lang w:eastAsia="en-GB"/>
        </w:rPr>
      </w:pPr>
    </w:p>
    <w:p w:rsidR="00C50400" w:rsidRPr="00C50400" w:rsidRDefault="00C50400" w:rsidP="002A7C01">
      <w:pPr>
        <w:ind w:left="720"/>
        <w:rPr>
          <w:rFonts w:ascii="Arial" w:hAnsi="Arial" w:cs="Arial"/>
          <w:sz w:val="24"/>
          <w:szCs w:val="24"/>
          <w:lang w:eastAsia="en-GB"/>
        </w:rPr>
      </w:pPr>
      <w:r w:rsidRPr="00C50400">
        <w:rPr>
          <w:rFonts w:ascii="Arial" w:hAnsi="Arial" w:cs="Arial"/>
          <w:sz w:val="24"/>
          <w:szCs w:val="24"/>
          <w:lang w:eastAsia="en-GB"/>
        </w:rPr>
        <w:t>Internal Audit will be conducting audits into the following areas during 2014/15:</w:t>
      </w:r>
    </w:p>
    <w:p w:rsidR="00C50400" w:rsidRPr="00C50400" w:rsidRDefault="00C50400" w:rsidP="002A7C01">
      <w:pPr>
        <w:ind w:left="720"/>
        <w:rPr>
          <w:rFonts w:ascii="Arial" w:hAnsi="Arial" w:cs="Arial"/>
          <w:sz w:val="24"/>
          <w:szCs w:val="24"/>
          <w:lang w:eastAsia="en-GB"/>
        </w:rPr>
      </w:pP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Corporate Governance</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Payroll System</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Capital budgeting and accounting</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Computer Services</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Risk Management</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Purchasing and Procurement</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Banking Arrangements</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Technical Services – Assets</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Travel and subsistence</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Fraud and Corruption</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Insurance</w:t>
      </w:r>
    </w:p>
    <w:p w:rsidR="00C50400" w:rsidRPr="00C50400" w:rsidRDefault="00C50400" w:rsidP="002A7C01">
      <w:pPr>
        <w:numPr>
          <w:ilvl w:val="0"/>
          <w:numId w:val="43"/>
        </w:numPr>
        <w:tabs>
          <w:tab w:val="num" w:pos="1276"/>
        </w:tabs>
        <w:ind w:left="1276" w:hanging="556"/>
        <w:rPr>
          <w:rFonts w:ascii="Arial" w:hAnsi="Arial" w:cs="Arial"/>
          <w:sz w:val="24"/>
          <w:szCs w:val="24"/>
          <w:lang w:val="en-US" w:eastAsia="en-GB"/>
        </w:rPr>
      </w:pPr>
      <w:r w:rsidRPr="00C50400">
        <w:rPr>
          <w:rFonts w:ascii="Arial" w:hAnsi="Arial" w:cs="Arial"/>
          <w:sz w:val="24"/>
          <w:szCs w:val="24"/>
          <w:lang w:val="en-US" w:eastAsia="en-GB"/>
        </w:rPr>
        <w:t>Previous recommendation follow up</w:t>
      </w:r>
    </w:p>
    <w:p w:rsidR="00C50400" w:rsidRPr="00C50400" w:rsidRDefault="00C50400" w:rsidP="002A7C01">
      <w:pPr>
        <w:ind w:left="720"/>
        <w:rPr>
          <w:rFonts w:ascii="Arial" w:hAnsi="Arial" w:cs="Arial"/>
          <w:sz w:val="24"/>
          <w:szCs w:val="24"/>
          <w:lang w:eastAsia="en-GB"/>
        </w:rPr>
      </w:pPr>
    </w:p>
    <w:p w:rsidR="00C50400" w:rsidRPr="00C50400" w:rsidRDefault="00C50400" w:rsidP="002A7C01">
      <w:pPr>
        <w:rPr>
          <w:rFonts w:ascii="Arial" w:hAnsi="Arial" w:cs="Arial"/>
          <w:b/>
          <w:sz w:val="24"/>
          <w:szCs w:val="24"/>
          <w:lang w:val="en-US" w:eastAsia="en-GB"/>
        </w:rPr>
      </w:pPr>
      <w:r w:rsidRPr="00C50400">
        <w:rPr>
          <w:rFonts w:ascii="Arial" w:hAnsi="Arial" w:cs="Arial"/>
          <w:b/>
          <w:sz w:val="24"/>
          <w:szCs w:val="24"/>
          <w:lang w:val="en-US" w:eastAsia="en-GB"/>
        </w:rPr>
        <w:t>The Role of the Chief Financial Officer</w:t>
      </w:r>
    </w:p>
    <w:p w:rsidR="00C50400" w:rsidRPr="00C50400" w:rsidRDefault="00C50400" w:rsidP="002A7C01">
      <w:pPr>
        <w:rPr>
          <w:rFonts w:ascii="Arial" w:hAnsi="Arial" w:cs="Arial"/>
          <w:sz w:val="24"/>
          <w:szCs w:val="24"/>
          <w:lang w:val="en-US"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lastRenderedPageBreak/>
        <w:t>The Authority is compliant with the CIPFA Statement on the Role of the Chief Financial Officer in Local Government (2010).</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A Service Level Agreement has been put in place between Shropshire Council and Shropshire and Wrekin Fire and Rescue Authority, for the provision of financial advice and representation.</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Shropshire Council’s Head of Finance, Governance and Assurance acts as Treasurer to Shropshire and Wrekin Fire and Rescue Authority to ensure the sound administration of the financial affairs of the Authority, as required by the statutory duties associated with section 151 of the Local Government Act 1972, the Local Government Finance Act 1988 and the Accounts and Audit Regulations 2011.</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The Chief Financial Officer’s role is discharged through:</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0"/>
          <w:numId w:val="44"/>
        </w:numPr>
        <w:tabs>
          <w:tab w:val="clear" w:pos="720"/>
          <w:tab w:val="num" w:pos="709"/>
        </w:tabs>
        <w:ind w:left="709" w:hanging="709"/>
        <w:rPr>
          <w:rFonts w:ascii="Arial" w:hAnsi="Arial" w:cs="Arial"/>
          <w:sz w:val="24"/>
          <w:szCs w:val="24"/>
          <w:lang w:eastAsia="en-GB"/>
        </w:rPr>
      </w:pPr>
      <w:r w:rsidRPr="00C50400">
        <w:rPr>
          <w:rFonts w:ascii="Arial" w:hAnsi="Arial" w:cs="Arial"/>
          <w:sz w:val="24"/>
          <w:szCs w:val="24"/>
          <w:lang w:eastAsia="en-GB"/>
        </w:rPr>
        <w:t>Provision of advice and support on application of accounting policies and procedures and adherence to International Financial Reporting Standards.</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0"/>
          <w:numId w:val="44"/>
        </w:numPr>
        <w:tabs>
          <w:tab w:val="clear" w:pos="720"/>
          <w:tab w:val="num" w:pos="709"/>
        </w:tabs>
        <w:ind w:left="709" w:hanging="709"/>
        <w:rPr>
          <w:rFonts w:ascii="Arial" w:hAnsi="Arial" w:cs="Arial"/>
          <w:b/>
          <w:sz w:val="24"/>
          <w:szCs w:val="24"/>
          <w:lang w:eastAsia="en-GB"/>
        </w:rPr>
      </w:pPr>
      <w:r w:rsidRPr="00C50400">
        <w:rPr>
          <w:rFonts w:ascii="Arial" w:hAnsi="Arial" w:cs="Arial"/>
          <w:sz w:val="24"/>
          <w:szCs w:val="24"/>
          <w:lang w:eastAsia="en-GB"/>
        </w:rPr>
        <w:t>Attendance by the Treasurer or nominated representative at the following statutory meetings held with Fire Authority Members:</w:t>
      </w:r>
    </w:p>
    <w:p w:rsidR="00C50400" w:rsidRPr="00C50400" w:rsidRDefault="00C50400" w:rsidP="002A7C01">
      <w:pPr>
        <w:rPr>
          <w:rFonts w:ascii="Arial" w:hAnsi="Arial" w:cs="Arial"/>
          <w:sz w:val="24"/>
          <w:szCs w:val="24"/>
          <w:lang w:eastAsia="en-GB"/>
        </w:rPr>
      </w:pPr>
    </w:p>
    <w:p w:rsidR="00C50400" w:rsidRPr="00C50400" w:rsidRDefault="00C50400" w:rsidP="002A7C01">
      <w:pPr>
        <w:numPr>
          <w:ilvl w:val="1"/>
          <w:numId w:val="44"/>
        </w:numPr>
        <w:tabs>
          <w:tab w:val="clear" w:pos="1440"/>
          <w:tab w:val="num" w:pos="540"/>
        </w:tabs>
        <w:ind w:left="1276" w:hanging="567"/>
        <w:rPr>
          <w:rFonts w:ascii="Arial" w:hAnsi="Arial" w:cs="Arial"/>
          <w:sz w:val="24"/>
          <w:szCs w:val="24"/>
          <w:lang w:eastAsia="en-GB"/>
        </w:rPr>
      </w:pPr>
      <w:r w:rsidRPr="00C50400">
        <w:rPr>
          <w:rFonts w:ascii="Arial" w:hAnsi="Arial" w:cs="Arial"/>
          <w:sz w:val="24"/>
          <w:szCs w:val="24"/>
          <w:lang w:eastAsia="en-GB"/>
        </w:rPr>
        <w:t xml:space="preserve">Meetings of the Fire and Rescue Authority; </w:t>
      </w:r>
    </w:p>
    <w:p w:rsidR="00C50400" w:rsidRPr="00C50400" w:rsidRDefault="00C50400" w:rsidP="002A7C01">
      <w:pPr>
        <w:numPr>
          <w:ilvl w:val="1"/>
          <w:numId w:val="44"/>
        </w:numPr>
        <w:tabs>
          <w:tab w:val="clear" w:pos="1440"/>
          <w:tab w:val="num" w:pos="720"/>
        </w:tabs>
        <w:ind w:left="1276" w:hanging="567"/>
        <w:rPr>
          <w:rFonts w:ascii="Arial" w:hAnsi="Arial" w:cs="Arial"/>
          <w:sz w:val="24"/>
          <w:szCs w:val="24"/>
          <w:lang w:eastAsia="en-GB"/>
        </w:rPr>
      </w:pPr>
      <w:r w:rsidRPr="00C50400">
        <w:rPr>
          <w:rFonts w:ascii="Arial" w:hAnsi="Arial" w:cs="Arial"/>
          <w:sz w:val="24"/>
          <w:szCs w:val="24"/>
          <w:lang w:eastAsia="en-GB"/>
        </w:rPr>
        <w:t>Meetings of the Strategy and Resources Committee; and</w:t>
      </w:r>
    </w:p>
    <w:p w:rsidR="00C50400" w:rsidRPr="00C50400" w:rsidRDefault="00C50400" w:rsidP="002A7C01">
      <w:pPr>
        <w:numPr>
          <w:ilvl w:val="1"/>
          <w:numId w:val="44"/>
        </w:numPr>
        <w:tabs>
          <w:tab w:val="clear" w:pos="1440"/>
          <w:tab w:val="num" w:pos="720"/>
        </w:tabs>
        <w:ind w:left="1276" w:hanging="567"/>
        <w:rPr>
          <w:rFonts w:ascii="Arial" w:hAnsi="Arial" w:cs="Arial"/>
          <w:sz w:val="24"/>
          <w:szCs w:val="24"/>
          <w:lang w:eastAsia="en-GB"/>
        </w:rPr>
      </w:pPr>
      <w:r w:rsidRPr="00C50400">
        <w:rPr>
          <w:rFonts w:ascii="Arial" w:hAnsi="Arial" w:cs="Arial"/>
          <w:sz w:val="24"/>
          <w:szCs w:val="24"/>
          <w:lang w:eastAsia="en-GB"/>
        </w:rPr>
        <w:t xml:space="preserve">Meetings of the Audit and Performance Management Committee. </w:t>
      </w:r>
    </w:p>
    <w:p w:rsidR="00C50400" w:rsidRPr="00C50400" w:rsidRDefault="00C50400" w:rsidP="002A7C01">
      <w:pPr>
        <w:ind w:left="1080"/>
        <w:rPr>
          <w:rFonts w:ascii="Arial" w:hAnsi="Arial" w:cs="Arial"/>
          <w:sz w:val="24"/>
          <w:szCs w:val="24"/>
          <w:lang w:eastAsia="en-GB"/>
        </w:rPr>
      </w:pPr>
    </w:p>
    <w:p w:rsidR="00C50400" w:rsidRPr="00C50400" w:rsidRDefault="00C50400" w:rsidP="002A7C01">
      <w:pPr>
        <w:numPr>
          <w:ilvl w:val="0"/>
          <w:numId w:val="44"/>
        </w:numPr>
        <w:tabs>
          <w:tab w:val="clear" w:pos="720"/>
          <w:tab w:val="num" w:pos="709"/>
          <w:tab w:val="num" w:pos="1800"/>
        </w:tabs>
        <w:ind w:left="709" w:hanging="709"/>
        <w:rPr>
          <w:rFonts w:ascii="Arial" w:hAnsi="Arial" w:cs="Arial"/>
          <w:b/>
          <w:sz w:val="24"/>
          <w:szCs w:val="24"/>
          <w:lang w:eastAsia="en-GB"/>
        </w:rPr>
      </w:pPr>
      <w:r w:rsidRPr="00C50400">
        <w:rPr>
          <w:rFonts w:ascii="Arial" w:hAnsi="Arial" w:cs="Arial"/>
          <w:sz w:val="24"/>
          <w:szCs w:val="24"/>
          <w:lang w:eastAsia="en-GB"/>
        </w:rPr>
        <w:lastRenderedPageBreak/>
        <w:t>Regular Chair’s briefings and internal meetings, as well as regular liaison with the internal Head of Finance (Deputy Section 151 Officer), and the internal Fire Authority Finance Team.</w:t>
      </w:r>
    </w:p>
    <w:p w:rsidR="00C50400" w:rsidRPr="00C50400" w:rsidRDefault="00C50400" w:rsidP="002A7C01">
      <w:pPr>
        <w:tabs>
          <w:tab w:val="num" w:pos="1800"/>
        </w:tabs>
        <w:rPr>
          <w:rFonts w:ascii="Arial" w:hAnsi="Arial" w:cs="Arial"/>
          <w:sz w:val="24"/>
          <w:szCs w:val="24"/>
          <w:lang w:eastAsia="en-GB"/>
        </w:rPr>
      </w:pPr>
    </w:p>
    <w:p w:rsidR="00C50400" w:rsidRPr="00C50400" w:rsidRDefault="00C50400" w:rsidP="002A7C01">
      <w:pPr>
        <w:tabs>
          <w:tab w:val="num" w:pos="1800"/>
        </w:tabs>
        <w:rPr>
          <w:rFonts w:ascii="Arial" w:hAnsi="Arial" w:cs="Arial"/>
          <w:b/>
          <w:sz w:val="24"/>
          <w:szCs w:val="24"/>
          <w:lang w:eastAsia="en-GB"/>
        </w:rPr>
      </w:pPr>
      <w:r w:rsidRPr="00C50400">
        <w:rPr>
          <w:rFonts w:ascii="Arial" w:hAnsi="Arial" w:cs="Arial"/>
          <w:sz w:val="24"/>
          <w:szCs w:val="24"/>
          <w:lang w:eastAsia="en-GB"/>
        </w:rPr>
        <w:t>In addition to the provision of section 151 duties, Shropshire Council provides access to a number of services; for example the Fire Authority’s Finance Team will have direct access to the Council’s Financial Forward Planning Team, and can provide resilience and development through staff rotation and secondments.</w:t>
      </w:r>
      <w:r w:rsidRPr="00C50400">
        <w:rPr>
          <w:rFonts w:ascii="Arial" w:hAnsi="Arial" w:cs="Arial"/>
          <w:b/>
          <w:sz w:val="24"/>
          <w:szCs w:val="24"/>
          <w:lang w:eastAsia="en-GB"/>
        </w:rPr>
        <w:t xml:space="preserve"> </w:t>
      </w:r>
    </w:p>
    <w:p w:rsidR="00C50400" w:rsidRPr="00C50400" w:rsidRDefault="00C50400" w:rsidP="002A7C01">
      <w:pPr>
        <w:tabs>
          <w:tab w:val="num" w:pos="1800"/>
        </w:tabs>
        <w:rPr>
          <w:rFonts w:ascii="Arial" w:hAnsi="Arial" w:cs="Arial"/>
          <w:b/>
          <w:sz w:val="24"/>
          <w:szCs w:val="24"/>
          <w:lang w:eastAsia="en-GB"/>
        </w:rPr>
      </w:pPr>
    </w:p>
    <w:p w:rsidR="00C50400" w:rsidRPr="00C50400" w:rsidRDefault="00C50400" w:rsidP="002A7C01">
      <w:pPr>
        <w:rPr>
          <w:rFonts w:ascii="Arial" w:hAnsi="Arial" w:cs="Arial"/>
          <w:sz w:val="24"/>
          <w:szCs w:val="24"/>
          <w:lang w:val="en-US" w:eastAsia="en-GB"/>
        </w:rPr>
      </w:pPr>
      <w:r w:rsidRPr="00C50400">
        <w:rPr>
          <w:rFonts w:ascii="Arial" w:hAnsi="Arial" w:cs="Arial"/>
          <w:sz w:val="24"/>
          <w:szCs w:val="24"/>
          <w:lang w:eastAsia="en-GB"/>
        </w:rPr>
        <w:t>The Council endeavours to consult with the Fire Authority on any key or principal decisions, outside the formal services agreed within the service level agreement.</w:t>
      </w:r>
    </w:p>
    <w:p w:rsidR="00C50400" w:rsidRPr="00C50400" w:rsidRDefault="00C50400" w:rsidP="002A7C01">
      <w:pPr>
        <w:rPr>
          <w:rFonts w:ascii="Arial" w:hAnsi="Arial" w:cs="Arial"/>
          <w:b/>
          <w:sz w:val="24"/>
          <w:szCs w:val="24"/>
          <w:lang w:eastAsia="en-GB"/>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Significant Internal Control Issues</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No significant issues were raised in the External Auditor’s Annual Audit Letter 2012/13.  The relatively minor points arising from these reviews are being used to enhance the existing system of controls.</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The Fire Authority undertook a review of its systems of internal control, which underpin its governance framework, during May and June 2014.  An Annual Governance Statement (AGS) Improvement Plan 2014/15 has been produced, based on the findings from this process.  Progress made against the Plan will be monitored by the Risk Management Group, with quarterly progress reports to the Fire Authority’s Audit and Performance Management Committee and the Service’s Service Management Team.</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lastRenderedPageBreak/>
        <w:t>A summary of the areas for further development, contained in the AGS Improvement Plan 2014/15, is given below:</w:t>
      </w:r>
    </w:p>
    <w:p w:rsidR="00C50400" w:rsidRPr="00C50400" w:rsidRDefault="00C50400" w:rsidP="002A7C01">
      <w:pPr>
        <w:ind w:left="360"/>
        <w:rPr>
          <w:rFonts w:ascii="Arial" w:hAnsi="Arial" w:cs="Arial"/>
          <w:sz w:val="24"/>
          <w:szCs w:val="24"/>
          <w:lang w:eastAsia="en-GB"/>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Hereford and Worcester Memorandum of Understanding (MoU)</w:t>
      </w:r>
    </w:p>
    <w:p w:rsidR="00C50400" w:rsidRPr="00C50400" w:rsidRDefault="00C50400" w:rsidP="002A7C01">
      <w:pPr>
        <w:ind w:left="720"/>
        <w:rPr>
          <w:rFonts w:ascii="Arial" w:hAnsi="Arial" w:cs="Arial"/>
          <w:bCs/>
          <w:color w:val="FF0000"/>
          <w:sz w:val="24"/>
          <w:szCs w:val="24"/>
          <w:lang w:eastAsia="en-GB"/>
        </w:rPr>
      </w:pPr>
    </w:p>
    <w:p w:rsidR="00C50400" w:rsidRPr="00C50400" w:rsidRDefault="00C50400" w:rsidP="002A7C01">
      <w:pPr>
        <w:spacing w:line="256" w:lineRule="auto"/>
        <w:rPr>
          <w:rFonts w:ascii="Arial" w:hAnsi="Arial" w:cs="Arial"/>
          <w:sz w:val="24"/>
          <w:szCs w:val="24"/>
        </w:rPr>
      </w:pPr>
      <w:r w:rsidRPr="00C50400">
        <w:rPr>
          <w:rFonts w:ascii="Arial" w:hAnsi="Arial" w:cs="Arial"/>
          <w:sz w:val="24"/>
          <w:szCs w:val="24"/>
        </w:rPr>
        <w:t>Continue the work with HWFRS on the MOU through the following workstreams:</w:t>
      </w:r>
    </w:p>
    <w:p w:rsidR="00C50400" w:rsidRPr="00C50400" w:rsidRDefault="00C50400" w:rsidP="002A7C01">
      <w:pPr>
        <w:spacing w:line="256" w:lineRule="auto"/>
        <w:rPr>
          <w:rFonts w:ascii="Arial" w:hAnsi="Arial" w:cs="Arial"/>
          <w:sz w:val="24"/>
          <w:szCs w:val="24"/>
        </w:rPr>
      </w:pPr>
    </w:p>
    <w:p w:rsidR="00C50400" w:rsidRPr="00C50400" w:rsidRDefault="00C50400" w:rsidP="002A7C01">
      <w:pPr>
        <w:numPr>
          <w:ilvl w:val="0"/>
          <w:numId w:val="45"/>
        </w:numPr>
        <w:spacing w:line="256" w:lineRule="auto"/>
        <w:contextualSpacing/>
        <w:rPr>
          <w:rFonts w:ascii="Arial" w:hAnsi="Arial" w:cs="Arial"/>
          <w:sz w:val="24"/>
          <w:szCs w:val="24"/>
        </w:rPr>
      </w:pPr>
      <w:r w:rsidRPr="00C50400">
        <w:rPr>
          <w:rFonts w:ascii="Arial" w:hAnsi="Arial" w:cs="Arial"/>
          <w:sz w:val="24"/>
          <w:szCs w:val="24"/>
        </w:rPr>
        <w:t>Virtual Private Network (VPN)/Fixed Link</w:t>
      </w:r>
    </w:p>
    <w:p w:rsidR="00C50400" w:rsidRPr="00C50400" w:rsidRDefault="00C50400" w:rsidP="002A7C01">
      <w:pPr>
        <w:numPr>
          <w:ilvl w:val="0"/>
          <w:numId w:val="45"/>
        </w:numPr>
        <w:spacing w:line="256" w:lineRule="auto"/>
        <w:contextualSpacing/>
        <w:rPr>
          <w:rFonts w:ascii="Arial" w:hAnsi="Arial" w:cs="Arial"/>
          <w:sz w:val="24"/>
          <w:szCs w:val="24"/>
        </w:rPr>
      </w:pPr>
      <w:r w:rsidRPr="00C50400">
        <w:rPr>
          <w:rFonts w:ascii="Arial" w:hAnsi="Arial" w:cs="Arial"/>
          <w:sz w:val="24"/>
          <w:szCs w:val="24"/>
        </w:rPr>
        <w:t>Communication Control Interface (CCI)</w:t>
      </w:r>
    </w:p>
    <w:p w:rsidR="00C50400" w:rsidRPr="00C50400" w:rsidRDefault="00C50400" w:rsidP="002A7C01">
      <w:pPr>
        <w:numPr>
          <w:ilvl w:val="0"/>
          <w:numId w:val="45"/>
        </w:numPr>
        <w:spacing w:line="256" w:lineRule="auto"/>
        <w:contextualSpacing/>
        <w:rPr>
          <w:rFonts w:ascii="Arial" w:hAnsi="Arial" w:cs="Arial"/>
          <w:sz w:val="24"/>
          <w:szCs w:val="24"/>
        </w:rPr>
      </w:pPr>
      <w:r w:rsidRPr="00C50400">
        <w:rPr>
          <w:rFonts w:ascii="Arial" w:hAnsi="Arial" w:cs="Arial"/>
          <w:sz w:val="24"/>
          <w:szCs w:val="24"/>
        </w:rPr>
        <w:t>Standardisation of icons on the Integrated Communication Control System (ICCS)</w:t>
      </w:r>
    </w:p>
    <w:p w:rsidR="00C50400" w:rsidRPr="00C50400" w:rsidRDefault="00C50400" w:rsidP="002A7C01">
      <w:pPr>
        <w:numPr>
          <w:ilvl w:val="0"/>
          <w:numId w:val="45"/>
        </w:numPr>
        <w:spacing w:line="256" w:lineRule="auto"/>
        <w:contextualSpacing/>
        <w:rPr>
          <w:rFonts w:ascii="Arial" w:hAnsi="Arial" w:cs="Arial"/>
          <w:sz w:val="24"/>
          <w:szCs w:val="24"/>
        </w:rPr>
      </w:pPr>
      <w:r w:rsidRPr="00C50400">
        <w:rPr>
          <w:rFonts w:ascii="Arial" w:hAnsi="Arial" w:cs="Arial"/>
          <w:sz w:val="24"/>
          <w:szCs w:val="24"/>
        </w:rPr>
        <w:t>Fall back arrangements with Cleveland Fire Brigade</w:t>
      </w:r>
    </w:p>
    <w:p w:rsidR="00C50400" w:rsidRPr="00C50400" w:rsidRDefault="00C50400" w:rsidP="002A7C01">
      <w:pPr>
        <w:numPr>
          <w:ilvl w:val="0"/>
          <w:numId w:val="45"/>
        </w:numPr>
        <w:spacing w:line="256" w:lineRule="auto"/>
        <w:contextualSpacing/>
        <w:rPr>
          <w:rFonts w:ascii="Arial" w:hAnsi="Arial" w:cs="Arial"/>
          <w:sz w:val="24"/>
          <w:szCs w:val="24"/>
        </w:rPr>
      </w:pPr>
      <w:r w:rsidRPr="00C50400">
        <w:rPr>
          <w:rFonts w:ascii="Arial" w:hAnsi="Arial" w:cs="Arial"/>
          <w:sz w:val="24"/>
          <w:szCs w:val="24"/>
        </w:rPr>
        <w:t>Standardisation of mobilising procedures</w:t>
      </w:r>
    </w:p>
    <w:p w:rsidR="00C50400" w:rsidRPr="00C50400" w:rsidRDefault="00C50400" w:rsidP="002A7C01">
      <w:pPr>
        <w:numPr>
          <w:ilvl w:val="0"/>
          <w:numId w:val="45"/>
        </w:numPr>
        <w:spacing w:line="256" w:lineRule="auto"/>
        <w:contextualSpacing/>
        <w:rPr>
          <w:rFonts w:ascii="Arial" w:hAnsi="Arial" w:cs="Arial"/>
          <w:sz w:val="24"/>
          <w:szCs w:val="24"/>
        </w:rPr>
      </w:pPr>
      <w:r w:rsidRPr="00C50400">
        <w:rPr>
          <w:rFonts w:ascii="Arial" w:hAnsi="Arial" w:cs="Arial"/>
          <w:sz w:val="24"/>
          <w:szCs w:val="24"/>
        </w:rPr>
        <w:t>Standardisation of operational procedures</w:t>
      </w:r>
    </w:p>
    <w:p w:rsidR="00C50400" w:rsidRPr="00C50400" w:rsidRDefault="00C50400" w:rsidP="002A7C01">
      <w:pPr>
        <w:ind w:left="720"/>
        <w:rPr>
          <w:rFonts w:ascii="Arial" w:hAnsi="Arial" w:cs="Arial"/>
          <w:color w:val="FF0000"/>
          <w:sz w:val="24"/>
          <w:szCs w:val="24"/>
          <w:lang w:eastAsia="en-GB"/>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Service Transformation Programme</w:t>
      </w:r>
    </w:p>
    <w:p w:rsidR="00C50400" w:rsidRPr="00C50400" w:rsidRDefault="00C50400" w:rsidP="002A7C01">
      <w:pPr>
        <w:tabs>
          <w:tab w:val="left" w:pos="720"/>
        </w:tabs>
        <w:ind w:left="720"/>
        <w:rPr>
          <w:rFonts w:ascii="Arial" w:hAnsi="Arial" w:cs="Arial"/>
          <w:color w:val="FF0000"/>
          <w:sz w:val="24"/>
          <w:szCs w:val="24"/>
          <w:lang w:eastAsia="en-GB"/>
        </w:rPr>
      </w:pPr>
    </w:p>
    <w:p w:rsidR="00C50400" w:rsidRPr="00C50400" w:rsidRDefault="00C50400" w:rsidP="002A7C01">
      <w:pPr>
        <w:tabs>
          <w:tab w:val="left" w:pos="720"/>
        </w:tabs>
        <w:rPr>
          <w:rFonts w:ascii="Arial" w:hAnsi="Arial" w:cs="Arial"/>
          <w:color w:val="FF0000"/>
          <w:sz w:val="24"/>
          <w:szCs w:val="24"/>
          <w:lang w:eastAsia="en-GB"/>
        </w:rPr>
      </w:pPr>
      <w:r w:rsidRPr="00C50400">
        <w:rPr>
          <w:rFonts w:ascii="Arial" w:hAnsi="Arial" w:cs="Arial"/>
          <w:sz w:val="24"/>
          <w:szCs w:val="24"/>
        </w:rPr>
        <w:t>Year three of the Programme Plan was agreed by STPB at its meeting on 7</w:t>
      </w:r>
      <w:r w:rsidRPr="00C50400">
        <w:rPr>
          <w:rFonts w:ascii="Arial" w:hAnsi="Arial" w:cs="Arial"/>
          <w:sz w:val="24"/>
          <w:szCs w:val="24"/>
          <w:vertAlign w:val="superscript"/>
        </w:rPr>
        <w:t>th</w:t>
      </w:r>
      <w:r w:rsidRPr="00C50400">
        <w:rPr>
          <w:rFonts w:ascii="Arial" w:hAnsi="Arial" w:cs="Arial"/>
          <w:sz w:val="24"/>
          <w:szCs w:val="24"/>
        </w:rPr>
        <w:t xml:space="preserve"> May. All the Work Packages and Projects Plans have been identified and resources allocated against them. The main overarching areas of delivery are associated with the development of Resourcelink, SharePoint Implementation, Mobile Working Activities, Improvements to the Command and Control System and Building Improvements. Reports on Programme Benefits will be reported to APMC as reviews are undertaken.</w:t>
      </w:r>
    </w:p>
    <w:p w:rsidR="00C50400" w:rsidRDefault="00C50400" w:rsidP="002A7C01">
      <w:pPr>
        <w:tabs>
          <w:tab w:val="center" w:pos="4153"/>
          <w:tab w:val="left" w:pos="5940"/>
          <w:tab w:val="right" w:pos="8306"/>
        </w:tabs>
        <w:rPr>
          <w:rFonts w:ascii="Arial" w:hAnsi="Arial" w:cs="Arial"/>
          <w:sz w:val="24"/>
          <w:szCs w:val="24"/>
          <w:lang w:val="x-none" w:eastAsia="x-none"/>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Integrated Risk Management Plan (IRMP 2020 Review)</w:t>
      </w:r>
    </w:p>
    <w:p w:rsidR="00C50400" w:rsidRPr="00C50400" w:rsidRDefault="00C50400" w:rsidP="002A7C01">
      <w:pPr>
        <w:ind w:left="720"/>
        <w:rPr>
          <w:rFonts w:ascii="Arial" w:hAnsi="Arial" w:cs="Arial"/>
          <w:bCs/>
          <w:color w:val="FF0000"/>
          <w:sz w:val="22"/>
          <w:szCs w:val="22"/>
          <w:lang w:eastAsia="en-GB"/>
        </w:rPr>
      </w:pPr>
    </w:p>
    <w:p w:rsidR="00C50400" w:rsidRPr="00C50400" w:rsidRDefault="00C50400" w:rsidP="002A7C01">
      <w:pPr>
        <w:spacing w:line="256" w:lineRule="auto"/>
        <w:rPr>
          <w:rFonts w:ascii="Arial" w:hAnsi="Arial" w:cs="Arial"/>
          <w:bCs/>
          <w:sz w:val="24"/>
          <w:szCs w:val="24"/>
        </w:rPr>
      </w:pPr>
      <w:r w:rsidRPr="00C50400">
        <w:rPr>
          <w:rFonts w:ascii="Arial" w:hAnsi="Arial" w:cs="Arial"/>
          <w:bCs/>
          <w:sz w:val="24"/>
          <w:szCs w:val="24"/>
        </w:rPr>
        <w:lastRenderedPageBreak/>
        <w:t>To ensure the Service is able to deliver the 20:20 process which involves a series of reviews, consultations and decisions, it is being managed as a project which will include:</w:t>
      </w:r>
    </w:p>
    <w:p w:rsidR="00C50400" w:rsidRPr="00C50400" w:rsidRDefault="00C50400" w:rsidP="002A7C01">
      <w:pPr>
        <w:spacing w:line="256" w:lineRule="auto"/>
        <w:rPr>
          <w:rFonts w:ascii="Arial" w:hAnsi="Arial" w:cs="Arial"/>
          <w:bCs/>
          <w:sz w:val="24"/>
          <w:szCs w:val="24"/>
        </w:rPr>
      </w:pPr>
    </w:p>
    <w:p w:rsidR="00C50400" w:rsidRPr="00C50400" w:rsidRDefault="00C50400" w:rsidP="002A7C01">
      <w:pPr>
        <w:numPr>
          <w:ilvl w:val="0"/>
          <w:numId w:val="46"/>
        </w:numPr>
        <w:spacing w:line="256" w:lineRule="auto"/>
        <w:rPr>
          <w:rFonts w:ascii="Arial" w:hAnsi="Arial" w:cs="Arial"/>
          <w:bCs/>
          <w:sz w:val="24"/>
          <w:szCs w:val="24"/>
        </w:rPr>
      </w:pPr>
      <w:r w:rsidRPr="00C50400">
        <w:rPr>
          <w:rFonts w:ascii="Arial" w:hAnsi="Arial" w:cs="Arial"/>
          <w:bCs/>
          <w:sz w:val="24"/>
          <w:szCs w:val="24"/>
        </w:rPr>
        <w:t>Undertaking a thorough review of the  Authority’s Strategic IRMP;</w:t>
      </w:r>
    </w:p>
    <w:p w:rsidR="00C50400" w:rsidRPr="00C50400" w:rsidRDefault="00C50400" w:rsidP="002A7C01">
      <w:pPr>
        <w:numPr>
          <w:ilvl w:val="0"/>
          <w:numId w:val="46"/>
        </w:numPr>
        <w:spacing w:line="256" w:lineRule="auto"/>
        <w:rPr>
          <w:rFonts w:ascii="Arial" w:hAnsi="Arial" w:cs="Arial"/>
          <w:bCs/>
          <w:sz w:val="24"/>
          <w:szCs w:val="24"/>
        </w:rPr>
      </w:pPr>
      <w:r w:rsidRPr="00C50400">
        <w:rPr>
          <w:rFonts w:ascii="Arial" w:hAnsi="Arial" w:cs="Arial"/>
          <w:bCs/>
          <w:sz w:val="24"/>
          <w:szCs w:val="24"/>
        </w:rPr>
        <w:t>Planning to meet the demands of a much reduced budget, by ensuring the Service’s Public Value process looks further into the future</w:t>
      </w:r>
    </w:p>
    <w:p w:rsidR="00C50400" w:rsidRPr="00C50400" w:rsidRDefault="00C50400" w:rsidP="002A7C01">
      <w:pPr>
        <w:numPr>
          <w:ilvl w:val="0"/>
          <w:numId w:val="46"/>
        </w:numPr>
        <w:spacing w:line="256" w:lineRule="auto"/>
        <w:rPr>
          <w:rFonts w:ascii="Arial" w:hAnsi="Arial" w:cs="Arial"/>
          <w:bCs/>
          <w:sz w:val="24"/>
          <w:szCs w:val="24"/>
        </w:rPr>
      </w:pPr>
      <w:r w:rsidRPr="00C50400">
        <w:rPr>
          <w:rFonts w:ascii="Arial" w:hAnsi="Arial" w:cs="Arial"/>
          <w:bCs/>
          <w:sz w:val="24"/>
          <w:szCs w:val="24"/>
        </w:rPr>
        <w:t>Meeting the requirements of the new Fire and Rescue Service National Framework Document.</w:t>
      </w:r>
    </w:p>
    <w:p w:rsidR="00C50400" w:rsidRPr="00C50400" w:rsidRDefault="00C50400" w:rsidP="002A7C01">
      <w:pPr>
        <w:rPr>
          <w:rFonts w:ascii="Arial" w:hAnsi="Arial" w:cs="Arial"/>
          <w:b/>
          <w:color w:val="FF0000"/>
          <w:sz w:val="24"/>
          <w:szCs w:val="24"/>
          <w:lang w:eastAsia="en-GB"/>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Information and Communications Technology (ICT)</w:t>
      </w: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Corporate Network Infrastructure</w:t>
      </w:r>
    </w:p>
    <w:p w:rsidR="00C50400" w:rsidRPr="00C50400" w:rsidRDefault="00C50400" w:rsidP="002A7C01">
      <w:pPr>
        <w:rPr>
          <w:rFonts w:ascii="Arial" w:hAnsi="Arial" w:cs="Arial"/>
          <w:b/>
          <w:color w:val="FF0000"/>
          <w:sz w:val="24"/>
          <w:szCs w:val="24"/>
          <w:lang w:eastAsia="en-GB"/>
        </w:rPr>
      </w:pPr>
    </w:p>
    <w:p w:rsidR="00C50400" w:rsidRPr="00C50400" w:rsidRDefault="00C50400" w:rsidP="002A7C01">
      <w:pPr>
        <w:spacing w:line="256" w:lineRule="auto"/>
        <w:rPr>
          <w:rFonts w:ascii="Arial" w:hAnsi="Arial" w:cs="Arial"/>
          <w:sz w:val="24"/>
          <w:szCs w:val="24"/>
        </w:rPr>
      </w:pPr>
      <w:r w:rsidRPr="00C50400">
        <w:rPr>
          <w:rFonts w:ascii="Arial" w:hAnsi="Arial" w:cs="Arial"/>
          <w:sz w:val="24"/>
          <w:szCs w:val="24"/>
        </w:rPr>
        <w:t>Following previous ICT internal audit reports the Service will continue to invest in its corporate infrastructure.</w:t>
      </w:r>
    </w:p>
    <w:p w:rsidR="00C50400" w:rsidRPr="00C50400" w:rsidRDefault="00C50400" w:rsidP="002A7C01">
      <w:pPr>
        <w:numPr>
          <w:ilvl w:val="0"/>
          <w:numId w:val="47"/>
        </w:numPr>
        <w:spacing w:line="256" w:lineRule="auto"/>
        <w:rPr>
          <w:rFonts w:ascii="Arial" w:hAnsi="Arial" w:cs="Arial"/>
          <w:sz w:val="24"/>
          <w:szCs w:val="24"/>
        </w:rPr>
      </w:pPr>
      <w:r w:rsidRPr="00C50400">
        <w:rPr>
          <w:rFonts w:ascii="Arial" w:hAnsi="Arial" w:cs="Arial"/>
          <w:sz w:val="24"/>
          <w:szCs w:val="24"/>
        </w:rPr>
        <w:t>To ensure the infrastructure is optimised for high availability</w:t>
      </w:r>
    </w:p>
    <w:p w:rsidR="00C50400" w:rsidRPr="00C50400" w:rsidRDefault="00C50400" w:rsidP="002A7C01">
      <w:pPr>
        <w:numPr>
          <w:ilvl w:val="0"/>
          <w:numId w:val="47"/>
        </w:numPr>
        <w:spacing w:line="256" w:lineRule="auto"/>
        <w:rPr>
          <w:rFonts w:ascii="Arial" w:hAnsi="Arial" w:cs="Arial"/>
          <w:sz w:val="24"/>
          <w:szCs w:val="24"/>
        </w:rPr>
      </w:pPr>
      <w:r w:rsidRPr="00C50400">
        <w:rPr>
          <w:rFonts w:ascii="Arial" w:hAnsi="Arial" w:cs="Arial"/>
          <w:sz w:val="24"/>
          <w:szCs w:val="24"/>
        </w:rPr>
        <w:t>To improve and embed processes and procedures for preventative measures that prevent, mitigate and prepare for ICT emergencies.</w:t>
      </w:r>
    </w:p>
    <w:p w:rsidR="00C50400" w:rsidRPr="00C50400" w:rsidRDefault="00C50400" w:rsidP="002A7C01">
      <w:pPr>
        <w:numPr>
          <w:ilvl w:val="0"/>
          <w:numId w:val="47"/>
        </w:numPr>
        <w:spacing w:line="256" w:lineRule="auto"/>
        <w:rPr>
          <w:rFonts w:ascii="Arial" w:hAnsi="Arial" w:cs="Arial"/>
          <w:sz w:val="24"/>
          <w:szCs w:val="24"/>
        </w:rPr>
      </w:pPr>
      <w:r w:rsidRPr="00C50400">
        <w:rPr>
          <w:rFonts w:ascii="Arial" w:hAnsi="Arial" w:cs="Arial"/>
          <w:sz w:val="24"/>
          <w:szCs w:val="24"/>
        </w:rPr>
        <w:t>Enhance the infrastructure with scalable technologies that provide employees with better mobility and accessibility to systems while carrying out their duties.</w:t>
      </w:r>
    </w:p>
    <w:p w:rsidR="00C50400" w:rsidRPr="00C50400" w:rsidRDefault="00C50400" w:rsidP="002A7C01">
      <w:pPr>
        <w:ind w:left="720"/>
        <w:rPr>
          <w:rFonts w:ascii="Arial" w:hAnsi="Arial" w:cs="Arial"/>
          <w:color w:val="FF0000"/>
          <w:sz w:val="24"/>
          <w:szCs w:val="24"/>
          <w:lang w:eastAsia="en-GB"/>
        </w:rPr>
      </w:pPr>
    </w:p>
    <w:p w:rsidR="00C50400" w:rsidRPr="00C50400" w:rsidRDefault="00C50400" w:rsidP="002A7C01">
      <w:pPr>
        <w:rPr>
          <w:rFonts w:ascii="Arial" w:hAnsi="Arial" w:cs="Arial"/>
          <w:b/>
          <w:sz w:val="24"/>
          <w:szCs w:val="24"/>
          <w:lang w:eastAsia="en-GB"/>
        </w:rPr>
      </w:pPr>
      <w:r w:rsidRPr="00C50400">
        <w:rPr>
          <w:rFonts w:ascii="Arial" w:hAnsi="Arial" w:cs="Arial"/>
          <w:b/>
          <w:sz w:val="24"/>
          <w:szCs w:val="24"/>
          <w:lang w:eastAsia="en-GB"/>
        </w:rPr>
        <w:t>Health and Safety Management</w:t>
      </w:r>
    </w:p>
    <w:p w:rsidR="00C50400" w:rsidRPr="00C50400" w:rsidRDefault="00C50400" w:rsidP="002A7C01">
      <w:pPr>
        <w:rPr>
          <w:rFonts w:ascii="Arial" w:hAnsi="Arial" w:cs="Arial"/>
          <w:b/>
          <w:color w:val="FF0000"/>
          <w:sz w:val="24"/>
          <w:szCs w:val="24"/>
          <w:lang w:eastAsia="en-GB"/>
        </w:rPr>
      </w:pPr>
    </w:p>
    <w:p w:rsidR="00C50400" w:rsidRPr="00C50400" w:rsidRDefault="00C50400" w:rsidP="002A7C01">
      <w:pPr>
        <w:rPr>
          <w:rFonts w:ascii="Arial" w:hAnsi="Arial" w:cs="Arial"/>
          <w:color w:val="FF0000"/>
          <w:sz w:val="24"/>
          <w:szCs w:val="24"/>
          <w:lang w:eastAsia="en-GB"/>
        </w:rPr>
      </w:pPr>
      <w:r w:rsidRPr="00C50400">
        <w:rPr>
          <w:rFonts w:ascii="Arial" w:hAnsi="Arial" w:cs="Arial"/>
          <w:sz w:val="24"/>
          <w:szCs w:val="24"/>
        </w:rPr>
        <w:t>Implement the action plans following the review of the Health and Safety Executive consolidation report based on the eight inspections completed in 2009/10.</w:t>
      </w:r>
    </w:p>
    <w:p w:rsidR="00C50400" w:rsidRPr="00C50400" w:rsidRDefault="00C50400" w:rsidP="002A7C01">
      <w:pPr>
        <w:ind w:left="720"/>
        <w:rPr>
          <w:rFonts w:ascii="Arial" w:hAnsi="Arial" w:cs="Arial"/>
          <w:color w:val="FF0000"/>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b/>
          <w:sz w:val="24"/>
          <w:szCs w:val="24"/>
          <w:lang w:eastAsia="en-GB"/>
        </w:rPr>
        <w:t>Operational Assurance Peer Review Outcomes</w:t>
      </w:r>
      <w:r w:rsidRPr="00C50400">
        <w:rPr>
          <w:rFonts w:ascii="Arial" w:hAnsi="Arial" w:cs="Arial"/>
          <w:sz w:val="24"/>
          <w:szCs w:val="24"/>
          <w:lang w:eastAsia="en-GB"/>
        </w:rPr>
        <w:t>.</w:t>
      </w:r>
    </w:p>
    <w:p w:rsidR="00C50400" w:rsidRPr="00C50400" w:rsidRDefault="00C50400" w:rsidP="002A7C01">
      <w:pPr>
        <w:ind w:left="720"/>
        <w:rPr>
          <w:rFonts w:ascii="Arial" w:hAnsi="Arial" w:cs="Arial"/>
          <w:color w:val="FF0000"/>
          <w:sz w:val="24"/>
          <w:szCs w:val="24"/>
          <w:lang w:eastAsia="en-GB"/>
        </w:rPr>
      </w:pPr>
    </w:p>
    <w:p w:rsidR="00C50400" w:rsidRPr="00C50400" w:rsidRDefault="00C50400" w:rsidP="002A7C01">
      <w:pPr>
        <w:rPr>
          <w:rFonts w:ascii="Arial" w:hAnsi="Arial" w:cs="Arial"/>
          <w:b/>
          <w:sz w:val="24"/>
          <w:szCs w:val="24"/>
          <w:highlight w:val="yellow"/>
          <w:lang w:eastAsia="en-GB"/>
        </w:rPr>
      </w:pPr>
      <w:r w:rsidRPr="00C50400">
        <w:rPr>
          <w:rFonts w:ascii="Arial" w:hAnsi="Arial" w:cs="Arial"/>
          <w:sz w:val="24"/>
          <w:szCs w:val="24"/>
        </w:rPr>
        <w:t>Close down report, including proposal for the next OPA process, will go to A&amp;PMC in March 2015. Carry out OPA exercise in 2015 and implement any recommendations.</w:t>
      </w:r>
    </w:p>
    <w:p w:rsidR="00C50400" w:rsidRDefault="00F66FA4" w:rsidP="002A7C01">
      <w:pPr>
        <w:tabs>
          <w:tab w:val="center" w:pos="4153"/>
          <w:tab w:val="left" w:pos="5940"/>
          <w:tab w:val="right" w:pos="8306"/>
        </w:tabs>
        <w:rPr>
          <w:rFonts w:ascii="Arial" w:hAnsi="Arial" w:cs="Arial"/>
          <w:sz w:val="24"/>
          <w:szCs w:val="24"/>
          <w:lang w:val="x-none" w:eastAsia="x-none"/>
        </w:rPr>
      </w:pPr>
      <w:r>
        <w:rPr>
          <w:rFonts w:ascii="Arial" w:hAnsi="Arial" w:cs="Arial"/>
          <w:sz w:val="24"/>
          <w:szCs w:val="24"/>
          <w:lang w:val="x-none" w:eastAsia="x-none"/>
        </w:rPr>
        <w:br w:type="page"/>
      </w:r>
    </w:p>
    <w:p w:rsidR="00C50400" w:rsidRPr="00C50400" w:rsidRDefault="00C50400" w:rsidP="002A7C01">
      <w:pPr>
        <w:rPr>
          <w:rFonts w:ascii="Arial" w:hAnsi="Arial"/>
          <w:b/>
          <w:sz w:val="24"/>
          <w:szCs w:val="24"/>
        </w:rPr>
      </w:pPr>
      <w:r w:rsidRPr="00C50400">
        <w:rPr>
          <w:rFonts w:ascii="Arial" w:hAnsi="Arial"/>
          <w:b/>
          <w:sz w:val="24"/>
          <w:szCs w:val="24"/>
        </w:rPr>
        <w:t>Payroll Systems Review</w:t>
      </w:r>
    </w:p>
    <w:p w:rsidR="00C50400" w:rsidRPr="00C50400" w:rsidRDefault="00C50400" w:rsidP="002A7C01">
      <w:pPr>
        <w:rPr>
          <w:rFonts w:ascii="Arial" w:hAnsi="Arial" w:cs="Arial"/>
          <w:b/>
          <w:sz w:val="24"/>
          <w:szCs w:val="24"/>
          <w:lang w:eastAsia="en-GB"/>
        </w:rPr>
      </w:pPr>
    </w:p>
    <w:p w:rsidR="00C50400" w:rsidRPr="00C50400" w:rsidRDefault="00C50400" w:rsidP="002A7C01">
      <w:pPr>
        <w:rPr>
          <w:rFonts w:ascii="Arial" w:hAnsi="Arial" w:cs="Arial"/>
          <w:sz w:val="24"/>
          <w:szCs w:val="24"/>
          <w:lang w:eastAsia="en-GB"/>
        </w:rPr>
      </w:pPr>
      <w:r w:rsidRPr="00C50400">
        <w:rPr>
          <w:rFonts w:ascii="Arial" w:hAnsi="Arial" w:cs="Arial"/>
          <w:sz w:val="24"/>
          <w:szCs w:val="24"/>
        </w:rPr>
        <w:t>Review current internal payroll processes, identify improvements and implement. Continue to develop Resour</w:t>
      </w:r>
      <w:r w:rsidR="00F66FA4">
        <w:rPr>
          <w:rFonts w:ascii="Arial" w:hAnsi="Arial" w:cs="Arial"/>
          <w:sz w:val="24"/>
          <w:szCs w:val="24"/>
        </w:rPr>
        <w:t>c</w:t>
      </w:r>
      <w:r w:rsidRPr="00C50400">
        <w:rPr>
          <w:rFonts w:ascii="Arial" w:hAnsi="Arial" w:cs="Arial"/>
          <w:sz w:val="24"/>
          <w:szCs w:val="24"/>
        </w:rPr>
        <w:t>elink to improve efficiency. Review current processes/communications links between the Service and payroll provider to generate further improvements.</w:t>
      </w:r>
    </w:p>
    <w:p w:rsidR="00C50400" w:rsidRPr="00C50400" w:rsidRDefault="00C50400" w:rsidP="002A7C01">
      <w:pPr>
        <w:rPr>
          <w:rFonts w:ascii="Arial" w:hAnsi="Arial" w:cs="Arial"/>
          <w:sz w:val="24"/>
          <w:szCs w:val="24"/>
          <w:lang w:eastAsia="en-GB"/>
        </w:rPr>
      </w:pPr>
    </w:p>
    <w:p w:rsidR="00C50400" w:rsidRPr="00C50400" w:rsidRDefault="00C50400" w:rsidP="002A7C01">
      <w:pPr>
        <w:rPr>
          <w:rFonts w:ascii="Arial" w:hAnsi="Arial" w:cs="Arial"/>
          <w:sz w:val="24"/>
          <w:szCs w:val="24"/>
          <w:lang w:eastAsia="en-GB"/>
        </w:rPr>
      </w:pPr>
    </w:p>
    <w:tbl>
      <w:tblPr>
        <w:tblW w:w="0" w:type="auto"/>
        <w:tblLook w:val="01E0" w:firstRow="1" w:lastRow="1" w:firstColumn="1" w:lastColumn="1" w:noHBand="0" w:noVBand="0"/>
      </w:tblPr>
      <w:tblGrid>
        <w:gridCol w:w="3530"/>
        <w:gridCol w:w="2906"/>
        <w:gridCol w:w="2809"/>
      </w:tblGrid>
      <w:tr w:rsidR="00C50400" w:rsidRPr="00C50400" w:rsidTr="0059318E">
        <w:trPr>
          <w:trHeight w:val="1008"/>
        </w:trPr>
        <w:tc>
          <w:tcPr>
            <w:tcW w:w="3530" w:type="dxa"/>
          </w:tcPr>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Signed:</w:t>
            </w:r>
          </w:p>
          <w:p w:rsidR="00C50400" w:rsidRPr="00C50400" w:rsidRDefault="00C50400" w:rsidP="002A7C01">
            <w:pPr>
              <w:rPr>
                <w:rFonts w:ascii="Arial" w:hAnsi="Arial" w:cs="Arial"/>
                <w:sz w:val="24"/>
                <w:szCs w:val="24"/>
                <w:lang w:eastAsia="en-GB"/>
              </w:rPr>
            </w:pPr>
          </w:p>
        </w:tc>
        <w:tc>
          <w:tcPr>
            <w:tcW w:w="2906" w:type="dxa"/>
          </w:tcPr>
          <w:p w:rsidR="00C50400" w:rsidRPr="00C50400" w:rsidRDefault="00C50400" w:rsidP="002A7C01">
            <w:pPr>
              <w:rPr>
                <w:rFonts w:ascii="Arial" w:hAnsi="Arial" w:cs="Arial"/>
                <w:sz w:val="24"/>
                <w:szCs w:val="24"/>
                <w:lang w:eastAsia="en-GB"/>
              </w:rPr>
            </w:pPr>
          </w:p>
        </w:tc>
        <w:tc>
          <w:tcPr>
            <w:tcW w:w="2809" w:type="dxa"/>
          </w:tcPr>
          <w:p w:rsidR="00C50400" w:rsidRPr="00C50400" w:rsidRDefault="00C50400" w:rsidP="002A7C01">
            <w:pPr>
              <w:rPr>
                <w:rFonts w:ascii="Arial" w:hAnsi="Arial" w:cs="Arial"/>
                <w:sz w:val="24"/>
                <w:szCs w:val="24"/>
                <w:lang w:eastAsia="en-GB"/>
              </w:rPr>
            </w:pPr>
          </w:p>
        </w:tc>
      </w:tr>
      <w:tr w:rsidR="00C50400" w:rsidRPr="00C50400" w:rsidTr="0059318E">
        <w:tc>
          <w:tcPr>
            <w:tcW w:w="3530" w:type="dxa"/>
          </w:tcPr>
          <w:p w:rsidR="00C50400" w:rsidRPr="00C50400" w:rsidRDefault="00C50400" w:rsidP="002A7C01">
            <w:pPr>
              <w:rPr>
                <w:rFonts w:ascii="Arial" w:hAnsi="Arial" w:cs="Arial"/>
                <w:sz w:val="24"/>
                <w:szCs w:val="24"/>
                <w:highlight w:val="yellow"/>
                <w:lang w:eastAsia="en-GB"/>
              </w:rPr>
            </w:pPr>
            <w:r w:rsidRPr="00C50400">
              <w:rPr>
                <w:rFonts w:ascii="Arial" w:hAnsi="Arial" w:cs="Arial"/>
                <w:sz w:val="24"/>
                <w:szCs w:val="24"/>
                <w:lang w:eastAsia="en-GB"/>
              </w:rPr>
              <w:t>Cllr Dr Jean Jones</w:t>
            </w:r>
          </w:p>
        </w:tc>
        <w:tc>
          <w:tcPr>
            <w:tcW w:w="2906" w:type="dxa"/>
          </w:tcPr>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John Redmond</w:t>
            </w:r>
          </w:p>
        </w:tc>
        <w:tc>
          <w:tcPr>
            <w:tcW w:w="2809" w:type="dxa"/>
          </w:tcPr>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 xml:space="preserve">James Walton  </w:t>
            </w:r>
          </w:p>
        </w:tc>
      </w:tr>
      <w:tr w:rsidR="00C50400" w:rsidRPr="00C50400" w:rsidTr="0059318E">
        <w:tc>
          <w:tcPr>
            <w:tcW w:w="3530" w:type="dxa"/>
          </w:tcPr>
          <w:p w:rsidR="00C50400" w:rsidRPr="00C50400" w:rsidRDefault="00C50400" w:rsidP="002A7C01">
            <w:pPr>
              <w:rPr>
                <w:rFonts w:ascii="Arial" w:hAnsi="Arial" w:cs="Arial"/>
                <w:sz w:val="24"/>
                <w:szCs w:val="24"/>
                <w:highlight w:val="yellow"/>
                <w:lang w:eastAsia="en-GB"/>
              </w:rPr>
            </w:pPr>
            <w:r w:rsidRPr="00C50400">
              <w:rPr>
                <w:rFonts w:ascii="Arial" w:hAnsi="Arial" w:cs="Arial"/>
                <w:sz w:val="24"/>
                <w:szCs w:val="24"/>
                <w:lang w:eastAsia="en-GB"/>
              </w:rPr>
              <w:t>Chair of Audit and Performance Management Committee</w:t>
            </w:r>
          </w:p>
        </w:tc>
        <w:tc>
          <w:tcPr>
            <w:tcW w:w="2906" w:type="dxa"/>
          </w:tcPr>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Chief Fire Officer</w:t>
            </w:r>
          </w:p>
        </w:tc>
        <w:tc>
          <w:tcPr>
            <w:tcW w:w="2809" w:type="dxa"/>
          </w:tcPr>
          <w:p w:rsidR="00C50400" w:rsidRPr="00C50400" w:rsidRDefault="00C50400" w:rsidP="002A7C01">
            <w:pPr>
              <w:rPr>
                <w:rFonts w:ascii="Arial" w:hAnsi="Arial" w:cs="Arial"/>
                <w:sz w:val="24"/>
                <w:szCs w:val="24"/>
                <w:lang w:eastAsia="en-GB"/>
              </w:rPr>
            </w:pPr>
            <w:r w:rsidRPr="00C50400">
              <w:rPr>
                <w:rFonts w:ascii="Arial" w:hAnsi="Arial" w:cs="Arial"/>
                <w:sz w:val="24"/>
                <w:szCs w:val="24"/>
                <w:lang w:eastAsia="en-GB"/>
              </w:rPr>
              <w:t>Treasurer</w:t>
            </w:r>
          </w:p>
        </w:tc>
      </w:tr>
    </w:tbl>
    <w:p w:rsidR="00C50400" w:rsidRPr="00C50400" w:rsidRDefault="00C50400" w:rsidP="002A7C01">
      <w:pPr>
        <w:rPr>
          <w:sz w:val="24"/>
          <w:szCs w:val="24"/>
          <w:lang w:eastAsia="en-GB"/>
        </w:rPr>
      </w:pPr>
    </w:p>
    <w:p w:rsidR="00C50400" w:rsidRPr="00C50400" w:rsidRDefault="00C50400" w:rsidP="002A7C01">
      <w:pPr>
        <w:rPr>
          <w:sz w:val="24"/>
          <w:szCs w:val="24"/>
          <w:lang w:eastAsia="en-GB"/>
        </w:rPr>
      </w:pPr>
    </w:p>
    <w:p w:rsidR="00C50400" w:rsidRPr="00C50400" w:rsidRDefault="00C50400" w:rsidP="002A7C01">
      <w:pPr>
        <w:rPr>
          <w:sz w:val="24"/>
          <w:szCs w:val="24"/>
          <w:lang w:eastAsia="en-GB"/>
        </w:rPr>
        <w:sectPr w:rsidR="00C50400" w:rsidRPr="00C50400" w:rsidSect="00B04D30">
          <w:headerReference w:type="default" r:id="rId15"/>
          <w:footerReference w:type="even" r:id="rId16"/>
          <w:headerReference w:type="first" r:id="rId17"/>
          <w:footerReference w:type="first" r:id="rId18"/>
          <w:pgSz w:w="11909" w:h="16834" w:code="9"/>
          <w:pgMar w:top="851" w:right="1440" w:bottom="851" w:left="1440" w:header="284" w:footer="737" w:gutter="0"/>
          <w:cols w:space="708"/>
          <w:titlePg/>
          <w:docGrid w:linePitch="360"/>
        </w:sectPr>
      </w:pPr>
    </w:p>
    <w:p w:rsidR="00B27032" w:rsidRPr="00216142" w:rsidRDefault="00B27032" w:rsidP="00B27032">
      <w:pPr>
        <w:rPr>
          <w:rFonts w:ascii="Arial" w:hAnsi="Arial" w:cs="Arial"/>
          <w:b/>
          <w:sz w:val="24"/>
          <w:szCs w:val="24"/>
        </w:rPr>
      </w:pPr>
      <w:r w:rsidRPr="00216142">
        <w:rPr>
          <w:rFonts w:ascii="Arial" w:hAnsi="Arial" w:cs="Arial"/>
          <w:b/>
          <w:sz w:val="24"/>
          <w:szCs w:val="24"/>
        </w:rPr>
        <w:lastRenderedPageBreak/>
        <w:t>The Treasurer’s Responsibilities</w:t>
      </w:r>
    </w:p>
    <w:p w:rsidR="00B27032" w:rsidRPr="00216142" w:rsidRDefault="00B27032" w:rsidP="00B27032">
      <w:pPr>
        <w:jc w:val="both"/>
        <w:rPr>
          <w:rFonts w:ascii="Arial" w:hAnsi="Arial" w:cs="Arial"/>
          <w:b/>
          <w:sz w:val="24"/>
          <w:szCs w:val="24"/>
        </w:rPr>
      </w:pPr>
    </w:p>
    <w:p w:rsidR="00B27032" w:rsidRPr="00216142" w:rsidRDefault="00B27032" w:rsidP="00B27032">
      <w:pPr>
        <w:jc w:val="both"/>
        <w:rPr>
          <w:rFonts w:ascii="Arial" w:hAnsi="Arial" w:cs="Arial"/>
          <w:sz w:val="24"/>
          <w:szCs w:val="24"/>
        </w:rPr>
      </w:pPr>
      <w:r w:rsidRPr="00216142">
        <w:rPr>
          <w:rFonts w:ascii="Arial" w:hAnsi="Arial" w:cs="Arial"/>
          <w:sz w:val="24"/>
          <w:szCs w:val="24"/>
        </w:rPr>
        <w:t>The Treasurer is responsible for the preparation of the Authority’s Statement of Accounts which, in terms of the CIPFA/LASAAC Code of Practice on Local Authority Accounting in the United Kingdom (‘the Code of Practice’) is required to present fairly the financial position of the Authority at the accounting date and its income and expenditure for the year (ended 31 March 201</w:t>
      </w:r>
      <w:r>
        <w:rPr>
          <w:rFonts w:ascii="Arial" w:hAnsi="Arial" w:cs="Arial"/>
          <w:sz w:val="24"/>
          <w:szCs w:val="24"/>
        </w:rPr>
        <w:t>4</w:t>
      </w:r>
      <w:r w:rsidRPr="00216142">
        <w:rPr>
          <w:rFonts w:ascii="Arial" w:hAnsi="Arial" w:cs="Arial"/>
          <w:sz w:val="24"/>
          <w:szCs w:val="24"/>
        </w:rPr>
        <w:t>).</w:t>
      </w:r>
    </w:p>
    <w:p w:rsidR="00B27032" w:rsidRPr="00216142" w:rsidRDefault="00B27032" w:rsidP="00B27032">
      <w:pPr>
        <w:jc w:val="both"/>
        <w:rPr>
          <w:rFonts w:ascii="Arial" w:hAnsi="Arial" w:cs="Arial"/>
          <w:sz w:val="24"/>
          <w:szCs w:val="24"/>
        </w:rPr>
      </w:pPr>
    </w:p>
    <w:p w:rsidR="00B27032" w:rsidRPr="00216142" w:rsidRDefault="00B27032" w:rsidP="00B27032">
      <w:pPr>
        <w:jc w:val="both"/>
        <w:rPr>
          <w:rFonts w:ascii="Arial" w:hAnsi="Arial" w:cs="Arial"/>
          <w:sz w:val="24"/>
          <w:szCs w:val="24"/>
        </w:rPr>
      </w:pPr>
      <w:r w:rsidRPr="00216142">
        <w:rPr>
          <w:rFonts w:ascii="Arial" w:hAnsi="Arial" w:cs="Arial"/>
          <w:sz w:val="24"/>
          <w:szCs w:val="24"/>
        </w:rPr>
        <w:t>In preparing this Statement of Accounts, the Treasurer has:</w:t>
      </w:r>
    </w:p>
    <w:p w:rsidR="00B27032" w:rsidRPr="00216142" w:rsidRDefault="00B27032" w:rsidP="00B27032">
      <w:pPr>
        <w:numPr>
          <w:ilvl w:val="0"/>
          <w:numId w:val="50"/>
        </w:numPr>
        <w:jc w:val="both"/>
        <w:rPr>
          <w:rFonts w:ascii="Arial" w:hAnsi="Arial" w:cs="Arial"/>
          <w:sz w:val="24"/>
          <w:szCs w:val="24"/>
        </w:rPr>
      </w:pPr>
      <w:r w:rsidRPr="00216142">
        <w:rPr>
          <w:rFonts w:ascii="Arial" w:hAnsi="Arial" w:cs="Arial"/>
          <w:sz w:val="24"/>
          <w:szCs w:val="24"/>
        </w:rPr>
        <w:t>selected suitable accounting policies and then applied them consistently</w:t>
      </w:r>
    </w:p>
    <w:p w:rsidR="00B27032" w:rsidRPr="00216142" w:rsidRDefault="00B27032" w:rsidP="00B27032">
      <w:pPr>
        <w:numPr>
          <w:ilvl w:val="0"/>
          <w:numId w:val="50"/>
        </w:numPr>
        <w:jc w:val="both"/>
        <w:rPr>
          <w:rFonts w:ascii="Arial" w:hAnsi="Arial" w:cs="Arial"/>
          <w:sz w:val="24"/>
          <w:szCs w:val="24"/>
        </w:rPr>
      </w:pPr>
      <w:r w:rsidRPr="00216142">
        <w:rPr>
          <w:rFonts w:ascii="Arial" w:hAnsi="Arial" w:cs="Arial"/>
          <w:sz w:val="24"/>
          <w:szCs w:val="24"/>
        </w:rPr>
        <w:t>made judgements and estimates that were reasonable and prudent</w:t>
      </w:r>
    </w:p>
    <w:p w:rsidR="00B27032" w:rsidRPr="00216142" w:rsidRDefault="00B27032" w:rsidP="00B27032">
      <w:pPr>
        <w:numPr>
          <w:ilvl w:val="0"/>
          <w:numId w:val="50"/>
        </w:numPr>
        <w:jc w:val="both"/>
        <w:rPr>
          <w:rFonts w:ascii="Arial" w:hAnsi="Arial" w:cs="Arial"/>
          <w:sz w:val="24"/>
          <w:szCs w:val="24"/>
        </w:rPr>
      </w:pPr>
      <w:r w:rsidRPr="00216142">
        <w:rPr>
          <w:rFonts w:ascii="Arial" w:hAnsi="Arial" w:cs="Arial"/>
          <w:sz w:val="24"/>
          <w:szCs w:val="24"/>
        </w:rPr>
        <w:t>complied with the Code of Practice and current regulations.</w:t>
      </w:r>
    </w:p>
    <w:p w:rsidR="00B27032" w:rsidRPr="00216142" w:rsidRDefault="00B27032" w:rsidP="00B27032">
      <w:pPr>
        <w:jc w:val="both"/>
        <w:rPr>
          <w:rFonts w:ascii="Arial" w:hAnsi="Arial" w:cs="Arial"/>
          <w:sz w:val="24"/>
          <w:szCs w:val="24"/>
        </w:rPr>
      </w:pPr>
    </w:p>
    <w:p w:rsidR="00B27032" w:rsidRPr="00216142" w:rsidRDefault="00B27032" w:rsidP="00B27032">
      <w:pPr>
        <w:jc w:val="both"/>
        <w:rPr>
          <w:rFonts w:ascii="Arial" w:hAnsi="Arial" w:cs="Arial"/>
          <w:sz w:val="24"/>
          <w:szCs w:val="24"/>
        </w:rPr>
      </w:pPr>
      <w:r w:rsidRPr="00216142">
        <w:rPr>
          <w:rFonts w:ascii="Arial" w:hAnsi="Arial" w:cs="Arial"/>
          <w:sz w:val="24"/>
          <w:szCs w:val="24"/>
        </w:rPr>
        <w:t>The Treasurer has also:</w:t>
      </w:r>
    </w:p>
    <w:p w:rsidR="00B27032" w:rsidRPr="00216142" w:rsidRDefault="00B27032" w:rsidP="00B27032">
      <w:pPr>
        <w:numPr>
          <w:ilvl w:val="0"/>
          <w:numId w:val="51"/>
        </w:numPr>
        <w:jc w:val="both"/>
        <w:rPr>
          <w:rFonts w:ascii="Arial" w:hAnsi="Arial" w:cs="Arial"/>
          <w:sz w:val="24"/>
          <w:szCs w:val="24"/>
        </w:rPr>
      </w:pPr>
      <w:r w:rsidRPr="00216142">
        <w:rPr>
          <w:rFonts w:ascii="Arial" w:hAnsi="Arial" w:cs="Arial"/>
          <w:sz w:val="24"/>
          <w:szCs w:val="24"/>
        </w:rPr>
        <w:t>kept proper accounting records which were up to date;</w:t>
      </w:r>
    </w:p>
    <w:p w:rsidR="00B27032" w:rsidRPr="00216142" w:rsidRDefault="00B27032" w:rsidP="00B27032">
      <w:pPr>
        <w:numPr>
          <w:ilvl w:val="0"/>
          <w:numId w:val="51"/>
        </w:numPr>
        <w:jc w:val="both"/>
        <w:rPr>
          <w:rFonts w:ascii="Arial" w:hAnsi="Arial" w:cs="Arial"/>
          <w:sz w:val="24"/>
          <w:szCs w:val="24"/>
        </w:rPr>
      </w:pPr>
      <w:r w:rsidRPr="00216142">
        <w:rPr>
          <w:rFonts w:ascii="Arial" w:hAnsi="Arial" w:cs="Arial"/>
          <w:sz w:val="24"/>
          <w:szCs w:val="24"/>
        </w:rPr>
        <w:t>taken reasonable steps for the prevention and detection of fraud and other irregularities.</w:t>
      </w:r>
    </w:p>
    <w:p w:rsidR="00B27032" w:rsidRPr="00216142" w:rsidRDefault="00B27032" w:rsidP="00B27032">
      <w:pPr>
        <w:jc w:val="both"/>
        <w:rPr>
          <w:rFonts w:ascii="Arial" w:hAnsi="Arial" w:cs="Arial"/>
          <w:sz w:val="24"/>
          <w:szCs w:val="24"/>
        </w:rPr>
      </w:pPr>
    </w:p>
    <w:p w:rsidR="00B27032" w:rsidRPr="00216142" w:rsidRDefault="00B27032" w:rsidP="00B27032">
      <w:pPr>
        <w:jc w:val="both"/>
        <w:rPr>
          <w:rFonts w:ascii="Arial" w:hAnsi="Arial" w:cs="Arial"/>
          <w:b/>
          <w:sz w:val="24"/>
          <w:szCs w:val="24"/>
        </w:rPr>
      </w:pPr>
      <w:r w:rsidRPr="00216142">
        <w:rPr>
          <w:rFonts w:ascii="Arial" w:hAnsi="Arial" w:cs="Arial"/>
          <w:b/>
          <w:sz w:val="24"/>
          <w:szCs w:val="24"/>
        </w:rPr>
        <w:t>Certificate of the Treasurer</w:t>
      </w:r>
    </w:p>
    <w:p w:rsidR="00B27032" w:rsidRPr="00216142" w:rsidRDefault="00B27032" w:rsidP="00B27032">
      <w:pPr>
        <w:jc w:val="both"/>
        <w:rPr>
          <w:rFonts w:ascii="Arial" w:hAnsi="Arial" w:cs="Arial"/>
          <w:b/>
          <w:sz w:val="24"/>
          <w:szCs w:val="24"/>
        </w:rPr>
      </w:pPr>
    </w:p>
    <w:p w:rsidR="00B27032" w:rsidRPr="00216142" w:rsidRDefault="00B27032" w:rsidP="00B27032">
      <w:pPr>
        <w:jc w:val="both"/>
        <w:rPr>
          <w:rFonts w:ascii="Arial" w:hAnsi="Arial" w:cs="Arial"/>
          <w:sz w:val="24"/>
          <w:szCs w:val="24"/>
        </w:rPr>
      </w:pPr>
      <w:r w:rsidRPr="00216142">
        <w:rPr>
          <w:rFonts w:ascii="Arial" w:hAnsi="Arial" w:cs="Arial"/>
          <w:sz w:val="24"/>
          <w:szCs w:val="24"/>
        </w:rPr>
        <w:t>I certify that this Statement of Accounts gives a true and fair view of the financial position of the Authority at the reporting date and of its income and expenditure for the year ended 31 March 201</w:t>
      </w:r>
      <w:r>
        <w:rPr>
          <w:rFonts w:ascii="Arial" w:hAnsi="Arial" w:cs="Arial"/>
          <w:sz w:val="24"/>
          <w:szCs w:val="24"/>
        </w:rPr>
        <w:t>4</w:t>
      </w:r>
      <w:r w:rsidRPr="00216142">
        <w:rPr>
          <w:rFonts w:ascii="Arial" w:hAnsi="Arial" w:cs="Arial"/>
          <w:sz w:val="24"/>
          <w:szCs w:val="24"/>
        </w:rPr>
        <w:t>.</w:t>
      </w:r>
    </w:p>
    <w:p w:rsidR="00B27032" w:rsidRPr="00216142" w:rsidRDefault="00B27032" w:rsidP="00B27032">
      <w:pPr>
        <w:jc w:val="both"/>
        <w:rPr>
          <w:rFonts w:ascii="Arial" w:hAnsi="Arial" w:cs="Arial"/>
          <w:b/>
          <w:sz w:val="24"/>
          <w:szCs w:val="24"/>
        </w:rPr>
      </w:pPr>
    </w:p>
    <w:p w:rsidR="00B27032" w:rsidRPr="00216142" w:rsidRDefault="00B27032" w:rsidP="00B27032">
      <w:pPr>
        <w:jc w:val="both"/>
        <w:rPr>
          <w:rFonts w:ascii="Arial" w:hAnsi="Arial" w:cs="Arial"/>
          <w:b/>
          <w:sz w:val="24"/>
          <w:szCs w:val="24"/>
        </w:rPr>
      </w:pPr>
    </w:p>
    <w:p w:rsidR="00B27032" w:rsidRPr="00216142" w:rsidRDefault="00B27032" w:rsidP="00B27032">
      <w:pPr>
        <w:jc w:val="both"/>
        <w:rPr>
          <w:rFonts w:ascii="Arial" w:hAnsi="Arial" w:cs="Arial"/>
          <w:b/>
          <w:sz w:val="24"/>
          <w:szCs w:val="24"/>
        </w:rPr>
      </w:pPr>
    </w:p>
    <w:p w:rsidR="00B27032" w:rsidRPr="00B27032" w:rsidRDefault="00B27032" w:rsidP="00B27032">
      <w:pPr>
        <w:jc w:val="both"/>
      </w:pPr>
      <w:r w:rsidRPr="00216142">
        <w:rPr>
          <w:rFonts w:ascii="Arial" w:hAnsi="Arial" w:cs="Arial"/>
          <w:b/>
          <w:sz w:val="24"/>
          <w:szCs w:val="24"/>
        </w:rPr>
        <w:t>TREASURER</w:t>
      </w:r>
      <w:r w:rsidRPr="00216142">
        <w:rPr>
          <w:rFonts w:ascii="Arial" w:hAnsi="Arial" w:cs="Arial"/>
          <w:b/>
          <w:sz w:val="24"/>
          <w:szCs w:val="24"/>
        </w:rPr>
        <w:tab/>
      </w:r>
    </w:p>
    <w:p w:rsidR="00B27032" w:rsidRPr="00216142" w:rsidRDefault="00B27032" w:rsidP="00B27032">
      <w:pPr>
        <w:jc w:val="both"/>
        <w:rPr>
          <w:rFonts w:ascii="Arial" w:hAnsi="Arial" w:cs="Arial"/>
          <w:sz w:val="24"/>
          <w:szCs w:val="24"/>
        </w:rPr>
      </w:pPr>
      <w:r w:rsidRPr="00216142">
        <w:rPr>
          <w:rFonts w:ascii="Arial" w:hAnsi="Arial" w:cs="Arial"/>
          <w:b/>
          <w:sz w:val="24"/>
          <w:szCs w:val="24"/>
        </w:rPr>
        <w:lastRenderedPageBreak/>
        <w:t>Dated:</w:t>
      </w:r>
      <w:r>
        <w:rPr>
          <w:rFonts w:ascii="Arial" w:hAnsi="Arial" w:cs="Arial"/>
          <w:b/>
          <w:sz w:val="24"/>
          <w:szCs w:val="24"/>
        </w:rPr>
        <w:t xml:space="preserve"> 30/09/2014</w:t>
      </w:r>
    </w:p>
    <w:p w:rsidR="00B27032" w:rsidRPr="00216142" w:rsidRDefault="00B27032" w:rsidP="00B27032">
      <w:pPr>
        <w:jc w:val="both"/>
        <w:rPr>
          <w:rFonts w:ascii="Arial" w:hAnsi="Arial" w:cs="Arial"/>
          <w:b/>
          <w:sz w:val="24"/>
          <w:szCs w:val="24"/>
        </w:rPr>
      </w:pPr>
    </w:p>
    <w:p w:rsidR="00B27032" w:rsidRPr="00216142" w:rsidRDefault="00B27032" w:rsidP="00B27032">
      <w:pPr>
        <w:jc w:val="both"/>
        <w:rPr>
          <w:rFonts w:ascii="Arial" w:hAnsi="Arial" w:cs="Arial"/>
          <w:b/>
          <w:sz w:val="24"/>
          <w:szCs w:val="24"/>
        </w:rPr>
      </w:pPr>
      <w:r w:rsidRPr="00216142">
        <w:rPr>
          <w:rFonts w:ascii="Arial" w:hAnsi="Arial" w:cs="Arial"/>
          <w:b/>
          <w:sz w:val="24"/>
          <w:szCs w:val="24"/>
        </w:rPr>
        <w:t>The Authority’s Responsibilities</w:t>
      </w:r>
    </w:p>
    <w:p w:rsidR="00B27032" w:rsidRPr="00216142" w:rsidRDefault="00B27032" w:rsidP="00B27032">
      <w:pPr>
        <w:jc w:val="both"/>
        <w:rPr>
          <w:rFonts w:ascii="Arial" w:hAnsi="Arial" w:cs="Arial"/>
          <w:b/>
          <w:sz w:val="24"/>
          <w:szCs w:val="24"/>
        </w:rPr>
      </w:pPr>
    </w:p>
    <w:p w:rsidR="00B27032" w:rsidRPr="00216142" w:rsidRDefault="00B27032" w:rsidP="00B27032">
      <w:pPr>
        <w:jc w:val="both"/>
        <w:rPr>
          <w:rFonts w:ascii="Arial" w:hAnsi="Arial" w:cs="Arial"/>
          <w:sz w:val="24"/>
          <w:szCs w:val="24"/>
        </w:rPr>
      </w:pPr>
      <w:r w:rsidRPr="00216142">
        <w:rPr>
          <w:rFonts w:ascii="Arial" w:hAnsi="Arial" w:cs="Arial"/>
          <w:sz w:val="24"/>
          <w:szCs w:val="24"/>
        </w:rPr>
        <w:t>The Authority is required:</w:t>
      </w:r>
    </w:p>
    <w:p w:rsidR="00B27032" w:rsidRPr="00216142" w:rsidRDefault="00B27032" w:rsidP="00B27032">
      <w:pPr>
        <w:numPr>
          <w:ilvl w:val="0"/>
          <w:numId w:val="52"/>
        </w:numPr>
        <w:ind w:hanging="720"/>
        <w:jc w:val="both"/>
        <w:rPr>
          <w:rFonts w:ascii="Arial" w:hAnsi="Arial" w:cs="Arial"/>
          <w:sz w:val="24"/>
          <w:szCs w:val="24"/>
        </w:rPr>
      </w:pPr>
      <w:r w:rsidRPr="00216142">
        <w:rPr>
          <w:rFonts w:ascii="Arial" w:hAnsi="Arial" w:cs="Arial"/>
          <w:sz w:val="24"/>
          <w:szCs w:val="24"/>
        </w:rPr>
        <w:t>to make arrangements for the proper administration of its financial affairs and to ensure that one of its officers has the responsibility for the administration of those affairs.  In this Authority that officer is the Treasurer;</w:t>
      </w:r>
    </w:p>
    <w:p w:rsidR="00B27032" w:rsidRPr="00216142" w:rsidRDefault="00B27032" w:rsidP="00B27032">
      <w:pPr>
        <w:numPr>
          <w:ilvl w:val="0"/>
          <w:numId w:val="52"/>
        </w:numPr>
        <w:ind w:hanging="720"/>
        <w:jc w:val="both"/>
        <w:rPr>
          <w:rFonts w:ascii="Arial" w:hAnsi="Arial" w:cs="Arial"/>
          <w:sz w:val="24"/>
          <w:szCs w:val="24"/>
        </w:rPr>
      </w:pPr>
      <w:r w:rsidRPr="00216142">
        <w:rPr>
          <w:rFonts w:ascii="Arial" w:hAnsi="Arial" w:cs="Arial"/>
          <w:sz w:val="24"/>
          <w:szCs w:val="24"/>
        </w:rPr>
        <w:t>to manage its affairs to secure economic, efficient and effective use of resources and safeguard its assets.</w:t>
      </w:r>
    </w:p>
    <w:p w:rsidR="00B27032" w:rsidRPr="00216142" w:rsidRDefault="00B27032" w:rsidP="00B27032">
      <w:pPr>
        <w:jc w:val="both"/>
        <w:rPr>
          <w:rFonts w:ascii="Arial" w:hAnsi="Arial" w:cs="Arial"/>
          <w:sz w:val="24"/>
          <w:szCs w:val="24"/>
        </w:rPr>
      </w:pPr>
    </w:p>
    <w:p w:rsidR="00B27032" w:rsidRPr="00216142" w:rsidRDefault="00B27032" w:rsidP="00B27032">
      <w:pPr>
        <w:jc w:val="both"/>
        <w:rPr>
          <w:rFonts w:ascii="Arial" w:hAnsi="Arial" w:cs="Arial"/>
          <w:b/>
          <w:sz w:val="24"/>
          <w:szCs w:val="24"/>
        </w:rPr>
      </w:pPr>
      <w:r w:rsidRPr="00216142">
        <w:rPr>
          <w:rFonts w:ascii="Arial" w:hAnsi="Arial" w:cs="Arial"/>
          <w:b/>
          <w:sz w:val="24"/>
          <w:szCs w:val="24"/>
        </w:rPr>
        <w:t>Approved by the Authority</w:t>
      </w:r>
    </w:p>
    <w:p w:rsidR="00B27032" w:rsidRPr="00216142" w:rsidRDefault="00B27032" w:rsidP="00B27032">
      <w:pPr>
        <w:jc w:val="both"/>
        <w:rPr>
          <w:rFonts w:ascii="Arial" w:hAnsi="Arial" w:cs="Arial"/>
          <w:b/>
          <w:sz w:val="24"/>
          <w:szCs w:val="24"/>
        </w:rPr>
      </w:pPr>
    </w:p>
    <w:p w:rsidR="00B27032" w:rsidRPr="00216142" w:rsidRDefault="00B27032" w:rsidP="00B27032">
      <w:pPr>
        <w:jc w:val="both"/>
        <w:rPr>
          <w:rFonts w:ascii="Arial" w:hAnsi="Arial" w:cs="Arial"/>
          <w:sz w:val="24"/>
          <w:szCs w:val="24"/>
        </w:rPr>
      </w:pPr>
      <w:r w:rsidRPr="00216142">
        <w:rPr>
          <w:rFonts w:ascii="Arial" w:hAnsi="Arial" w:cs="Arial"/>
          <w:sz w:val="24"/>
          <w:szCs w:val="24"/>
        </w:rPr>
        <w:t xml:space="preserve">The Statement of Accounts was approved at a meeting of the Audit and Performance Management Committee on </w:t>
      </w:r>
      <w:r>
        <w:rPr>
          <w:rFonts w:ascii="Arial" w:hAnsi="Arial" w:cs="Arial"/>
          <w:sz w:val="24"/>
          <w:szCs w:val="24"/>
        </w:rPr>
        <w:t>11</w:t>
      </w:r>
      <w:r w:rsidRPr="00216142">
        <w:rPr>
          <w:rFonts w:ascii="Arial" w:hAnsi="Arial" w:cs="Arial"/>
          <w:sz w:val="24"/>
          <w:szCs w:val="24"/>
        </w:rPr>
        <w:t xml:space="preserve"> September 201</w:t>
      </w:r>
      <w:r>
        <w:rPr>
          <w:rFonts w:ascii="Arial" w:hAnsi="Arial" w:cs="Arial"/>
          <w:sz w:val="24"/>
          <w:szCs w:val="24"/>
        </w:rPr>
        <w:t>4</w:t>
      </w:r>
      <w:r w:rsidRPr="00216142">
        <w:rPr>
          <w:rFonts w:ascii="Arial" w:hAnsi="Arial" w:cs="Arial"/>
          <w:sz w:val="24"/>
          <w:szCs w:val="24"/>
        </w:rPr>
        <w:t xml:space="preserve">. </w:t>
      </w:r>
    </w:p>
    <w:p w:rsidR="00B27032" w:rsidRPr="00216142" w:rsidRDefault="00B27032" w:rsidP="00B27032">
      <w:pPr>
        <w:jc w:val="both"/>
        <w:rPr>
          <w:rFonts w:ascii="Arial" w:hAnsi="Arial" w:cs="Arial"/>
          <w:sz w:val="24"/>
          <w:szCs w:val="24"/>
        </w:rPr>
      </w:pPr>
    </w:p>
    <w:p w:rsidR="00B27032" w:rsidRPr="00216142" w:rsidRDefault="00B27032" w:rsidP="00B27032">
      <w:pPr>
        <w:jc w:val="both"/>
        <w:rPr>
          <w:rFonts w:ascii="Arial" w:hAnsi="Arial" w:cs="Arial"/>
          <w:b/>
          <w:sz w:val="24"/>
          <w:szCs w:val="24"/>
        </w:rPr>
      </w:pPr>
      <w:r w:rsidRPr="00216142">
        <w:rPr>
          <w:rFonts w:ascii="Arial" w:hAnsi="Arial" w:cs="Arial"/>
          <w:b/>
          <w:sz w:val="24"/>
          <w:szCs w:val="24"/>
        </w:rPr>
        <w:t xml:space="preserve">           </w:t>
      </w:r>
    </w:p>
    <w:p w:rsidR="00B27032" w:rsidRPr="00216142" w:rsidRDefault="00B27032" w:rsidP="00B27032">
      <w:pPr>
        <w:jc w:val="both"/>
        <w:rPr>
          <w:rFonts w:ascii="Arial" w:hAnsi="Arial" w:cs="Arial"/>
          <w:b/>
          <w:sz w:val="24"/>
          <w:szCs w:val="24"/>
        </w:rPr>
      </w:pPr>
      <w:r w:rsidRPr="00216142">
        <w:rPr>
          <w:rFonts w:ascii="Arial" w:hAnsi="Arial" w:cs="Arial"/>
          <w:b/>
          <w:sz w:val="24"/>
          <w:szCs w:val="24"/>
        </w:rPr>
        <w:t>Chair of the Audit and Performance Committee</w:t>
      </w:r>
    </w:p>
    <w:p w:rsidR="00B27032" w:rsidRPr="00216142" w:rsidRDefault="00B27032" w:rsidP="00B27032">
      <w:pPr>
        <w:jc w:val="both"/>
        <w:rPr>
          <w:rFonts w:ascii="Arial" w:hAnsi="Arial" w:cs="Arial"/>
          <w:b/>
          <w:sz w:val="24"/>
          <w:szCs w:val="24"/>
        </w:rPr>
      </w:pPr>
      <w:r w:rsidRPr="00216142">
        <w:rPr>
          <w:rFonts w:ascii="Arial" w:hAnsi="Arial" w:cs="Arial"/>
          <w:b/>
          <w:sz w:val="24"/>
          <w:szCs w:val="24"/>
        </w:rPr>
        <w:t>Dated:</w:t>
      </w:r>
      <w:r>
        <w:rPr>
          <w:rFonts w:ascii="Arial" w:hAnsi="Arial" w:cs="Arial"/>
          <w:b/>
          <w:sz w:val="24"/>
          <w:szCs w:val="24"/>
        </w:rPr>
        <w:t xml:space="preserve"> 30/09/14</w:t>
      </w:r>
    </w:p>
    <w:p w:rsidR="00B27032" w:rsidRPr="00216142" w:rsidRDefault="00B27032" w:rsidP="00B27032">
      <w:pPr>
        <w:jc w:val="both"/>
        <w:rPr>
          <w:rFonts w:ascii="Arial" w:hAnsi="Arial" w:cs="Arial"/>
          <w:b/>
          <w:sz w:val="24"/>
          <w:szCs w:val="24"/>
        </w:rPr>
      </w:pPr>
    </w:p>
    <w:p w:rsidR="00B27032" w:rsidRPr="00216142" w:rsidRDefault="00B27032" w:rsidP="00B27032">
      <w:pPr>
        <w:jc w:val="both"/>
        <w:rPr>
          <w:rFonts w:ascii="Arial" w:hAnsi="Arial" w:cs="Arial"/>
          <w:sz w:val="24"/>
          <w:szCs w:val="24"/>
        </w:rPr>
      </w:pPr>
      <w:r w:rsidRPr="00216142">
        <w:rPr>
          <w:rFonts w:ascii="Arial" w:hAnsi="Arial" w:cs="Arial"/>
          <w:sz w:val="24"/>
          <w:szCs w:val="24"/>
        </w:rPr>
        <w:t>*A signed copy of the statement is held at Brigade Headquarters</w:t>
      </w:r>
    </w:p>
    <w:p w:rsidR="00B27032" w:rsidRPr="00216142" w:rsidRDefault="00B27032" w:rsidP="00B27032">
      <w:pPr>
        <w:jc w:val="both"/>
        <w:rPr>
          <w:rFonts w:ascii="Arial" w:hAnsi="Arial" w:cs="Arial"/>
          <w:b/>
          <w:sz w:val="24"/>
          <w:szCs w:val="24"/>
        </w:rPr>
        <w:sectPr w:rsidR="00B27032" w:rsidRPr="00216142" w:rsidSect="00D544C6">
          <w:headerReference w:type="default" r:id="rId19"/>
          <w:pgSz w:w="11909" w:h="16834" w:code="9"/>
          <w:pgMar w:top="567" w:right="1185" w:bottom="992" w:left="1276" w:header="720" w:footer="720" w:gutter="0"/>
          <w:cols w:space="720"/>
        </w:sect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lastRenderedPageBreak/>
        <w:t>INDEPENDENT AUDITOR’S REPORT T</w:t>
      </w:r>
      <w:r>
        <w:rPr>
          <w:rFonts w:ascii="Arial" w:hAnsi="Arial" w:cs="Arial"/>
          <w:b/>
          <w:bCs/>
          <w:sz w:val="24"/>
          <w:szCs w:val="24"/>
          <w:lang w:eastAsia="en-GB"/>
        </w:rPr>
        <w:t xml:space="preserve">O THE MEMBERS OF SHROPSHIRE AND </w:t>
      </w:r>
      <w:r w:rsidRPr="004E14D0">
        <w:rPr>
          <w:rFonts w:ascii="Arial" w:hAnsi="Arial" w:cs="Arial"/>
          <w:b/>
          <w:bCs/>
          <w:sz w:val="24"/>
          <w:szCs w:val="24"/>
          <w:lang w:eastAsia="en-GB"/>
        </w:rPr>
        <w:t>WREKIN FIRE AND RESCUE AUTHORITY</w:t>
      </w:r>
    </w:p>
    <w:p w:rsidR="004E14D0" w:rsidRPr="004E14D0" w:rsidRDefault="004E14D0" w:rsidP="004E14D0">
      <w:pPr>
        <w:autoSpaceDE w:val="0"/>
        <w:autoSpaceDN w:val="0"/>
        <w:adjustRightInd w:val="0"/>
        <w:rPr>
          <w:rFonts w:ascii="Arial" w:hAnsi="Arial" w:cs="Arial"/>
          <w:b/>
          <w:bCs/>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Opinion on the Authority financial statements</w:t>
      </w:r>
    </w:p>
    <w:p w:rsidR="004E14D0" w:rsidRPr="004E14D0" w:rsidRDefault="004E14D0" w:rsidP="004E14D0">
      <w:pPr>
        <w:autoSpaceDE w:val="0"/>
        <w:autoSpaceDN w:val="0"/>
        <w:adjustRightInd w:val="0"/>
        <w:rPr>
          <w:rFonts w:ascii="Arial" w:hAnsi="Arial" w:cs="Arial"/>
          <w:b/>
          <w:bCs/>
          <w:sz w:val="24"/>
          <w:szCs w:val="24"/>
          <w:lang w:eastAsia="en-GB"/>
        </w:rPr>
      </w:pP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We have audited the financial statements of Shropshire and Wrekin Fire and Rescue</w:t>
      </w:r>
    </w:p>
    <w:p w:rsid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Authority for the year ended 31 March 2014 under the</w:t>
      </w:r>
      <w:r>
        <w:rPr>
          <w:rFonts w:ascii="Arial" w:hAnsi="Arial" w:cs="Arial"/>
          <w:sz w:val="24"/>
          <w:szCs w:val="24"/>
          <w:lang w:eastAsia="en-GB"/>
        </w:rPr>
        <w:t xml:space="preserve"> Audit Commission Act 1998. The </w:t>
      </w:r>
      <w:r w:rsidRPr="004E14D0">
        <w:rPr>
          <w:rFonts w:ascii="Arial" w:hAnsi="Arial" w:cs="Arial"/>
          <w:sz w:val="24"/>
          <w:szCs w:val="24"/>
          <w:lang w:eastAsia="en-GB"/>
        </w:rPr>
        <w:t>financial statements comprise the Movement in Reserves Statement, the Comprehensive</w:t>
      </w:r>
      <w:r>
        <w:rPr>
          <w:rFonts w:ascii="Arial" w:hAnsi="Arial" w:cs="Arial"/>
          <w:sz w:val="24"/>
          <w:szCs w:val="24"/>
          <w:lang w:eastAsia="en-GB"/>
        </w:rPr>
        <w:t xml:space="preserve"> </w:t>
      </w:r>
      <w:r w:rsidRPr="004E14D0">
        <w:rPr>
          <w:rFonts w:ascii="Arial" w:hAnsi="Arial" w:cs="Arial"/>
          <w:sz w:val="24"/>
          <w:szCs w:val="24"/>
          <w:lang w:eastAsia="en-GB"/>
        </w:rPr>
        <w:t>Income and Expenditure Statement, the Balance Sheet, the Cash Flow Statement and</w:t>
      </w:r>
      <w:r>
        <w:rPr>
          <w:rFonts w:ascii="Arial" w:hAnsi="Arial" w:cs="Arial"/>
          <w:sz w:val="24"/>
          <w:szCs w:val="24"/>
          <w:lang w:eastAsia="en-GB"/>
        </w:rPr>
        <w:t xml:space="preserve"> </w:t>
      </w:r>
      <w:r w:rsidRPr="004E14D0">
        <w:rPr>
          <w:rFonts w:ascii="Arial" w:hAnsi="Arial" w:cs="Arial"/>
          <w:sz w:val="24"/>
          <w:szCs w:val="24"/>
          <w:lang w:eastAsia="en-GB"/>
        </w:rPr>
        <w:t>the related notes and include the firefighters’ pension fund financial statements</w:t>
      </w:r>
      <w:r>
        <w:rPr>
          <w:rFonts w:ascii="Arial" w:hAnsi="Arial" w:cs="Arial"/>
          <w:sz w:val="24"/>
          <w:szCs w:val="24"/>
          <w:lang w:eastAsia="en-GB"/>
        </w:rPr>
        <w:t xml:space="preserve"> </w:t>
      </w:r>
      <w:r w:rsidRPr="004E14D0">
        <w:rPr>
          <w:rFonts w:ascii="Arial" w:hAnsi="Arial" w:cs="Arial"/>
          <w:sz w:val="24"/>
          <w:szCs w:val="24"/>
          <w:lang w:eastAsia="en-GB"/>
        </w:rPr>
        <w:t>comprising the Fund Account, the Net Assets Statement and the related notes 1 to 5.</w:t>
      </w:r>
      <w:r>
        <w:rPr>
          <w:rFonts w:ascii="Arial" w:hAnsi="Arial" w:cs="Arial"/>
          <w:sz w:val="24"/>
          <w:szCs w:val="24"/>
          <w:lang w:eastAsia="en-GB"/>
        </w:rPr>
        <w:t xml:space="preserve"> </w:t>
      </w:r>
      <w:r w:rsidRPr="004E14D0">
        <w:rPr>
          <w:rFonts w:ascii="Arial" w:hAnsi="Arial" w:cs="Arial"/>
          <w:sz w:val="24"/>
          <w:szCs w:val="24"/>
          <w:lang w:eastAsia="en-GB"/>
        </w:rPr>
        <w:t>The financial reporting framework that has been applied in their preparation is applicable</w:t>
      </w:r>
      <w:r>
        <w:rPr>
          <w:rFonts w:ascii="Arial" w:hAnsi="Arial" w:cs="Arial"/>
          <w:sz w:val="24"/>
          <w:szCs w:val="24"/>
          <w:lang w:eastAsia="en-GB"/>
        </w:rPr>
        <w:t xml:space="preserve"> </w:t>
      </w:r>
      <w:r w:rsidRPr="004E14D0">
        <w:rPr>
          <w:rFonts w:ascii="Arial" w:hAnsi="Arial" w:cs="Arial"/>
          <w:sz w:val="24"/>
          <w:szCs w:val="24"/>
          <w:lang w:eastAsia="en-GB"/>
        </w:rPr>
        <w:t>law and the CIPFA/LASAAC Code of Practice on Local Authority Accounting in the</w:t>
      </w:r>
      <w:r>
        <w:rPr>
          <w:rFonts w:ascii="Arial" w:hAnsi="Arial" w:cs="Arial"/>
          <w:sz w:val="24"/>
          <w:szCs w:val="24"/>
          <w:lang w:eastAsia="en-GB"/>
        </w:rPr>
        <w:t xml:space="preserve"> </w:t>
      </w:r>
      <w:r w:rsidRPr="004E14D0">
        <w:rPr>
          <w:rFonts w:ascii="Arial" w:hAnsi="Arial" w:cs="Arial"/>
          <w:sz w:val="24"/>
          <w:szCs w:val="24"/>
          <w:lang w:eastAsia="en-GB"/>
        </w:rPr>
        <w:t>United Kingdom 2013/14.</w:t>
      </w:r>
    </w:p>
    <w:p w:rsidR="0031602A" w:rsidRPr="004E14D0" w:rsidRDefault="0031602A" w:rsidP="004E14D0">
      <w:pPr>
        <w:autoSpaceDE w:val="0"/>
        <w:autoSpaceDN w:val="0"/>
        <w:adjustRightInd w:val="0"/>
        <w:rPr>
          <w:rFonts w:ascii="Arial" w:hAnsi="Arial" w:cs="Arial"/>
          <w:sz w:val="24"/>
          <w:szCs w:val="24"/>
          <w:lang w:eastAsia="en-GB"/>
        </w:rPr>
      </w:pPr>
    </w:p>
    <w:p w:rsid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This report is made solely to the members of Shrops</w:t>
      </w:r>
      <w:r w:rsidR="0031602A">
        <w:rPr>
          <w:rFonts w:ascii="Arial" w:hAnsi="Arial" w:cs="Arial"/>
          <w:sz w:val="24"/>
          <w:szCs w:val="24"/>
          <w:lang w:eastAsia="en-GB"/>
        </w:rPr>
        <w:t xml:space="preserve">hire and Wrekin Fire and Rescue </w:t>
      </w:r>
      <w:r w:rsidRPr="004E14D0">
        <w:rPr>
          <w:rFonts w:ascii="Arial" w:hAnsi="Arial" w:cs="Arial"/>
          <w:sz w:val="24"/>
          <w:szCs w:val="24"/>
          <w:lang w:eastAsia="en-GB"/>
        </w:rPr>
        <w:t>Authority in accordance with Part II of the Audit Commission Act 1998 and for no other</w:t>
      </w:r>
      <w:r w:rsidR="0031602A">
        <w:rPr>
          <w:rFonts w:ascii="Arial" w:hAnsi="Arial" w:cs="Arial"/>
          <w:sz w:val="24"/>
          <w:szCs w:val="24"/>
          <w:lang w:eastAsia="en-GB"/>
        </w:rPr>
        <w:t xml:space="preserve"> </w:t>
      </w:r>
      <w:r w:rsidRPr="004E14D0">
        <w:rPr>
          <w:rFonts w:ascii="Arial" w:hAnsi="Arial" w:cs="Arial"/>
          <w:sz w:val="24"/>
          <w:szCs w:val="24"/>
          <w:lang w:eastAsia="en-GB"/>
        </w:rPr>
        <w:t>purpose, as set out in paragraph 48 of the Statement of Responsibilities of Auditors and</w:t>
      </w:r>
      <w:r w:rsidR="0031602A">
        <w:rPr>
          <w:rFonts w:ascii="Arial" w:hAnsi="Arial" w:cs="Arial"/>
          <w:sz w:val="24"/>
          <w:szCs w:val="24"/>
          <w:lang w:eastAsia="en-GB"/>
        </w:rPr>
        <w:t xml:space="preserve"> </w:t>
      </w:r>
      <w:r w:rsidRPr="004E14D0">
        <w:rPr>
          <w:rFonts w:ascii="Arial" w:hAnsi="Arial" w:cs="Arial"/>
          <w:sz w:val="24"/>
          <w:szCs w:val="24"/>
          <w:lang w:eastAsia="en-GB"/>
        </w:rPr>
        <w:t>Audited Bodies published by the Audit Commission in March 2010. To the fullest extent</w:t>
      </w:r>
      <w:r w:rsidR="0031602A">
        <w:rPr>
          <w:rFonts w:ascii="Arial" w:hAnsi="Arial" w:cs="Arial"/>
          <w:sz w:val="24"/>
          <w:szCs w:val="24"/>
          <w:lang w:eastAsia="en-GB"/>
        </w:rPr>
        <w:t xml:space="preserve"> </w:t>
      </w:r>
      <w:r w:rsidRPr="004E14D0">
        <w:rPr>
          <w:rFonts w:ascii="Arial" w:hAnsi="Arial" w:cs="Arial"/>
          <w:sz w:val="24"/>
          <w:szCs w:val="24"/>
          <w:lang w:eastAsia="en-GB"/>
        </w:rPr>
        <w:t>permitted by law, we do not accept or assume responsibility to anyone other than the</w:t>
      </w:r>
      <w:r w:rsidR="0031602A">
        <w:rPr>
          <w:rFonts w:ascii="Arial" w:hAnsi="Arial" w:cs="Arial"/>
          <w:sz w:val="24"/>
          <w:szCs w:val="24"/>
          <w:lang w:eastAsia="en-GB"/>
        </w:rPr>
        <w:t xml:space="preserve"> </w:t>
      </w:r>
      <w:r w:rsidRPr="004E14D0">
        <w:rPr>
          <w:rFonts w:ascii="Arial" w:hAnsi="Arial" w:cs="Arial"/>
          <w:sz w:val="24"/>
          <w:szCs w:val="24"/>
          <w:lang w:eastAsia="en-GB"/>
        </w:rPr>
        <w:t>Authority and the Authority's Members as a body, for our audit work, for this report, or for</w:t>
      </w:r>
      <w:r w:rsidR="0031602A">
        <w:rPr>
          <w:rFonts w:ascii="Arial" w:hAnsi="Arial" w:cs="Arial"/>
          <w:sz w:val="24"/>
          <w:szCs w:val="24"/>
          <w:lang w:eastAsia="en-GB"/>
        </w:rPr>
        <w:t xml:space="preserve"> </w:t>
      </w:r>
      <w:r w:rsidRPr="004E14D0">
        <w:rPr>
          <w:rFonts w:ascii="Arial" w:hAnsi="Arial" w:cs="Arial"/>
          <w:sz w:val="24"/>
          <w:szCs w:val="24"/>
          <w:lang w:eastAsia="en-GB"/>
        </w:rPr>
        <w:t>the opinions we have formed.</w:t>
      </w:r>
    </w:p>
    <w:p w:rsidR="0031602A" w:rsidRPr="004E14D0" w:rsidRDefault="0031602A" w:rsidP="004E14D0">
      <w:pPr>
        <w:autoSpaceDE w:val="0"/>
        <w:autoSpaceDN w:val="0"/>
        <w:adjustRightInd w:val="0"/>
        <w:rPr>
          <w:rFonts w:ascii="Arial" w:hAnsi="Arial" w:cs="Arial"/>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Respective responsibilities of the Treasurer and auditor</w:t>
      </w:r>
    </w:p>
    <w:p w:rsidR="0031602A" w:rsidRPr="004E14D0" w:rsidRDefault="0031602A" w:rsidP="004E14D0">
      <w:pPr>
        <w:autoSpaceDE w:val="0"/>
        <w:autoSpaceDN w:val="0"/>
        <w:adjustRightInd w:val="0"/>
        <w:rPr>
          <w:rFonts w:ascii="Arial" w:hAnsi="Arial" w:cs="Arial"/>
          <w:b/>
          <w:bCs/>
          <w:sz w:val="24"/>
          <w:szCs w:val="24"/>
          <w:lang w:eastAsia="en-GB"/>
        </w:rPr>
      </w:pP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lastRenderedPageBreak/>
        <w:t>As explained more fully in the Statement of the Treasurer's Responsibilities, the</w:t>
      </w:r>
    </w:p>
    <w:p w:rsid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Treasurer is responsible for the preparation of the Statem</w:t>
      </w:r>
      <w:r w:rsidR="0031602A">
        <w:rPr>
          <w:rFonts w:ascii="Arial" w:hAnsi="Arial" w:cs="Arial"/>
          <w:sz w:val="24"/>
          <w:szCs w:val="24"/>
          <w:lang w:eastAsia="en-GB"/>
        </w:rPr>
        <w:t xml:space="preserve">ent of Accounts, which includes </w:t>
      </w:r>
      <w:r w:rsidRPr="004E14D0">
        <w:rPr>
          <w:rFonts w:ascii="Arial" w:hAnsi="Arial" w:cs="Arial"/>
          <w:sz w:val="24"/>
          <w:szCs w:val="24"/>
          <w:lang w:eastAsia="en-GB"/>
        </w:rPr>
        <w:t>the Authority financial statements, in accordance with proper practices as set out in the</w:t>
      </w:r>
      <w:r w:rsidR="0031602A">
        <w:rPr>
          <w:rFonts w:ascii="Arial" w:hAnsi="Arial" w:cs="Arial"/>
          <w:sz w:val="24"/>
          <w:szCs w:val="24"/>
          <w:lang w:eastAsia="en-GB"/>
        </w:rPr>
        <w:t xml:space="preserve"> </w:t>
      </w:r>
      <w:r w:rsidRPr="004E14D0">
        <w:rPr>
          <w:rFonts w:ascii="Arial" w:hAnsi="Arial" w:cs="Arial"/>
          <w:sz w:val="24"/>
          <w:szCs w:val="24"/>
          <w:lang w:eastAsia="en-GB"/>
        </w:rPr>
        <w:t>CIPFA/LASAAC Code of Practice on Local Authority Accounting in the United Kingdom,</w:t>
      </w:r>
      <w:r w:rsidR="0031602A">
        <w:rPr>
          <w:rFonts w:ascii="Arial" w:hAnsi="Arial" w:cs="Arial"/>
          <w:sz w:val="24"/>
          <w:szCs w:val="24"/>
          <w:lang w:eastAsia="en-GB"/>
        </w:rPr>
        <w:t xml:space="preserve"> </w:t>
      </w:r>
      <w:r w:rsidRPr="004E14D0">
        <w:rPr>
          <w:rFonts w:ascii="Arial" w:hAnsi="Arial" w:cs="Arial"/>
          <w:sz w:val="24"/>
          <w:szCs w:val="24"/>
          <w:lang w:eastAsia="en-GB"/>
        </w:rPr>
        <w:t>and for being satisfied that they give a true and fair view. Our responsibility is to audit</w:t>
      </w:r>
      <w:r w:rsidR="0031602A">
        <w:rPr>
          <w:rFonts w:ascii="Arial" w:hAnsi="Arial" w:cs="Arial"/>
          <w:sz w:val="24"/>
          <w:szCs w:val="24"/>
          <w:lang w:eastAsia="en-GB"/>
        </w:rPr>
        <w:t xml:space="preserve"> </w:t>
      </w:r>
      <w:r w:rsidRPr="004E14D0">
        <w:rPr>
          <w:rFonts w:ascii="Arial" w:hAnsi="Arial" w:cs="Arial"/>
          <w:sz w:val="24"/>
          <w:szCs w:val="24"/>
          <w:lang w:eastAsia="en-GB"/>
        </w:rPr>
        <w:t>and express an opinion on the financial statements in accordance with applicable law</w:t>
      </w:r>
      <w:r w:rsidR="0031602A">
        <w:rPr>
          <w:rFonts w:ascii="Arial" w:hAnsi="Arial" w:cs="Arial"/>
          <w:sz w:val="24"/>
          <w:szCs w:val="24"/>
          <w:lang w:eastAsia="en-GB"/>
        </w:rPr>
        <w:t xml:space="preserve"> </w:t>
      </w:r>
      <w:r w:rsidRPr="004E14D0">
        <w:rPr>
          <w:rFonts w:ascii="Arial" w:hAnsi="Arial" w:cs="Arial"/>
          <w:sz w:val="24"/>
          <w:szCs w:val="24"/>
          <w:lang w:eastAsia="en-GB"/>
        </w:rPr>
        <w:t>and International Standards on Auditing (UK and Ireland). Those standards require us to</w:t>
      </w:r>
      <w:r w:rsidR="0031602A">
        <w:rPr>
          <w:rFonts w:ascii="Arial" w:hAnsi="Arial" w:cs="Arial"/>
          <w:sz w:val="24"/>
          <w:szCs w:val="24"/>
          <w:lang w:eastAsia="en-GB"/>
        </w:rPr>
        <w:t xml:space="preserve"> </w:t>
      </w:r>
      <w:r w:rsidRPr="004E14D0">
        <w:rPr>
          <w:rFonts w:ascii="Arial" w:hAnsi="Arial" w:cs="Arial"/>
          <w:sz w:val="24"/>
          <w:szCs w:val="24"/>
          <w:lang w:eastAsia="en-GB"/>
        </w:rPr>
        <w:t>comply with the Auditing Practices Board’s Ethical Standards for Auditors.</w:t>
      </w:r>
    </w:p>
    <w:p w:rsidR="0031602A" w:rsidRPr="004E14D0" w:rsidRDefault="0031602A" w:rsidP="004E14D0">
      <w:pPr>
        <w:autoSpaceDE w:val="0"/>
        <w:autoSpaceDN w:val="0"/>
        <w:adjustRightInd w:val="0"/>
        <w:rPr>
          <w:rFonts w:ascii="Arial" w:hAnsi="Arial" w:cs="Arial"/>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Scope of the audit of the financial statements</w:t>
      </w:r>
    </w:p>
    <w:p w:rsidR="0031602A" w:rsidRPr="004E14D0" w:rsidRDefault="0031602A" w:rsidP="004E14D0">
      <w:pPr>
        <w:autoSpaceDE w:val="0"/>
        <w:autoSpaceDN w:val="0"/>
        <w:adjustRightInd w:val="0"/>
        <w:rPr>
          <w:rFonts w:ascii="Arial" w:hAnsi="Arial" w:cs="Arial"/>
          <w:b/>
          <w:bCs/>
          <w:sz w:val="24"/>
          <w:szCs w:val="24"/>
          <w:lang w:eastAsia="en-GB"/>
        </w:rPr>
      </w:pPr>
    </w:p>
    <w:p w:rsid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An audit involves obtaining evidence about the amounts a</w:t>
      </w:r>
      <w:r w:rsidR="0031602A">
        <w:rPr>
          <w:rFonts w:ascii="Arial" w:hAnsi="Arial" w:cs="Arial"/>
          <w:sz w:val="24"/>
          <w:szCs w:val="24"/>
          <w:lang w:eastAsia="en-GB"/>
        </w:rPr>
        <w:t xml:space="preserve">nd disclosures in the financial </w:t>
      </w:r>
      <w:r w:rsidRPr="004E14D0">
        <w:rPr>
          <w:rFonts w:ascii="Arial" w:hAnsi="Arial" w:cs="Arial"/>
          <w:sz w:val="24"/>
          <w:szCs w:val="24"/>
          <w:lang w:eastAsia="en-GB"/>
        </w:rPr>
        <w:t>statements sufficient to give reasonable assurance that the financial statements are free</w:t>
      </w:r>
      <w:r w:rsidR="0031602A">
        <w:rPr>
          <w:rFonts w:ascii="Arial" w:hAnsi="Arial" w:cs="Arial"/>
          <w:sz w:val="24"/>
          <w:szCs w:val="24"/>
          <w:lang w:eastAsia="en-GB"/>
        </w:rPr>
        <w:t xml:space="preserve"> </w:t>
      </w:r>
      <w:r w:rsidRPr="004E14D0">
        <w:rPr>
          <w:rFonts w:ascii="Arial" w:hAnsi="Arial" w:cs="Arial"/>
          <w:sz w:val="24"/>
          <w:szCs w:val="24"/>
          <w:lang w:eastAsia="en-GB"/>
        </w:rPr>
        <w:t>from material misstatement, whether caused by fraud or error. This includes an</w:t>
      </w:r>
      <w:r w:rsidR="0031602A">
        <w:rPr>
          <w:rFonts w:ascii="Arial" w:hAnsi="Arial" w:cs="Arial"/>
          <w:sz w:val="24"/>
          <w:szCs w:val="24"/>
          <w:lang w:eastAsia="en-GB"/>
        </w:rPr>
        <w:t xml:space="preserve"> </w:t>
      </w:r>
      <w:r w:rsidRPr="004E14D0">
        <w:rPr>
          <w:rFonts w:ascii="Arial" w:hAnsi="Arial" w:cs="Arial"/>
          <w:sz w:val="24"/>
          <w:szCs w:val="24"/>
          <w:lang w:eastAsia="en-GB"/>
        </w:rPr>
        <w:t>assessment of: whether the accounting policies are appropriate to the Authority's</w:t>
      </w:r>
      <w:r w:rsidR="0031602A">
        <w:rPr>
          <w:rFonts w:ascii="Arial" w:hAnsi="Arial" w:cs="Arial"/>
          <w:sz w:val="24"/>
          <w:szCs w:val="24"/>
          <w:lang w:eastAsia="en-GB"/>
        </w:rPr>
        <w:t xml:space="preserve"> </w:t>
      </w:r>
      <w:r w:rsidRPr="004E14D0">
        <w:rPr>
          <w:rFonts w:ascii="Arial" w:hAnsi="Arial" w:cs="Arial"/>
          <w:sz w:val="24"/>
          <w:szCs w:val="24"/>
          <w:lang w:eastAsia="en-GB"/>
        </w:rPr>
        <w:t>circumstances and have been consistently applied and adequately disclosed; the</w:t>
      </w:r>
      <w:r w:rsidR="0031602A">
        <w:rPr>
          <w:rFonts w:ascii="Arial" w:hAnsi="Arial" w:cs="Arial"/>
          <w:sz w:val="24"/>
          <w:szCs w:val="24"/>
          <w:lang w:eastAsia="en-GB"/>
        </w:rPr>
        <w:t xml:space="preserve"> </w:t>
      </w:r>
      <w:r w:rsidRPr="004E14D0">
        <w:rPr>
          <w:rFonts w:ascii="Arial" w:hAnsi="Arial" w:cs="Arial"/>
          <w:sz w:val="24"/>
          <w:szCs w:val="24"/>
          <w:lang w:eastAsia="en-GB"/>
        </w:rPr>
        <w:t>reasonableness of significant accounting estimates made by the Treasurer; and the</w:t>
      </w:r>
      <w:r w:rsidR="0031602A">
        <w:rPr>
          <w:rFonts w:ascii="Arial" w:hAnsi="Arial" w:cs="Arial"/>
          <w:sz w:val="24"/>
          <w:szCs w:val="24"/>
          <w:lang w:eastAsia="en-GB"/>
        </w:rPr>
        <w:t xml:space="preserve"> </w:t>
      </w:r>
      <w:r w:rsidRPr="004E14D0">
        <w:rPr>
          <w:rFonts w:ascii="Arial" w:hAnsi="Arial" w:cs="Arial"/>
          <w:sz w:val="24"/>
          <w:szCs w:val="24"/>
          <w:lang w:eastAsia="en-GB"/>
        </w:rPr>
        <w:t>overall presentation of the financial statements. In addition, we read all the financial and</w:t>
      </w:r>
      <w:r w:rsidR="0031602A">
        <w:rPr>
          <w:rFonts w:ascii="Arial" w:hAnsi="Arial" w:cs="Arial"/>
          <w:sz w:val="24"/>
          <w:szCs w:val="24"/>
          <w:lang w:eastAsia="en-GB"/>
        </w:rPr>
        <w:t xml:space="preserve"> </w:t>
      </w:r>
      <w:r w:rsidRPr="004E14D0">
        <w:rPr>
          <w:rFonts w:ascii="Arial" w:hAnsi="Arial" w:cs="Arial"/>
          <w:sz w:val="24"/>
          <w:szCs w:val="24"/>
          <w:lang w:eastAsia="en-GB"/>
        </w:rPr>
        <w:t>non-financial information in the explanatory foreword to identify material inconsistencies</w:t>
      </w:r>
      <w:r w:rsidR="0031602A">
        <w:rPr>
          <w:rFonts w:ascii="Arial" w:hAnsi="Arial" w:cs="Arial"/>
          <w:sz w:val="24"/>
          <w:szCs w:val="24"/>
          <w:lang w:eastAsia="en-GB"/>
        </w:rPr>
        <w:t xml:space="preserve"> </w:t>
      </w:r>
      <w:r w:rsidRPr="004E14D0">
        <w:rPr>
          <w:rFonts w:ascii="Arial" w:hAnsi="Arial" w:cs="Arial"/>
          <w:sz w:val="24"/>
          <w:szCs w:val="24"/>
          <w:lang w:eastAsia="en-GB"/>
        </w:rPr>
        <w:t>with the audited financial statements and to identify any information that is apparently</w:t>
      </w:r>
      <w:r w:rsidR="0031602A">
        <w:rPr>
          <w:rFonts w:ascii="Arial" w:hAnsi="Arial" w:cs="Arial"/>
          <w:sz w:val="24"/>
          <w:szCs w:val="24"/>
          <w:lang w:eastAsia="en-GB"/>
        </w:rPr>
        <w:t xml:space="preserve"> </w:t>
      </w:r>
      <w:r w:rsidRPr="004E14D0">
        <w:rPr>
          <w:rFonts w:ascii="Arial" w:hAnsi="Arial" w:cs="Arial"/>
          <w:sz w:val="24"/>
          <w:szCs w:val="24"/>
          <w:lang w:eastAsia="en-GB"/>
        </w:rPr>
        <w:t>materially incorrect based on, or materially inconsistent with, the knowledge acquired by</w:t>
      </w:r>
      <w:r w:rsidR="0031602A">
        <w:rPr>
          <w:rFonts w:ascii="Arial" w:hAnsi="Arial" w:cs="Arial"/>
          <w:sz w:val="24"/>
          <w:szCs w:val="24"/>
          <w:lang w:eastAsia="en-GB"/>
        </w:rPr>
        <w:t xml:space="preserve"> </w:t>
      </w:r>
      <w:r w:rsidRPr="004E14D0">
        <w:rPr>
          <w:rFonts w:ascii="Arial" w:hAnsi="Arial" w:cs="Arial"/>
          <w:sz w:val="24"/>
          <w:szCs w:val="24"/>
          <w:lang w:eastAsia="en-GB"/>
        </w:rPr>
        <w:t>us in the course of performing the audit. If we become aware of any apparent material</w:t>
      </w:r>
      <w:r w:rsidR="0031602A">
        <w:rPr>
          <w:rFonts w:ascii="Arial" w:hAnsi="Arial" w:cs="Arial"/>
          <w:sz w:val="24"/>
          <w:szCs w:val="24"/>
          <w:lang w:eastAsia="en-GB"/>
        </w:rPr>
        <w:t xml:space="preserve"> misstatements or </w:t>
      </w:r>
      <w:r w:rsidRPr="004E14D0">
        <w:rPr>
          <w:rFonts w:ascii="Arial" w:hAnsi="Arial" w:cs="Arial"/>
          <w:sz w:val="24"/>
          <w:szCs w:val="24"/>
          <w:lang w:eastAsia="en-GB"/>
        </w:rPr>
        <w:t>inconsistencies we consider the implications for our report.</w:t>
      </w:r>
    </w:p>
    <w:p w:rsidR="0031602A" w:rsidRPr="004E14D0" w:rsidRDefault="0031602A" w:rsidP="004E14D0">
      <w:pPr>
        <w:autoSpaceDE w:val="0"/>
        <w:autoSpaceDN w:val="0"/>
        <w:adjustRightInd w:val="0"/>
        <w:rPr>
          <w:rFonts w:ascii="Arial" w:hAnsi="Arial" w:cs="Arial"/>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Opinion on financial statements</w:t>
      </w:r>
    </w:p>
    <w:p w:rsidR="0031602A" w:rsidRPr="004E14D0" w:rsidRDefault="0031602A" w:rsidP="004E14D0">
      <w:pPr>
        <w:autoSpaceDE w:val="0"/>
        <w:autoSpaceDN w:val="0"/>
        <w:adjustRightInd w:val="0"/>
        <w:rPr>
          <w:rFonts w:ascii="Arial" w:hAnsi="Arial" w:cs="Arial"/>
          <w:b/>
          <w:bCs/>
          <w:sz w:val="24"/>
          <w:szCs w:val="24"/>
          <w:lang w:eastAsia="en-GB"/>
        </w:rPr>
      </w:pPr>
    </w:p>
    <w:p w:rsidR="0031602A"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In our opinion the financial statements:</w:t>
      </w:r>
    </w:p>
    <w:p w:rsidR="004E14D0" w:rsidRPr="004E14D0" w:rsidRDefault="004E14D0" w:rsidP="0031602A">
      <w:pPr>
        <w:numPr>
          <w:ilvl w:val="0"/>
          <w:numId w:val="48"/>
        </w:num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give a true and fair view of the financial position of Shropshire and Wrekin Fire</w:t>
      </w:r>
    </w:p>
    <w:p w:rsidR="004E14D0" w:rsidRDefault="004E14D0" w:rsidP="0031602A">
      <w:pPr>
        <w:autoSpaceDE w:val="0"/>
        <w:autoSpaceDN w:val="0"/>
        <w:adjustRightInd w:val="0"/>
        <w:ind w:left="720"/>
        <w:rPr>
          <w:rFonts w:ascii="Arial" w:hAnsi="Arial" w:cs="Arial"/>
          <w:sz w:val="24"/>
          <w:szCs w:val="24"/>
          <w:lang w:eastAsia="en-GB"/>
        </w:rPr>
      </w:pPr>
      <w:r w:rsidRPr="004E14D0">
        <w:rPr>
          <w:rFonts w:ascii="Arial" w:hAnsi="Arial" w:cs="Arial"/>
          <w:sz w:val="24"/>
          <w:szCs w:val="24"/>
          <w:lang w:eastAsia="en-GB"/>
        </w:rPr>
        <w:t>and Rescue Authority as at 31 March 2014 and of its expenditure and income for</w:t>
      </w:r>
      <w:r w:rsidR="0031602A">
        <w:rPr>
          <w:rFonts w:ascii="Arial" w:hAnsi="Arial" w:cs="Arial"/>
          <w:sz w:val="24"/>
          <w:szCs w:val="24"/>
          <w:lang w:eastAsia="en-GB"/>
        </w:rPr>
        <w:t xml:space="preserve"> </w:t>
      </w:r>
      <w:r w:rsidRPr="004E14D0">
        <w:rPr>
          <w:rFonts w:ascii="Arial" w:hAnsi="Arial" w:cs="Arial"/>
          <w:sz w:val="24"/>
          <w:szCs w:val="24"/>
          <w:lang w:eastAsia="en-GB"/>
        </w:rPr>
        <w:t>the year then ended; and</w:t>
      </w:r>
    </w:p>
    <w:p w:rsidR="004E14D0" w:rsidRPr="004E14D0" w:rsidRDefault="004E14D0" w:rsidP="0031602A">
      <w:pPr>
        <w:numPr>
          <w:ilvl w:val="0"/>
          <w:numId w:val="48"/>
        </w:num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have been properly prepared in accordance with the CIPFA/LASAAC Code of</w:t>
      </w:r>
    </w:p>
    <w:p w:rsidR="004E14D0" w:rsidRPr="004E14D0" w:rsidRDefault="004E14D0" w:rsidP="0031602A">
      <w:pPr>
        <w:autoSpaceDE w:val="0"/>
        <w:autoSpaceDN w:val="0"/>
        <w:adjustRightInd w:val="0"/>
        <w:ind w:firstLine="720"/>
        <w:rPr>
          <w:rFonts w:ascii="Arial" w:hAnsi="Arial" w:cs="Arial"/>
          <w:sz w:val="24"/>
          <w:szCs w:val="24"/>
          <w:lang w:eastAsia="en-GB"/>
        </w:rPr>
      </w:pPr>
      <w:r w:rsidRPr="004E14D0">
        <w:rPr>
          <w:rFonts w:ascii="Arial" w:hAnsi="Arial" w:cs="Arial"/>
          <w:sz w:val="24"/>
          <w:szCs w:val="24"/>
          <w:lang w:eastAsia="en-GB"/>
        </w:rPr>
        <w:t>Practice on Local Authority Accounting in the United Kingdom 2013/14 and</w:t>
      </w:r>
    </w:p>
    <w:p w:rsidR="004E14D0" w:rsidRDefault="004E14D0" w:rsidP="0031602A">
      <w:pPr>
        <w:autoSpaceDE w:val="0"/>
        <w:autoSpaceDN w:val="0"/>
        <w:adjustRightInd w:val="0"/>
        <w:ind w:firstLine="720"/>
        <w:rPr>
          <w:rFonts w:ascii="Arial" w:hAnsi="Arial" w:cs="Arial"/>
          <w:sz w:val="24"/>
          <w:szCs w:val="24"/>
          <w:lang w:eastAsia="en-GB"/>
        </w:rPr>
      </w:pPr>
      <w:r w:rsidRPr="004E14D0">
        <w:rPr>
          <w:rFonts w:ascii="Arial" w:hAnsi="Arial" w:cs="Arial"/>
          <w:sz w:val="24"/>
          <w:szCs w:val="24"/>
          <w:lang w:eastAsia="en-GB"/>
        </w:rPr>
        <w:t>applicable law.</w:t>
      </w:r>
    </w:p>
    <w:p w:rsidR="0031602A" w:rsidRPr="004E14D0" w:rsidRDefault="0031602A" w:rsidP="0031602A">
      <w:pPr>
        <w:autoSpaceDE w:val="0"/>
        <w:autoSpaceDN w:val="0"/>
        <w:adjustRightInd w:val="0"/>
        <w:ind w:firstLine="720"/>
        <w:rPr>
          <w:rFonts w:ascii="Arial" w:hAnsi="Arial" w:cs="Arial"/>
          <w:sz w:val="24"/>
          <w:szCs w:val="24"/>
          <w:lang w:eastAsia="en-GB"/>
        </w:rPr>
      </w:pPr>
    </w:p>
    <w:p w:rsidR="004E14D0" w:rsidRP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Opinion on other matters</w:t>
      </w:r>
    </w:p>
    <w:p w:rsidR="0031602A" w:rsidRDefault="0031602A" w:rsidP="004E14D0">
      <w:pPr>
        <w:autoSpaceDE w:val="0"/>
        <w:autoSpaceDN w:val="0"/>
        <w:adjustRightInd w:val="0"/>
        <w:rPr>
          <w:rFonts w:ascii="Arial" w:hAnsi="Arial" w:cs="Arial"/>
          <w:sz w:val="24"/>
          <w:szCs w:val="24"/>
          <w:lang w:eastAsia="en-GB"/>
        </w:rPr>
      </w:pPr>
    </w:p>
    <w:p w:rsid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In our opinion, the information given in the explanatory foreword for the financial year for</w:t>
      </w:r>
      <w:r w:rsidR="0031602A">
        <w:rPr>
          <w:rFonts w:ascii="Arial" w:hAnsi="Arial" w:cs="Arial"/>
          <w:sz w:val="24"/>
          <w:szCs w:val="24"/>
          <w:lang w:eastAsia="en-GB"/>
        </w:rPr>
        <w:t xml:space="preserve"> </w:t>
      </w:r>
      <w:r w:rsidRPr="004E14D0">
        <w:rPr>
          <w:rFonts w:ascii="Arial" w:hAnsi="Arial" w:cs="Arial"/>
          <w:sz w:val="24"/>
          <w:szCs w:val="24"/>
          <w:lang w:eastAsia="en-GB"/>
        </w:rPr>
        <w:t>which the financial statements are prepared is consistent with the financial statements.</w:t>
      </w:r>
    </w:p>
    <w:p w:rsidR="0031602A" w:rsidRPr="004E14D0" w:rsidRDefault="0031602A" w:rsidP="004E14D0">
      <w:pPr>
        <w:autoSpaceDE w:val="0"/>
        <w:autoSpaceDN w:val="0"/>
        <w:adjustRightInd w:val="0"/>
        <w:rPr>
          <w:rFonts w:ascii="Arial" w:hAnsi="Arial" w:cs="Arial"/>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Matters on which we report by exception</w:t>
      </w:r>
    </w:p>
    <w:p w:rsidR="0031602A" w:rsidRPr="004E14D0" w:rsidRDefault="0031602A" w:rsidP="004E14D0">
      <w:pPr>
        <w:autoSpaceDE w:val="0"/>
        <w:autoSpaceDN w:val="0"/>
        <w:adjustRightInd w:val="0"/>
        <w:rPr>
          <w:rFonts w:ascii="Arial" w:hAnsi="Arial" w:cs="Arial"/>
          <w:b/>
          <w:bCs/>
          <w:sz w:val="24"/>
          <w:szCs w:val="24"/>
          <w:lang w:eastAsia="en-GB"/>
        </w:rPr>
      </w:pPr>
    </w:p>
    <w:p w:rsidR="0031602A"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We report to you if:</w:t>
      </w:r>
    </w:p>
    <w:p w:rsidR="004E14D0" w:rsidRPr="0031602A" w:rsidRDefault="004E14D0" w:rsidP="004E14D0">
      <w:pPr>
        <w:numPr>
          <w:ilvl w:val="0"/>
          <w:numId w:val="48"/>
        </w:num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in our opinion the annual governance statement does not reflect compliance with</w:t>
      </w:r>
      <w:r w:rsidR="0031602A">
        <w:rPr>
          <w:rFonts w:ascii="Arial" w:hAnsi="Arial" w:cs="Arial"/>
          <w:sz w:val="24"/>
          <w:szCs w:val="24"/>
          <w:lang w:eastAsia="en-GB"/>
        </w:rPr>
        <w:t xml:space="preserve"> </w:t>
      </w:r>
      <w:r w:rsidRPr="0031602A">
        <w:rPr>
          <w:rFonts w:ascii="Arial" w:hAnsi="Arial" w:cs="Arial"/>
          <w:sz w:val="24"/>
          <w:szCs w:val="24"/>
          <w:lang w:eastAsia="en-GB"/>
        </w:rPr>
        <w:t>‘Delivering Good Governance in Local Government: a Framework’ published by</w:t>
      </w:r>
      <w:r w:rsidR="0031602A">
        <w:rPr>
          <w:rFonts w:ascii="Arial" w:hAnsi="Arial" w:cs="Arial"/>
          <w:sz w:val="24"/>
          <w:szCs w:val="24"/>
          <w:lang w:eastAsia="en-GB"/>
        </w:rPr>
        <w:t xml:space="preserve"> </w:t>
      </w:r>
      <w:r w:rsidRPr="0031602A">
        <w:rPr>
          <w:rFonts w:ascii="Arial" w:hAnsi="Arial" w:cs="Arial"/>
          <w:sz w:val="24"/>
          <w:szCs w:val="24"/>
          <w:lang w:eastAsia="en-GB"/>
        </w:rPr>
        <w:t>CIPFA/SOLACE in June 2007;</w:t>
      </w:r>
    </w:p>
    <w:p w:rsidR="004E14D0" w:rsidRPr="0031602A" w:rsidRDefault="004E14D0" w:rsidP="004E14D0">
      <w:pPr>
        <w:numPr>
          <w:ilvl w:val="0"/>
          <w:numId w:val="48"/>
        </w:num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we issue a report in the public interest under section 8 of the Audit Commission</w:t>
      </w:r>
      <w:r w:rsidR="0031602A">
        <w:rPr>
          <w:rFonts w:ascii="Arial" w:hAnsi="Arial" w:cs="Arial"/>
          <w:sz w:val="24"/>
          <w:szCs w:val="24"/>
          <w:lang w:eastAsia="en-GB"/>
        </w:rPr>
        <w:t xml:space="preserve"> </w:t>
      </w:r>
      <w:r w:rsidRPr="0031602A">
        <w:rPr>
          <w:rFonts w:ascii="Arial" w:hAnsi="Arial" w:cs="Arial"/>
          <w:sz w:val="24"/>
          <w:szCs w:val="24"/>
          <w:lang w:eastAsia="en-GB"/>
        </w:rPr>
        <w:t>Act 1998;</w:t>
      </w:r>
    </w:p>
    <w:p w:rsidR="004E14D0" w:rsidRPr="004E14D0" w:rsidRDefault="004E14D0" w:rsidP="0031602A">
      <w:pPr>
        <w:numPr>
          <w:ilvl w:val="0"/>
          <w:numId w:val="48"/>
        </w:num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we designate under section 11 of the Audit Commission Act 1998 any</w:t>
      </w:r>
    </w:p>
    <w:p w:rsidR="004E14D0" w:rsidRPr="004E14D0" w:rsidRDefault="004E14D0" w:rsidP="0031602A">
      <w:pPr>
        <w:autoSpaceDE w:val="0"/>
        <w:autoSpaceDN w:val="0"/>
        <w:adjustRightInd w:val="0"/>
        <w:ind w:firstLine="720"/>
        <w:rPr>
          <w:rFonts w:ascii="Arial" w:hAnsi="Arial" w:cs="Arial"/>
          <w:sz w:val="24"/>
          <w:szCs w:val="24"/>
          <w:lang w:eastAsia="en-GB"/>
        </w:rPr>
      </w:pPr>
      <w:r w:rsidRPr="004E14D0">
        <w:rPr>
          <w:rFonts w:ascii="Arial" w:hAnsi="Arial" w:cs="Arial"/>
          <w:sz w:val="24"/>
          <w:szCs w:val="24"/>
          <w:lang w:eastAsia="en-GB"/>
        </w:rPr>
        <w:t>recommendation as one that requires the Authority to consider it at a public</w:t>
      </w:r>
    </w:p>
    <w:p w:rsidR="004E14D0" w:rsidRPr="004E14D0" w:rsidRDefault="004E14D0" w:rsidP="0031602A">
      <w:pPr>
        <w:autoSpaceDE w:val="0"/>
        <w:autoSpaceDN w:val="0"/>
        <w:adjustRightInd w:val="0"/>
        <w:ind w:firstLine="720"/>
        <w:rPr>
          <w:rFonts w:ascii="Arial" w:hAnsi="Arial" w:cs="Arial"/>
          <w:sz w:val="24"/>
          <w:szCs w:val="24"/>
          <w:lang w:eastAsia="en-GB"/>
        </w:rPr>
      </w:pPr>
      <w:r w:rsidRPr="004E14D0">
        <w:rPr>
          <w:rFonts w:ascii="Arial" w:hAnsi="Arial" w:cs="Arial"/>
          <w:sz w:val="24"/>
          <w:szCs w:val="24"/>
          <w:lang w:eastAsia="en-GB"/>
        </w:rPr>
        <w:lastRenderedPageBreak/>
        <w:t>meeting and to decide what action to take in response; or</w:t>
      </w:r>
    </w:p>
    <w:p w:rsidR="004E14D0" w:rsidRPr="0031602A" w:rsidRDefault="004E14D0" w:rsidP="004E14D0">
      <w:pPr>
        <w:numPr>
          <w:ilvl w:val="0"/>
          <w:numId w:val="49"/>
        </w:num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we exercise any other special powers of the auditor under the Audit Commission</w:t>
      </w:r>
      <w:r w:rsidR="0031602A">
        <w:rPr>
          <w:rFonts w:ascii="Arial" w:hAnsi="Arial" w:cs="Arial"/>
          <w:sz w:val="24"/>
          <w:szCs w:val="24"/>
          <w:lang w:eastAsia="en-GB"/>
        </w:rPr>
        <w:t xml:space="preserve"> </w:t>
      </w:r>
      <w:r w:rsidRPr="0031602A">
        <w:rPr>
          <w:rFonts w:ascii="Arial" w:hAnsi="Arial" w:cs="Arial"/>
          <w:sz w:val="24"/>
          <w:szCs w:val="24"/>
          <w:lang w:eastAsia="en-GB"/>
        </w:rPr>
        <w:t>Act 1998.</w:t>
      </w:r>
    </w:p>
    <w:p w:rsidR="0031602A" w:rsidRDefault="0031602A" w:rsidP="0031602A">
      <w:pPr>
        <w:autoSpaceDE w:val="0"/>
        <w:autoSpaceDN w:val="0"/>
        <w:adjustRightInd w:val="0"/>
        <w:rPr>
          <w:rFonts w:ascii="Arial" w:hAnsi="Arial" w:cs="Arial"/>
          <w:sz w:val="24"/>
          <w:szCs w:val="24"/>
          <w:lang w:eastAsia="en-GB"/>
        </w:rPr>
      </w:pPr>
    </w:p>
    <w:p w:rsidR="004E14D0" w:rsidRPr="004E14D0" w:rsidRDefault="004E14D0" w:rsidP="0031602A">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We have nothing to report in these respects.</w:t>
      </w:r>
    </w:p>
    <w:p w:rsidR="0031602A" w:rsidRDefault="0031602A" w:rsidP="004E14D0">
      <w:pPr>
        <w:autoSpaceDE w:val="0"/>
        <w:autoSpaceDN w:val="0"/>
        <w:adjustRightInd w:val="0"/>
        <w:rPr>
          <w:rFonts w:ascii="Arial" w:hAnsi="Arial" w:cs="Arial"/>
          <w:b/>
          <w:bCs/>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Conclusion on the Authority’s arrangements for securing economy, efficiency and</w:t>
      </w:r>
      <w:r w:rsidR="0031602A">
        <w:rPr>
          <w:rFonts w:ascii="Arial" w:hAnsi="Arial" w:cs="Arial"/>
          <w:b/>
          <w:bCs/>
          <w:sz w:val="24"/>
          <w:szCs w:val="24"/>
          <w:lang w:eastAsia="en-GB"/>
        </w:rPr>
        <w:t xml:space="preserve"> </w:t>
      </w:r>
      <w:r w:rsidRPr="004E14D0">
        <w:rPr>
          <w:rFonts w:ascii="Arial" w:hAnsi="Arial" w:cs="Arial"/>
          <w:b/>
          <w:bCs/>
          <w:sz w:val="24"/>
          <w:szCs w:val="24"/>
          <w:lang w:eastAsia="en-GB"/>
        </w:rPr>
        <w:t>effectiveness in the use of resources</w:t>
      </w:r>
    </w:p>
    <w:p w:rsidR="0031602A" w:rsidRPr="004E14D0" w:rsidRDefault="0031602A" w:rsidP="004E14D0">
      <w:pPr>
        <w:autoSpaceDE w:val="0"/>
        <w:autoSpaceDN w:val="0"/>
        <w:adjustRightInd w:val="0"/>
        <w:rPr>
          <w:rFonts w:ascii="Arial" w:hAnsi="Arial" w:cs="Arial"/>
          <w:b/>
          <w:bCs/>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Respective responsibilities of the Authority and the auditor</w:t>
      </w:r>
    </w:p>
    <w:p w:rsidR="0031602A" w:rsidRPr="004E14D0" w:rsidRDefault="0031602A" w:rsidP="004E14D0">
      <w:pPr>
        <w:autoSpaceDE w:val="0"/>
        <w:autoSpaceDN w:val="0"/>
        <w:adjustRightInd w:val="0"/>
        <w:rPr>
          <w:rFonts w:ascii="Arial" w:hAnsi="Arial" w:cs="Arial"/>
          <w:b/>
          <w:bCs/>
          <w:sz w:val="24"/>
          <w:szCs w:val="24"/>
          <w:lang w:eastAsia="en-GB"/>
        </w:rPr>
      </w:pPr>
    </w:p>
    <w:p w:rsid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The Authority is responsible for putting in place proper arran</w:t>
      </w:r>
      <w:r w:rsidR="0031602A">
        <w:rPr>
          <w:rFonts w:ascii="Arial" w:hAnsi="Arial" w:cs="Arial"/>
          <w:sz w:val="24"/>
          <w:szCs w:val="24"/>
          <w:lang w:eastAsia="en-GB"/>
        </w:rPr>
        <w:t xml:space="preserve">gements to secure economy, </w:t>
      </w:r>
      <w:r w:rsidRPr="004E14D0">
        <w:rPr>
          <w:rFonts w:ascii="Arial" w:hAnsi="Arial" w:cs="Arial"/>
          <w:sz w:val="24"/>
          <w:szCs w:val="24"/>
          <w:lang w:eastAsia="en-GB"/>
        </w:rPr>
        <w:t>efficiency and effectiveness in its use of resources, to ensure proper stewardship and</w:t>
      </w:r>
      <w:r w:rsidR="0031602A">
        <w:rPr>
          <w:rFonts w:ascii="Arial" w:hAnsi="Arial" w:cs="Arial"/>
          <w:sz w:val="24"/>
          <w:szCs w:val="24"/>
          <w:lang w:eastAsia="en-GB"/>
        </w:rPr>
        <w:t xml:space="preserve"> </w:t>
      </w:r>
      <w:r w:rsidRPr="004E14D0">
        <w:rPr>
          <w:rFonts w:ascii="Arial" w:hAnsi="Arial" w:cs="Arial"/>
          <w:sz w:val="24"/>
          <w:szCs w:val="24"/>
          <w:lang w:eastAsia="en-GB"/>
        </w:rPr>
        <w:t>governance, and to review regularly the adequacy and effectiveness of these</w:t>
      </w:r>
      <w:r w:rsidR="0031602A">
        <w:rPr>
          <w:rFonts w:ascii="Arial" w:hAnsi="Arial" w:cs="Arial"/>
          <w:sz w:val="24"/>
          <w:szCs w:val="24"/>
          <w:lang w:eastAsia="en-GB"/>
        </w:rPr>
        <w:t xml:space="preserve"> </w:t>
      </w:r>
      <w:r w:rsidRPr="004E14D0">
        <w:rPr>
          <w:rFonts w:ascii="Arial" w:hAnsi="Arial" w:cs="Arial"/>
          <w:sz w:val="24"/>
          <w:szCs w:val="24"/>
          <w:lang w:eastAsia="en-GB"/>
        </w:rPr>
        <w:t>arrangements.</w:t>
      </w:r>
      <w:r w:rsidR="0031602A">
        <w:rPr>
          <w:rFonts w:ascii="Arial" w:hAnsi="Arial" w:cs="Arial"/>
          <w:sz w:val="24"/>
          <w:szCs w:val="24"/>
          <w:lang w:eastAsia="en-GB"/>
        </w:rPr>
        <w:t xml:space="preserve"> </w:t>
      </w:r>
      <w:r w:rsidRPr="004E14D0">
        <w:rPr>
          <w:rFonts w:ascii="Arial" w:hAnsi="Arial" w:cs="Arial"/>
          <w:sz w:val="24"/>
          <w:szCs w:val="24"/>
          <w:lang w:eastAsia="en-GB"/>
        </w:rPr>
        <w:t>We are required under Section 5 of the Audit Commission Act 1998 to satisfy ourselves</w:t>
      </w:r>
      <w:r w:rsidR="0031602A">
        <w:rPr>
          <w:rFonts w:ascii="Arial" w:hAnsi="Arial" w:cs="Arial"/>
          <w:sz w:val="24"/>
          <w:szCs w:val="24"/>
          <w:lang w:eastAsia="en-GB"/>
        </w:rPr>
        <w:t xml:space="preserve"> </w:t>
      </w:r>
      <w:r w:rsidRPr="004E14D0">
        <w:rPr>
          <w:rFonts w:ascii="Arial" w:hAnsi="Arial" w:cs="Arial"/>
          <w:sz w:val="24"/>
          <w:szCs w:val="24"/>
          <w:lang w:eastAsia="en-GB"/>
        </w:rPr>
        <w:t>that the Authority has made proper arrangements for securing economy, efficiency and</w:t>
      </w:r>
      <w:r w:rsidR="0031602A">
        <w:rPr>
          <w:rFonts w:ascii="Arial" w:hAnsi="Arial" w:cs="Arial"/>
          <w:sz w:val="24"/>
          <w:szCs w:val="24"/>
          <w:lang w:eastAsia="en-GB"/>
        </w:rPr>
        <w:t xml:space="preserve"> </w:t>
      </w:r>
      <w:r w:rsidRPr="004E14D0">
        <w:rPr>
          <w:rFonts w:ascii="Arial" w:hAnsi="Arial" w:cs="Arial"/>
          <w:sz w:val="24"/>
          <w:szCs w:val="24"/>
          <w:lang w:eastAsia="en-GB"/>
        </w:rPr>
        <w:t>effectiveness in its use of resources. The Code of Audit Practice issued by the Audit</w:t>
      </w:r>
      <w:r w:rsidR="004B4B82">
        <w:rPr>
          <w:rFonts w:ascii="Arial" w:hAnsi="Arial" w:cs="Arial"/>
          <w:sz w:val="24"/>
          <w:szCs w:val="24"/>
          <w:lang w:eastAsia="en-GB"/>
        </w:rPr>
        <w:t xml:space="preserve"> </w:t>
      </w:r>
      <w:r w:rsidRPr="004E14D0">
        <w:rPr>
          <w:rFonts w:ascii="Arial" w:hAnsi="Arial" w:cs="Arial"/>
          <w:sz w:val="24"/>
          <w:szCs w:val="24"/>
          <w:lang w:eastAsia="en-GB"/>
        </w:rPr>
        <w:t>Commission requires us to report to you our conclusion relating to proper arrangements,</w:t>
      </w:r>
      <w:r w:rsidR="004B4B82">
        <w:rPr>
          <w:rFonts w:ascii="Arial" w:hAnsi="Arial" w:cs="Arial"/>
          <w:sz w:val="24"/>
          <w:szCs w:val="24"/>
          <w:lang w:eastAsia="en-GB"/>
        </w:rPr>
        <w:t xml:space="preserve"> </w:t>
      </w:r>
      <w:r w:rsidRPr="004E14D0">
        <w:rPr>
          <w:rFonts w:ascii="Arial" w:hAnsi="Arial" w:cs="Arial"/>
          <w:sz w:val="24"/>
          <w:szCs w:val="24"/>
          <w:lang w:eastAsia="en-GB"/>
        </w:rPr>
        <w:t>having regard to relevant criteria specified by the Audit Commission.</w:t>
      </w:r>
      <w:r w:rsidR="004B4B82">
        <w:rPr>
          <w:rFonts w:ascii="Arial" w:hAnsi="Arial" w:cs="Arial"/>
          <w:sz w:val="24"/>
          <w:szCs w:val="24"/>
          <w:lang w:eastAsia="en-GB"/>
        </w:rPr>
        <w:t xml:space="preserve"> </w:t>
      </w:r>
      <w:r w:rsidRPr="004E14D0">
        <w:rPr>
          <w:rFonts w:ascii="Arial" w:hAnsi="Arial" w:cs="Arial"/>
          <w:sz w:val="24"/>
          <w:szCs w:val="24"/>
          <w:lang w:eastAsia="en-GB"/>
        </w:rPr>
        <w:t>We report if significant matters have come to our attention which prevent us from</w:t>
      </w:r>
      <w:r w:rsidR="004B4B82">
        <w:rPr>
          <w:rFonts w:ascii="Arial" w:hAnsi="Arial" w:cs="Arial"/>
          <w:sz w:val="24"/>
          <w:szCs w:val="24"/>
          <w:lang w:eastAsia="en-GB"/>
        </w:rPr>
        <w:t xml:space="preserve"> </w:t>
      </w:r>
      <w:r w:rsidRPr="004E14D0">
        <w:rPr>
          <w:rFonts w:ascii="Arial" w:hAnsi="Arial" w:cs="Arial"/>
          <w:sz w:val="24"/>
          <w:szCs w:val="24"/>
          <w:lang w:eastAsia="en-GB"/>
        </w:rPr>
        <w:t>concluding that the Authority has put in place proper arrangements for securing</w:t>
      </w:r>
      <w:r w:rsidR="004B4B82">
        <w:rPr>
          <w:rFonts w:ascii="Arial" w:hAnsi="Arial" w:cs="Arial"/>
          <w:sz w:val="24"/>
          <w:szCs w:val="24"/>
          <w:lang w:eastAsia="en-GB"/>
        </w:rPr>
        <w:t xml:space="preserve"> </w:t>
      </w:r>
      <w:r w:rsidRPr="004E14D0">
        <w:rPr>
          <w:rFonts w:ascii="Arial" w:hAnsi="Arial" w:cs="Arial"/>
          <w:sz w:val="24"/>
          <w:szCs w:val="24"/>
          <w:lang w:eastAsia="en-GB"/>
        </w:rPr>
        <w:t>economy, efficiency and effectiveness in its use of re</w:t>
      </w:r>
      <w:r w:rsidR="004B4B82">
        <w:rPr>
          <w:rFonts w:ascii="Arial" w:hAnsi="Arial" w:cs="Arial"/>
          <w:sz w:val="24"/>
          <w:szCs w:val="24"/>
          <w:lang w:eastAsia="en-GB"/>
        </w:rPr>
        <w:t xml:space="preserve">sources. We are not required to </w:t>
      </w:r>
      <w:r w:rsidRPr="004E14D0">
        <w:rPr>
          <w:rFonts w:ascii="Arial" w:hAnsi="Arial" w:cs="Arial"/>
          <w:sz w:val="24"/>
          <w:szCs w:val="24"/>
          <w:lang w:eastAsia="en-GB"/>
        </w:rPr>
        <w:t xml:space="preserve">consider, nor have we considered, whether all aspects </w:t>
      </w:r>
      <w:r w:rsidR="004B4B82">
        <w:rPr>
          <w:rFonts w:ascii="Arial" w:hAnsi="Arial" w:cs="Arial"/>
          <w:sz w:val="24"/>
          <w:szCs w:val="24"/>
          <w:lang w:eastAsia="en-GB"/>
        </w:rPr>
        <w:t xml:space="preserve">of the Authority’s arrangements </w:t>
      </w:r>
      <w:r w:rsidRPr="004E14D0">
        <w:rPr>
          <w:rFonts w:ascii="Arial" w:hAnsi="Arial" w:cs="Arial"/>
          <w:sz w:val="24"/>
          <w:szCs w:val="24"/>
          <w:lang w:eastAsia="en-GB"/>
        </w:rPr>
        <w:t>for securing economy, efficiency and effectiveness in its use of resour</w:t>
      </w:r>
      <w:r w:rsidR="004B4B82">
        <w:rPr>
          <w:rFonts w:ascii="Arial" w:hAnsi="Arial" w:cs="Arial"/>
          <w:sz w:val="24"/>
          <w:szCs w:val="24"/>
          <w:lang w:eastAsia="en-GB"/>
        </w:rPr>
        <w:t xml:space="preserve">ces are operating </w:t>
      </w:r>
      <w:r w:rsidRPr="004E14D0">
        <w:rPr>
          <w:rFonts w:ascii="Arial" w:hAnsi="Arial" w:cs="Arial"/>
          <w:sz w:val="24"/>
          <w:szCs w:val="24"/>
          <w:lang w:eastAsia="en-GB"/>
        </w:rPr>
        <w:t>effectively.</w:t>
      </w:r>
    </w:p>
    <w:p w:rsidR="004B4B82" w:rsidRPr="004E14D0" w:rsidRDefault="004B4B82" w:rsidP="004E14D0">
      <w:pPr>
        <w:autoSpaceDE w:val="0"/>
        <w:autoSpaceDN w:val="0"/>
        <w:adjustRightInd w:val="0"/>
        <w:rPr>
          <w:rFonts w:ascii="Arial" w:hAnsi="Arial" w:cs="Arial"/>
          <w:sz w:val="24"/>
          <w:szCs w:val="24"/>
          <w:lang w:eastAsia="en-GB"/>
        </w:rPr>
      </w:pPr>
    </w:p>
    <w:p w:rsidR="004E14D0" w:rsidRP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Scope of the review of arrangements for securing economy, efficiency and</w:t>
      </w: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effectiveness in the use of resources</w:t>
      </w:r>
    </w:p>
    <w:p w:rsidR="004B4B82" w:rsidRPr="004E14D0" w:rsidRDefault="004B4B82" w:rsidP="004E14D0">
      <w:pPr>
        <w:autoSpaceDE w:val="0"/>
        <w:autoSpaceDN w:val="0"/>
        <w:adjustRightInd w:val="0"/>
        <w:rPr>
          <w:rFonts w:ascii="Arial" w:hAnsi="Arial" w:cs="Arial"/>
          <w:b/>
          <w:bCs/>
          <w:sz w:val="24"/>
          <w:szCs w:val="24"/>
          <w:lang w:eastAsia="en-GB"/>
        </w:rPr>
      </w:pP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We have undertaken our audit in accordance with the Code of Audit Practice, having</w:t>
      </w:r>
    </w:p>
    <w:p w:rsidR="004B4B82"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regard to the guidance on the specified criteria, publi</w:t>
      </w:r>
      <w:r w:rsidR="004B4B82">
        <w:rPr>
          <w:rFonts w:ascii="Arial" w:hAnsi="Arial" w:cs="Arial"/>
          <w:sz w:val="24"/>
          <w:szCs w:val="24"/>
          <w:lang w:eastAsia="en-GB"/>
        </w:rPr>
        <w:t xml:space="preserve">shed by the Audit Commission in </w:t>
      </w:r>
      <w:r w:rsidRPr="004E14D0">
        <w:rPr>
          <w:rFonts w:ascii="Arial" w:hAnsi="Arial" w:cs="Arial"/>
          <w:sz w:val="24"/>
          <w:szCs w:val="24"/>
          <w:lang w:eastAsia="en-GB"/>
        </w:rPr>
        <w:t>October 2013, as to whether the Authority has proper arrangements for:</w:t>
      </w:r>
    </w:p>
    <w:p w:rsidR="004E14D0" w:rsidRPr="004E14D0" w:rsidRDefault="004E14D0" w:rsidP="004B4B82">
      <w:pPr>
        <w:numPr>
          <w:ilvl w:val="0"/>
          <w:numId w:val="49"/>
        </w:num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securing financial resilience; and</w:t>
      </w:r>
    </w:p>
    <w:p w:rsidR="004E14D0" w:rsidRPr="004B4B82" w:rsidRDefault="004E14D0" w:rsidP="004E14D0">
      <w:pPr>
        <w:numPr>
          <w:ilvl w:val="0"/>
          <w:numId w:val="49"/>
        </w:num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challenging how it secures economy, efficiency and effectiv</w:t>
      </w:r>
      <w:r w:rsidR="004B4B82">
        <w:rPr>
          <w:rFonts w:ascii="Arial" w:hAnsi="Arial" w:cs="Arial"/>
          <w:sz w:val="24"/>
          <w:szCs w:val="24"/>
          <w:lang w:eastAsia="en-GB"/>
        </w:rPr>
        <w:t xml:space="preserve">eness. </w:t>
      </w:r>
      <w:r w:rsidRPr="004B4B82">
        <w:rPr>
          <w:rFonts w:ascii="Arial" w:hAnsi="Arial" w:cs="Arial"/>
          <w:sz w:val="24"/>
          <w:szCs w:val="24"/>
          <w:lang w:eastAsia="en-GB"/>
        </w:rPr>
        <w:t>The Audit Commission has determined these two criteria as those necessary for us to</w:t>
      </w:r>
    </w:p>
    <w:p w:rsidR="004E14D0" w:rsidRPr="004E14D0" w:rsidRDefault="004E14D0" w:rsidP="004B4B82">
      <w:pPr>
        <w:autoSpaceDE w:val="0"/>
        <w:autoSpaceDN w:val="0"/>
        <w:adjustRightInd w:val="0"/>
        <w:ind w:left="720"/>
        <w:rPr>
          <w:rFonts w:ascii="Arial" w:hAnsi="Arial" w:cs="Arial"/>
          <w:sz w:val="24"/>
          <w:szCs w:val="24"/>
          <w:lang w:eastAsia="en-GB"/>
        </w:rPr>
      </w:pPr>
      <w:r w:rsidRPr="004E14D0">
        <w:rPr>
          <w:rFonts w:ascii="Arial" w:hAnsi="Arial" w:cs="Arial"/>
          <w:sz w:val="24"/>
          <w:szCs w:val="24"/>
          <w:lang w:eastAsia="en-GB"/>
        </w:rPr>
        <w:t>consider under the Code of Audit Practice in satisfying ourselves whether the Authority</w:t>
      </w:r>
      <w:r w:rsidR="004B4B82">
        <w:rPr>
          <w:rFonts w:ascii="Arial" w:hAnsi="Arial" w:cs="Arial"/>
          <w:sz w:val="24"/>
          <w:szCs w:val="24"/>
          <w:lang w:eastAsia="en-GB"/>
        </w:rPr>
        <w:t xml:space="preserve"> </w:t>
      </w:r>
      <w:r w:rsidRPr="004E14D0">
        <w:rPr>
          <w:rFonts w:ascii="Arial" w:hAnsi="Arial" w:cs="Arial"/>
          <w:sz w:val="24"/>
          <w:szCs w:val="24"/>
          <w:lang w:eastAsia="en-GB"/>
        </w:rPr>
        <w:t>put in place proper arrangements for securing economy, efficiency and effecti</w:t>
      </w:r>
      <w:r w:rsidR="004B4B82">
        <w:rPr>
          <w:rFonts w:ascii="Arial" w:hAnsi="Arial" w:cs="Arial"/>
          <w:sz w:val="24"/>
          <w:szCs w:val="24"/>
          <w:lang w:eastAsia="en-GB"/>
        </w:rPr>
        <w:t xml:space="preserve">veness in </w:t>
      </w:r>
      <w:r w:rsidRPr="004E14D0">
        <w:rPr>
          <w:rFonts w:ascii="Arial" w:hAnsi="Arial" w:cs="Arial"/>
          <w:sz w:val="24"/>
          <w:szCs w:val="24"/>
          <w:lang w:eastAsia="en-GB"/>
        </w:rPr>
        <w:t>its use of resources for the year ended 31 March 2014.</w:t>
      </w:r>
    </w:p>
    <w:p w:rsidR="004E14D0" w:rsidRDefault="004E14D0" w:rsidP="004B4B82">
      <w:pPr>
        <w:autoSpaceDE w:val="0"/>
        <w:autoSpaceDN w:val="0"/>
        <w:adjustRightInd w:val="0"/>
        <w:ind w:left="720"/>
        <w:rPr>
          <w:rFonts w:ascii="Arial" w:hAnsi="Arial" w:cs="Arial"/>
          <w:sz w:val="24"/>
          <w:szCs w:val="24"/>
          <w:lang w:eastAsia="en-GB"/>
        </w:rPr>
      </w:pPr>
      <w:r w:rsidRPr="004E14D0">
        <w:rPr>
          <w:rFonts w:ascii="Arial" w:hAnsi="Arial" w:cs="Arial"/>
          <w:sz w:val="24"/>
          <w:szCs w:val="24"/>
          <w:lang w:eastAsia="en-GB"/>
        </w:rPr>
        <w:t>We planned our work in accordance with the Code of Audit Practice. Based on our risk</w:t>
      </w:r>
      <w:r w:rsidR="004B4B82">
        <w:rPr>
          <w:rFonts w:ascii="Arial" w:hAnsi="Arial" w:cs="Arial"/>
          <w:sz w:val="24"/>
          <w:szCs w:val="24"/>
          <w:lang w:eastAsia="en-GB"/>
        </w:rPr>
        <w:t xml:space="preserve"> </w:t>
      </w:r>
      <w:r w:rsidRPr="004E14D0">
        <w:rPr>
          <w:rFonts w:ascii="Arial" w:hAnsi="Arial" w:cs="Arial"/>
          <w:sz w:val="24"/>
          <w:szCs w:val="24"/>
          <w:lang w:eastAsia="en-GB"/>
        </w:rPr>
        <w:t>assessment, we undertook such work as we conside</w:t>
      </w:r>
      <w:r w:rsidR="004B4B82">
        <w:rPr>
          <w:rFonts w:ascii="Arial" w:hAnsi="Arial" w:cs="Arial"/>
          <w:sz w:val="24"/>
          <w:szCs w:val="24"/>
          <w:lang w:eastAsia="en-GB"/>
        </w:rPr>
        <w:t xml:space="preserve">red necessary to form a view on </w:t>
      </w:r>
      <w:r w:rsidRPr="004E14D0">
        <w:rPr>
          <w:rFonts w:ascii="Arial" w:hAnsi="Arial" w:cs="Arial"/>
          <w:sz w:val="24"/>
          <w:szCs w:val="24"/>
          <w:lang w:eastAsia="en-GB"/>
        </w:rPr>
        <w:t xml:space="preserve">whether, in all significant respects, the Authority had put </w:t>
      </w:r>
      <w:r w:rsidR="004B4B82">
        <w:rPr>
          <w:rFonts w:ascii="Arial" w:hAnsi="Arial" w:cs="Arial"/>
          <w:sz w:val="24"/>
          <w:szCs w:val="24"/>
          <w:lang w:eastAsia="en-GB"/>
        </w:rPr>
        <w:t xml:space="preserve">in place proper arrangements to </w:t>
      </w:r>
      <w:r w:rsidRPr="004E14D0">
        <w:rPr>
          <w:rFonts w:ascii="Arial" w:hAnsi="Arial" w:cs="Arial"/>
          <w:sz w:val="24"/>
          <w:szCs w:val="24"/>
          <w:lang w:eastAsia="en-GB"/>
        </w:rPr>
        <w:t>secure economy, efficiency and effectiveness in its use of resources.</w:t>
      </w:r>
    </w:p>
    <w:p w:rsidR="004B4B82" w:rsidRPr="004E14D0" w:rsidRDefault="004B4B82" w:rsidP="004B4B82">
      <w:pPr>
        <w:autoSpaceDE w:val="0"/>
        <w:autoSpaceDN w:val="0"/>
        <w:adjustRightInd w:val="0"/>
        <w:ind w:left="720"/>
        <w:rPr>
          <w:rFonts w:ascii="Arial" w:hAnsi="Arial" w:cs="Arial"/>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Conclusion</w:t>
      </w:r>
    </w:p>
    <w:p w:rsidR="004B4B82" w:rsidRPr="004E14D0" w:rsidRDefault="004B4B82" w:rsidP="004E14D0">
      <w:pPr>
        <w:autoSpaceDE w:val="0"/>
        <w:autoSpaceDN w:val="0"/>
        <w:adjustRightInd w:val="0"/>
        <w:rPr>
          <w:rFonts w:ascii="Arial" w:hAnsi="Arial" w:cs="Arial"/>
          <w:b/>
          <w:bCs/>
          <w:sz w:val="24"/>
          <w:szCs w:val="24"/>
          <w:lang w:eastAsia="en-GB"/>
        </w:rPr>
      </w:pP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On the basis of our work, having regard to the guidance on the specified criteria</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published by the Audit Commission in October 2013, we are satisfied that, in all</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lastRenderedPageBreak/>
        <w:t>significant respects, Shropshire and Wrekin Fire and Rescue Authority put in place</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proper arrangements to secure economy, efficiency and effectiveness in its use of</w:t>
      </w:r>
    </w:p>
    <w:p w:rsid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resources for the year ended 31 March 2014.</w:t>
      </w:r>
    </w:p>
    <w:p w:rsidR="004B4B82" w:rsidRPr="004E14D0" w:rsidRDefault="004B4B82" w:rsidP="004E14D0">
      <w:pPr>
        <w:autoSpaceDE w:val="0"/>
        <w:autoSpaceDN w:val="0"/>
        <w:adjustRightInd w:val="0"/>
        <w:rPr>
          <w:rFonts w:ascii="Arial" w:hAnsi="Arial" w:cs="Arial"/>
          <w:sz w:val="24"/>
          <w:szCs w:val="24"/>
          <w:lang w:eastAsia="en-GB"/>
        </w:rPr>
      </w:pPr>
    </w:p>
    <w:p w:rsid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Certificate</w:t>
      </w:r>
    </w:p>
    <w:p w:rsidR="004B4B82" w:rsidRPr="004E14D0" w:rsidRDefault="004B4B82" w:rsidP="004E14D0">
      <w:pPr>
        <w:autoSpaceDE w:val="0"/>
        <w:autoSpaceDN w:val="0"/>
        <w:adjustRightInd w:val="0"/>
        <w:rPr>
          <w:rFonts w:ascii="Arial" w:hAnsi="Arial" w:cs="Arial"/>
          <w:b/>
          <w:bCs/>
          <w:sz w:val="24"/>
          <w:szCs w:val="24"/>
          <w:lang w:eastAsia="en-GB"/>
        </w:rPr>
      </w:pPr>
    </w:p>
    <w:p w:rsid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We certify that we have completed the audit of the financi</w:t>
      </w:r>
      <w:r w:rsidR="004B4B82">
        <w:rPr>
          <w:rFonts w:ascii="Arial" w:hAnsi="Arial" w:cs="Arial"/>
          <w:sz w:val="24"/>
          <w:szCs w:val="24"/>
          <w:lang w:eastAsia="en-GB"/>
        </w:rPr>
        <w:t>al statements of Shropshire and</w:t>
      </w:r>
      <w:r w:rsidR="004B4B82">
        <w:rPr>
          <w:rFonts w:ascii="Arial" w:hAnsi="Arial" w:cs="Arial"/>
          <w:sz w:val="24"/>
          <w:szCs w:val="24"/>
          <w:lang w:eastAsia="en-GB"/>
        </w:rPr>
        <w:tab/>
      </w:r>
      <w:r w:rsidRPr="004E14D0">
        <w:rPr>
          <w:rFonts w:ascii="Arial" w:hAnsi="Arial" w:cs="Arial"/>
          <w:sz w:val="24"/>
          <w:szCs w:val="24"/>
          <w:lang w:eastAsia="en-GB"/>
        </w:rPr>
        <w:t>Wrekin Fire and Rescue Authority in accordance wit</w:t>
      </w:r>
      <w:r w:rsidR="004B4B82">
        <w:rPr>
          <w:rFonts w:ascii="Arial" w:hAnsi="Arial" w:cs="Arial"/>
          <w:sz w:val="24"/>
          <w:szCs w:val="24"/>
          <w:lang w:eastAsia="en-GB"/>
        </w:rPr>
        <w:t xml:space="preserve">h the requirements of the Audit </w:t>
      </w:r>
      <w:r w:rsidRPr="004E14D0">
        <w:rPr>
          <w:rFonts w:ascii="Arial" w:hAnsi="Arial" w:cs="Arial"/>
          <w:sz w:val="24"/>
          <w:szCs w:val="24"/>
          <w:lang w:eastAsia="en-GB"/>
        </w:rPr>
        <w:t>Commission Act 1998 and the Code of Audit Practice issued by the Audit Commission.</w:t>
      </w:r>
    </w:p>
    <w:p w:rsidR="004B4B82" w:rsidRDefault="004B4B82" w:rsidP="004E14D0">
      <w:pPr>
        <w:autoSpaceDE w:val="0"/>
        <w:autoSpaceDN w:val="0"/>
        <w:adjustRightInd w:val="0"/>
        <w:rPr>
          <w:rFonts w:ascii="Arial" w:hAnsi="Arial" w:cs="Arial"/>
          <w:sz w:val="24"/>
          <w:szCs w:val="24"/>
          <w:lang w:eastAsia="en-GB"/>
        </w:rPr>
      </w:pPr>
    </w:p>
    <w:p w:rsidR="004B4B82" w:rsidRDefault="004B4B82" w:rsidP="004E14D0">
      <w:pPr>
        <w:autoSpaceDE w:val="0"/>
        <w:autoSpaceDN w:val="0"/>
        <w:adjustRightInd w:val="0"/>
        <w:rPr>
          <w:rFonts w:ascii="Arial" w:hAnsi="Arial" w:cs="Arial"/>
          <w:sz w:val="24"/>
          <w:szCs w:val="24"/>
          <w:lang w:eastAsia="en-GB"/>
        </w:rPr>
      </w:pPr>
    </w:p>
    <w:p w:rsidR="004B4B82" w:rsidRPr="004E14D0" w:rsidRDefault="004B4B82" w:rsidP="004E14D0">
      <w:pPr>
        <w:autoSpaceDE w:val="0"/>
        <w:autoSpaceDN w:val="0"/>
        <w:adjustRightInd w:val="0"/>
        <w:rPr>
          <w:rFonts w:ascii="Arial" w:hAnsi="Arial" w:cs="Arial"/>
          <w:sz w:val="24"/>
          <w:szCs w:val="24"/>
          <w:lang w:eastAsia="en-GB"/>
        </w:rPr>
      </w:pPr>
    </w:p>
    <w:p w:rsidR="004E14D0" w:rsidRPr="004E14D0" w:rsidRDefault="004E14D0" w:rsidP="004E14D0">
      <w:pPr>
        <w:autoSpaceDE w:val="0"/>
        <w:autoSpaceDN w:val="0"/>
        <w:adjustRightInd w:val="0"/>
        <w:rPr>
          <w:rFonts w:ascii="Arial" w:hAnsi="Arial" w:cs="Arial"/>
          <w:b/>
          <w:bCs/>
          <w:sz w:val="24"/>
          <w:szCs w:val="24"/>
          <w:lang w:eastAsia="en-GB"/>
        </w:rPr>
      </w:pPr>
      <w:r w:rsidRPr="004E14D0">
        <w:rPr>
          <w:rFonts w:ascii="Arial" w:hAnsi="Arial" w:cs="Arial"/>
          <w:b/>
          <w:bCs/>
          <w:sz w:val="24"/>
          <w:szCs w:val="24"/>
          <w:lang w:eastAsia="en-GB"/>
        </w:rPr>
        <w:t>Grant Patterson</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Director</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for and on behalf of Grant Thornton UK LLP, Appointed Auditor</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Colmore Plaza</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20 Colmore Circus</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Birmingham</w:t>
      </w:r>
    </w:p>
    <w:p w:rsidR="004E14D0" w:rsidRPr="004E14D0" w:rsidRDefault="004E14D0" w:rsidP="004E14D0">
      <w:pPr>
        <w:autoSpaceDE w:val="0"/>
        <w:autoSpaceDN w:val="0"/>
        <w:adjustRightInd w:val="0"/>
        <w:rPr>
          <w:rFonts w:ascii="Arial" w:hAnsi="Arial" w:cs="Arial"/>
          <w:sz w:val="24"/>
          <w:szCs w:val="24"/>
          <w:lang w:eastAsia="en-GB"/>
        </w:rPr>
      </w:pPr>
      <w:r w:rsidRPr="004E14D0">
        <w:rPr>
          <w:rFonts w:ascii="Arial" w:hAnsi="Arial" w:cs="Arial"/>
          <w:sz w:val="24"/>
          <w:szCs w:val="24"/>
          <w:lang w:eastAsia="en-GB"/>
        </w:rPr>
        <w:t>B4 6AT</w:t>
      </w:r>
    </w:p>
    <w:p w:rsidR="004B4B82" w:rsidRDefault="004E14D0" w:rsidP="004E14D0">
      <w:pPr>
        <w:rPr>
          <w:rFonts w:ascii="Arial" w:hAnsi="Arial" w:cs="Arial"/>
          <w:sz w:val="24"/>
          <w:szCs w:val="24"/>
          <w:lang w:eastAsia="en-GB"/>
        </w:rPr>
      </w:pPr>
      <w:r w:rsidRPr="004E14D0">
        <w:rPr>
          <w:rFonts w:ascii="Arial" w:hAnsi="Arial" w:cs="Arial"/>
          <w:sz w:val="24"/>
          <w:szCs w:val="24"/>
          <w:lang w:eastAsia="en-GB"/>
        </w:rPr>
        <w:t>30 September 2014</w:t>
      </w:r>
    </w:p>
    <w:p w:rsidR="00E26705" w:rsidRPr="004E14D0" w:rsidRDefault="00E26705" w:rsidP="004E14D0">
      <w:pPr>
        <w:rPr>
          <w:rFonts w:ascii="Arial" w:hAnsi="Arial" w:cs="Arial"/>
          <w:sz w:val="24"/>
          <w:szCs w:val="24"/>
        </w:rPr>
        <w:sectPr w:rsidR="00E26705" w:rsidRPr="004E14D0" w:rsidSect="00675876">
          <w:headerReference w:type="default" r:id="rId20"/>
          <w:pgSz w:w="11909" w:h="16834" w:code="9"/>
          <w:pgMar w:top="1440" w:right="1440" w:bottom="1440" w:left="1440" w:header="720" w:footer="720" w:gutter="0"/>
          <w:cols w:space="720"/>
        </w:sectPr>
      </w:pPr>
    </w:p>
    <w:p w:rsidR="001D7985" w:rsidRPr="00216142" w:rsidRDefault="001D7985" w:rsidP="002A7C01">
      <w:pPr>
        <w:rPr>
          <w:rFonts w:ascii="Arial" w:hAnsi="Arial" w:cs="Arial"/>
          <w:sz w:val="24"/>
          <w:szCs w:val="24"/>
        </w:rPr>
      </w:pPr>
    </w:p>
    <w:tbl>
      <w:tblPr>
        <w:tblW w:w="17259" w:type="dxa"/>
        <w:tblLook w:val="01E0" w:firstRow="1" w:lastRow="1" w:firstColumn="1" w:lastColumn="1" w:noHBand="0" w:noVBand="0"/>
      </w:tblPr>
      <w:tblGrid>
        <w:gridCol w:w="483"/>
        <w:gridCol w:w="8388"/>
        <w:gridCol w:w="8388"/>
      </w:tblGrid>
      <w:tr w:rsidR="00D66ECB" w:rsidRPr="00216142" w:rsidTr="00257DE6">
        <w:trPr>
          <w:gridAfter w:val="1"/>
          <w:wAfter w:w="8388" w:type="dxa"/>
        </w:trPr>
        <w:tc>
          <w:tcPr>
            <w:tcW w:w="483" w:type="dxa"/>
          </w:tcPr>
          <w:p w:rsidR="00D66ECB" w:rsidRPr="00216142" w:rsidRDefault="00D66ECB" w:rsidP="002A7C01">
            <w:pPr>
              <w:rPr>
                <w:rFonts w:ascii="Arial" w:hAnsi="Arial" w:cs="Arial"/>
                <w:b/>
                <w:sz w:val="24"/>
                <w:szCs w:val="24"/>
              </w:rPr>
            </w:pPr>
            <w:r w:rsidRPr="00216142">
              <w:rPr>
                <w:rFonts w:ascii="Arial" w:hAnsi="Arial" w:cs="Arial"/>
                <w:b/>
                <w:sz w:val="24"/>
                <w:szCs w:val="24"/>
              </w:rPr>
              <w:t>1</w:t>
            </w:r>
          </w:p>
        </w:tc>
        <w:tc>
          <w:tcPr>
            <w:tcW w:w="8388" w:type="dxa"/>
          </w:tcPr>
          <w:p w:rsidR="00D66ECB" w:rsidRPr="00216142" w:rsidRDefault="00D66ECB" w:rsidP="002A7C01">
            <w:pPr>
              <w:rPr>
                <w:rFonts w:ascii="Arial" w:hAnsi="Arial" w:cs="Arial"/>
                <w:b/>
                <w:sz w:val="24"/>
                <w:szCs w:val="24"/>
              </w:rPr>
            </w:pPr>
            <w:r w:rsidRPr="00216142">
              <w:rPr>
                <w:rFonts w:ascii="Arial" w:hAnsi="Arial" w:cs="Arial"/>
                <w:b/>
                <w:sz w:val="24"/>
                <w:szCs w:val="24"/>
              </w:rPr>
              <w:t>General Principles</w:t>
            </w:r>
          </w:p>
          <w:p w:rsidR="00D66ECB" w:rsidRPr="00216142" w:rsidRDefault="00D66ECB" w:rsidP="002A7C01">
            <w:pPr>
              <w:rPr>
                <w:rFonts w:ascii="Arial" w:hAnsi="Arial" w:cs="Arial"/>
                <w:sz w:val="24"/>
                <w:szCs w:val="24"/>
              </w:rPr>
            </w:pPr>
          </w:p>
          <w:p w:rsidR="00D66ECB" w:rsidRPr="00216142" w:rsidRDefault="00D66ECB" w:rsidP="002A7C01">
            <w:pPr>
              <w:rPr>
                <w:rFonts w:ascii="Arial" w:hAnsi="Arial" w:cs="Arial"/>
                <w:sz w:val="24"/>
                <w:szCs w:val="24"/>
              </w:rPr>
            </w:pPr>
            <w:r w:rsidRPr="00216142">
              <w:rPr>
                <w:rFonts w:ascii="Arial" w:hAnsi="Arial" w:cs="Arial"/>
                <w:sz w:val="24"/>
                <w:szCs w:val="24"/>
              </w:rPr>
              <w:t>The Statement of Accounts summarises the Fire Authority’s transactions for the 201</w:t>
            </w:r>
            <w:r w:rsidR="00623902">
              <w:rPr>
                <w:rFonts w:ascii="Arial" w:hAnsi="Arial" w:cs="Arial"/>
                <w:sz w:val="24"/>
                <w:szCs w:val="24"/>
              </w:rPr>
              <w:t>3</w:t>
            </w:r>
            <w:r w:rsidRPr="00216142">
              <w:rPr>
                <w:rFonts w:ascii="Arial" w:hAnsi="Arial" w:cs="Arial"/>
                <w:sz w:val="24"/>
                <w:szCs w:val="24"/>
              </w:rPr>
              <w:t>/1</w:t>
            </w:r>
            <w:r w:rsidR="00623902">
              <w:rPr>
                <w:rFonts w:ascii="Arial" w:hAnsi="Arial" w:cs="Arial"/>
                <w:sz w:val="24"/>
                <w:szCs w:val="24"/>
              </w:rPr>
              <w:t>4</w:t>
            </w:r>
            <w:r w:rsidRPr="00216142">
              <w:rPr>
                <w:rFonts w:ascii="Arial" w:hAnsi="Arial" w:cs="Arial"/>
                <w:sz w:val="24"/>
                <w:szCs w:val="24"/>
              </w:rPr>
              <w:t xml:space="preserve"> financial year and its position at the year end of 31 March 201</w:t>
            </w:r>
            <w:r w:rsidR="00623902">
              <w:rPr>
                <w:rFonts w:ascii="Arial" w:hAnsi="Arial" w:cs="Arial"/>
                <w:sz w:val="24"/>
                <w:szCs w:val="24"/>
              </w:rPr>
              <w:t>4</w:t>
            </w:r>
            <w:r w:rsidRPr="00216142">
              <w:rPr>
                <w:rFonts w:ascii="Arial" w:hAnsi="Arial" w:cs="Arial"/>
                <w:sz w:val="24"/>
                <w:szCs w:val="24"/>
              </w:rPr>
              <w:t>. The Fire Authority is required to prepare an annual Statement of Accounts by the Accounts and Audit Regulations 20</w:t>
            </w:r>
            <w:r w:rsidR="00DD060A" w:rsidRPr="00216142">
              <w:rPr>
                <w:rFonts w:ascii="Arial" w:hAnsi="Arial" w:cs="Arial"/>
                <w:sz w:val="24"/>
                <w:szCs w:val="24"/>
              </w:rPr>
              <w:t>11</w:t>
            </w:r>
            <w:r w:rsidRPr="00216142">
              <w:rPr>
                <w:rFonts w:ascii="Arial" w:hAnsi="Arial" w:cs="Arial"/>
                <w:sz w:val="24"/>
                <w:szCs w:val="24"/>
              </w:rPr>
              <w:t>, which require the statement to be prepared in accordance with proper accounting practices. These practices primarily comprise the Code of Practice on Local Authority Accounting in the United Kingdom 201</w:t>
            </w:r>
            <w:r w:rsidR="00623902">
              <w:rPr>
                <w:rFonts w:ascii="Arial" w:hAnsi="Arial" w:cs="Arial"/>
                <w:sz w:val="24"/>
                <w:szCs w:val="24"/>
              </w:rPr>
              <w:t>3</w:t>
            </w:r>
            <w:r w:rsidRPr="00216142">
              <w:rPr>
                <w:rFonts w:ascii="Arial" w:hAnsi="Arial" w:cs="Arial"/>
                <w:sz w:val="24"/>
                <w:szCs w:val="24"/>
              </w:rPr>
              <w:t>/1</w:t>
            </w:r>
            <w:r w:rsidR="00623902">
              <w:rPr>
                <w:rFonts w:ascii="Arial" w:hAnsi="Arial" w:cs="Arial"/>
                <w:sz w:val="24"/>
                <w:szCs w:val="24"/>
              </w:rPr>
              <w:t>4</w:t>
            </w:r>
            <w:r w:rsidRPr="00216142">
              <w:rPr>
                <w:rFonts w:ascii="Arial" w:hAnsi="Arial" w:cs="Arial"/>
                <w:sz w:val="24"/>
                <w:szCs w:val="24"/>
              </w:rPr>
              <w:t xml:space="preserve"> and the </w:t>
            </w:r>
            <w:r w:rsidR="00921F42" w:rsidRPr="00216142">
              <w:rPr>
                <w:rFonts w:ascii="Arial" w:hAnsi="Arial" w:cs="Arial"/>
                <w:sz w:val="24"/>
                <w:szCs w:val="24"/>
              </w:rPr>
              <w:t>Service Reporting</w:t>
            </w:r>
            <w:r w:rsidRPr="00216142">
              <w:rPr>
                <w:rFonts w:ascii="Arial" w:hAnsi="Arial" w:cs="Arial"/>
                <w:sz w:val="24"/>
                <w:szCs w:val="24"/>
              </w:rPr>
              <w:t xml:space="preserve"> Code of Practice 201</w:t>
            </w:r>
            <w:r w:rsidR="00623902">
              <w:rPr>
                <w:rFonts w:ascii="Arial" w:hAnsi="Arial" w:cs="Arial"/>
                <w:sz w:val="24"/>
                <w:szCs w:val="24"/>
              </w:rPr>
              <w:t>3</w:t>
            </w:r>
            <w:r w:rsidRPr="00216142">
              <w:rPr>
                <w:rFonts w:ascii="Arial" w:hAnsi="Arial" w:cs="Arial"/>
                <w:sz w:val="24"/>
                <w:szCs w:val="24"/>
              </w:rPr>
              <w:t>/1</w:t>
            </w:r>
            <w:r w:rsidR="00623902">
              <w:rPr>
                <w:rFonts w:ascii="Arial" w:hAnsi="Arial" w:cs="Arial"/>
                <w:sz w:val="24"/>
                <w:szCs w:val="24"/>
              </w:rPr>
              <w:t>4</w:t>
            </w:r>
            <w:r w:rsidRPr="00216142">
              <w:rPr>
                <w:rFonts w:ascii="Arial" w:hAnsi="Arial" w:cs="Arial"/>
                <w:sz w:val="24"/>
                <w:szCs w:val="24"/>
              </w:rPr>
              <w:t>, supported by International Financial Accounting Standards (IFRS).</w:t>
            </w:r>
          </w:p>
          <w:p w:rsidR="00AA1A5A" w:rsidRPr="00216142" w:rsidRDefault="00AA1A5A" w:rsidP="002A7C01">
            <w:pPr>
              <w:rPr>
                <w:rFonts w:ascii="Arial" w:hAnsi="Arial" w:cs="Arial"/>
                <w:sz w:val="24"/>
                <w:szCs w:val="24"/>
              </w:rPr>
            </w:pPr>
          </w:p>
          <w:p w:rsidR="00AA1A5A" w:rsidRPr="00216142" w:rsidRDefault="00AA1A5A" w:rsidP="002A7C01">
            <w:pPr>
              <w:rPr>
                <w:rFonts w:ascii="Arial" w:hAnsi="Arial" w:cs="Arial"/>
                <w:sz w:val="24"/>
                <w:szCs w:val="24"/>
              </w:rPr>
            </w:pPr>
            <w:r w:rsidRPr="00216142">
              <w:rPr>
                <w:rFonts w:ascii="Arial" w:hAnsi="Arial" w:cs="Arial"/>
                <w:sz w:val="24"/>
                <w:szCs w:val="24"/>
              </w:rPr>
              <w:t>The accounting convention adopted in the Statement of Accounts is principally historical cost, modified by the revaluation of certain categories of non-current assets and financial instruments.</w:t>
            </w:r>
          </w:p>
          <w:p w:rsidR="00D66ECB" w:rsidRPr="00216142" w:rsidRDefault="00D66ECB" w:rsidP="002A7C01">
            <w:pPr>
              <w:rPr>
                <w:rFonts w:ascii="Arial" w:hAnsi="Arial" w:cs="Arial"/>
                <w:sz w:val="24"/>
                <w:szCs w:val="24"/>
              </w:rPr>
            </w:pPr>
          </w:p>
        </w:tc>
      </w:tr>
      <w:tr w:rsidR="00D66ECB" w:rsidRPr="00216142" w:rsidTr="00257DE6">
        <w:trPr>
          <w:gridAfter w:val="1"/>
          <w:wAfter w:w="8388" w:type="dxa"/>
        </w:trPr>
        <w:tc>
          <w:tcPr>
            <w:tcW w:w="483" w:type="dxa"/>
          </w:tcPr>
          <w:p w:rsidR="00D66ECB" w:rsidRPr="00216142" w:rsidRDefault="00D66ECB" w:rsidP="002A7C01">
            <w:pPr>
              <w:rPr>
                <w:rFonts w:ascii="Arial" w:hAnsi="Arial" w:cs="Arial"/>
                <w:b/>
                <w:sz w:val="24"/>
                <w:szCs w:val="24"/>
              </w:rPr>
            </w:pPr>
            <w:r w:rsidRPr="00216142">
              <w:rPr>
                <w:rFonts w:ascii="Arial" w:hAnsi="Arial" w:cs="Arial"/>
                <w:b/>
                <w:sz w:val="24"/>
                <w:szCs w:val="24"/>
              </w:rPr>
              <w:t>2</w:t>
            </w:r>
          </w:p>
        </w:tc>
        <w:tc>
          <w:tcPr>
            <w:tcW w:w="8388" w:type="dxa"/>
          </w:tcPr>
          <w:p w:rsidR="00D66ECB" w:rsidRPr="00216142" w:rsidRDefault="00D66ECB" w:rsidP="002A7C01">
            <w:pPr>
              <w:rPr>
                <w:rFonts w:ascii="Arial" w:hAnsi="Arial" w:cs="Arial"/>
                <w:b/>
                <w:sz w:val="24"/>
                <w:szCs w:val="24"/>
              </w:rPr>
            </w:pPr>
            <w:r w:rsidRPr="00216142">
              <w:rPr>
                <w:rFonts w:ascii="Arial" w:hAnsi="Arial" w:cs="Arial"/>
                <w:b/>
                <w:sz w:val="24"/>
                <w:szCs w:val="24"/>
              </w:rPr>
              <w:t>Accruals of Expenditure and Income</w:t>
            </w:r>
          </w:p>
          <w:p w:rsidR="00D66ECB" w:rsidRPr="00216142" w:rsidRDefault="00D66ECB" w:rsidP="002A7C01">
            <w:pPr>
              <w:rPr>
                <w:rFonts w:ascii="Arial" w:hAnsi="Arial" w:cs="Arial"/>
                <w:sz w:val="24"/>
                <w:szCs w:val="24"/>
              </w:rPr>
            </w:pPr>
          </w:p>
          <w:p w:rsidR="00D66ECB" w:rsidRPr="00216142" w:rsidRDefault="00D66ECB" w:rsidP="002A7C01">
            <w:pPr>
              <w:rPr>
                <w:rFonts w:ascii="Arial" w:hAnsi="Arial" w:cs="Arial"/>
                <w:sz w:val="24"/>
                <w:szCs w:val="24"/>
              </w:rPr>
            </w:pPr>
            <w:r w:rsidRPr="00216142">
              <w:rPr>
                <w:rFonts w:ascii="Arial" w:hAnsi="Arial" w:cs="Arial"/>
                <w:sz w:val="24"/>
                <w:szCs w:val="24"/>
              </w:rPr>
              <w:t>Activity is accounted for in the year it takes place, not simply when cash payments are made or received. In particular:</w:t>
            </w:r>
          </w:p>
          <w:p w:rsidR="00D66ECB" w:rsidRPr="00216142" w:rsidRDefault="00D66ECB" w:rsidP="002A7C01">
            <w:pPr>
              <w:numPr>
                <w:ilvl w:val="0"/>
                <w:numId w:val="10"/>
              </w:numPr>
              <w:tabs>
                <w:tab w:val="clear" w:pos="1758"/>
                <w:tab w:val="num" w:pos="432"/>
              </w:tabs>
              <w:ind w:left="432" w:hanging="319"/>
              <w:rPr>
                <w:rFonts w:ascii="Arial" w:hAnsi="Arial" w:cs="Arial"/>
                <w:sz w:val="24"/>
                <w:szCs w:val="24"/>
              </w:rPr>
            </w:pPr>
            <w:r w:rsidRPr="00216142">
              <w:rPr>
                <w:rFonts w:ascii="Arial" w:hAnsi="Arial" w:cs="Arial"/>
                <w:sz w:val="24"/>
                <w:szCs w:val="24"/>
              </w:rPr>
              <w:t>Supplies are recorded as expenditure when they are consumed – when                                     there is a gap between the date supplies are received and their consumption, they are carried as inventories on the Balance Sheet.</w:t>
            </w:r>
          </w:p>
          <w:p w:rsidR="00D66ECB" w:rsidRPr="00216142" w:rsidRDefault="00D66ECB" w:rsidP="002A7C01">
            <w:pPr>
              <w:numPr>
                <w:ilvl w:val="0"/>
                <w:numId w:val="9"/>
              </w:numPr>
              <w:tabs>
                <w:tab w:val="clear" w:pos="1758"/>
                <w:tab w:val="num" w:pos="432"/>
              </w:tabs>
              <w:ind w:left="432" w:hanging="319"/>
              <w:rPr>
                <w:rFonts w:ascii="Arial" w:hAnsi="Arial" w:cs="Arial"/>
                <w:sz w:val="24"/>
                <w:szCs w:val="24"/>
              </w:rPr>
            </w:pPr>
            <w:r w:rsidRPr="00216142">
              <w:rPr>
                <w:rFonts w:ascii="Arial" w:hAnsi="Arial" w:cs="Arial"/>
                <w:sz w:val="24"/>
                <w:szCs w:val="24"/>
              </w:rPr>
              <w:t>Interest payable on borrowings and receivable on investments is accounted for on the basis of the effective interest rate for the relevant financial instrument rather than the cash flows fixed or determined by the contract.</w:t>
            </w:r>
          </w:p>
          <w:p w:rsidR="00D66ECB" w:rsidRPr="00216142" w:rsidRDefault="00D66ECB" w:rsidP="002A7C01">
            <w:pPr>
              <w:numPr>
                <w:ilvl w:val="0"/>
                <w:numId w:val="9"/>
              </w:numPr>
              <w:tabs>
                <w:tab w:val="clear" w:pos="1758"/>
                <w:tab w:val="num" w:pos="432"/>
              </w:tabs>
              <w:ind w:left="432" w:hanging="319"/>
              <w:rPr>
                <w:rFonts w:ascii="Arial" w:hAnsi="Arial" w:cs="Arial"/>
                <w:sz w:val="24"/>
                <w:szCs w:val="24"/>
              </w:rPr>
            </w:pPr>
            <w:r w:rsidRPr="00216142">
              <w:rPr>
                <w:rFonts w:ascii="Arial" w:hAnsi="Arial" w:cs="Arial"/>
                <w:sz w:val="24"/>
                <w:szCs w:val="24"/>
              </w:rPr>
              <w:t>Where income and expenditure have been recognised but cash has not been received or paid, a debtor or creditor for the relevant amount is recorded in the Balance Sheet. Where it is doubtful that debts will be settled, the balance of debtors is written down and a charge made to revenue for the income that might not be collected.</w:t>
            </w:r>
          </w:p>
          <w:p w:rsidR="00D66ECB" w:rsidRPr="00216142" w:rsidRDefault="00D66ECB" w:rsidP="002A7C01">
            <w:pPr>
              <w:ind w:left="113"/>
              <w:rPr>
                <w:rFonts w:ascii="Arial" w:hAnsi="Arial" w:cs="Arial"/>
                <w:sz w:val="24"/>
                <w:szCs w:val="24"/>
              </w:rPr>
            </w:pPr>
          </w:p>
        </w:tc>
      </w:tr>
      <w:tr w:rsidR="00D66ECB" w:rsidRPr="00216142" w:rsidTr="00257DE6">
        <w:trPr>
          <w:gridAfter w:val="1"/>
          <w:wAfter w:w="8388" w:type="dxa"/>
        </w:trPr>
        <w:tc>
          <w:tcPr>
            <w:tcW w:w="483" w:type="dxa"/>
          </w:tcPr>
          <w:p w:rsidR="00D66ECB" w:rsidRPr="00216142" w:rsidRDefault="00D66ECB" w:rsidP="002A7C01">
            <w:pPr>
              <w:rPr>
                <w:rFonts w:ascii="Arial" w:hAnsi="Arial" w:cs="Arial"/>
                <w:b/>
                <w:sz w:val="24"/>
                <w:szCs w:val="24"/>
              </w:rPr>
            </w:pPr>
            <w:r w:rsidRPr="00216142">
              <w:rPr>
                <w:rFonts w:ascii="Arial" w:hAnsi="Arial" w:cs="Arial"/>
                <w:b/>
                <w:sz w:val="24"/>
                <w:szCs w:val="24"/>
              </w:rPr>
              <w:t>3</w:t>
            </w:r>
          </w:p>
        </w:tc>
        <w:tc>
          <w:tcPr>
            <w:tcW w:w="8388" w:type="dxa"/>
          </w:tcPr>
          <w:p w:rsidR="00D66ECB" w:rsidRPr="00216142" w:rsidRDefault="00D66ECB" w:rsidP="002A7C01">
            <w:pPr>
              <w:rPr>
                <w:rFonts w:ascii="Arial" w:hAnsi="Arial" w:cs="Arial"/>
                <w:b/>
                <w:sz w:val="24"/>
                <w:szCs w:val="24"/>
              </w:rPr>
            </w:pPr>
            <w:r w:rsidRPr="00216142">
              <w:rPr>
                <w:rFonts w:ascii="Arial" w:hAnsi="Arial" w:cs="Arial"/>
                <w:b/>
                <w:sz w:val="24"/>
                <w:szCs w:val="24"/>
              </w:rPr>
              <w:t>Changes in Accounting Policies</w:t>
            </w:r>
          </w:p>
          <w:p w:rsidR="00D66ECB" w:rsidRPr="00216142" w:rsidRDefault="00D66ECB" w:rsidP="002A7C01">
            <w:pPr>
              <w:rPr>
                <w:rFonts w:ascii="Arial" w:hAnsi="Arial" w:cs="Arial"/>
                <w:sz w:val="24"/>
                <w:szCs w:val="24"/>
              </w:rPr>
            </w:pPr>
          </w:p>
          <w:p w:rsidR="00D66ECB" w:rsidRPr="00216142" w:rsidRDefault="00D66ECB" w:rsidP="002A7C01">
            <w:pPr>
              <w:rPr>
                <w:rFonts w:ascii="Arial" w:hAnsi="Arial" w:cs="Arial"/>
                <w:sz w:val="24"/>
                <w:szCs w:val="24"/>
              </w:rPr>
            </w:pPr>
            <w:r w:rsidRPr="00216142">
              <w:rPr>
                <w:rFonts w:ascii="Arial" w:hAnsi="Arial" w:cs="Arial"/>
                <w:sz w:val="24"/>
                <w:szCs w:val="24"/>
              </w:rPr>
              <w:t>Changes in accounting policies are only made when required by proper accounting practices or the change provides more reliable or relevant information about the effect of transactions, other events and conditions of the Fire Authority’s financial position or financial performance. When a change is made, it is applied retrospectively (unless stated otherwise) by adjusting opening balances and comparative amounts for the prior period as if the new policy had always been applied.</w:t>
            </w:r>
          </w:p>
          <w:p w:rsidR="002A7C01" w:rsidRPr="00216142" w:rsidRDefault="002A7C01" w:rsidP="002A7C01">
            <w:pPr>
              <w:rPr>
                <w:rFonts w:ascii="Arial" w:hAnsi="Arial" w:cs="Arial"/>
                <w:sz w:val="24"/>
                <w:szCs w:val="24"/>
              </w:rPr>
            </w:pPr>
          </w:p>
        </w:tc>
      </w:tr>
      <w:tr w:rsidR="00D66ECB" w:rsidRPr="00216142" w:rsidTr="00257DE6">
        <w:trPr>
          <w:gridAfter w:val="1"/>
          <w:wAfter w:w="8388" w:type="dxa"/>
        </w:trPr>
        <w:tc>
          <w:tcPr>
            <w:tcW w:w="483" w:type="dxa"/>
          </w:tcPr>
          <w:p w:rsidR="00D66ECB" w:rsidRPr="00216142" w:rsidRDefault="00D66ECB" w:rsidP="002A7C01">
            <w:pPr>
              <w:rPr>
                <w:rFonts w:ascii="Arial" w:hAnsi="Arial" w:cs="Arial"/>
                <w:b/>
                <w:sz w:val="24"/>
                <w:szCs w:val="24"/>
              </w:rPr>
            </w:pPr>
            <w:r w:rsidRPr="00216142">
              <w:rPr>
                <w:rFonts w:ascii="Arial" w:hAnsi="Arial" w:cs="Arial"/>
                <w:b/>
                <w:sz w:val="24"/>
                <w:szCs w:val="24"/>
              </w:rPr>
              <w:t>4</w:t>
            </w:r>
          </w:p>
        </w:tc>
        <w:tc>
          <w:tcPr>
            <w:tcW w:w="8388" w:type="dxa"/>
          </w:tcPr>
          <w:p w:rsidR="00D66ECB" w:rsidRPr="00216142" w:rsidRDefault="00D66ECB" w:rsidP="002A7C01">
            <w:pPr>
              <w:rPr>
                <w:rFonts w:ascii="Arial" w:hAnsi="Arial" w:cs="Arial"/>
                <w:b/>
                <w:sz w:val="24"/>
                <w:szCs w:val="24"/>
              </w:rPr>
            </w:pPr>
            <w:r w:rsidRPr="00216142">
              <w:rPr>
                <w:rFonts w:ascii="Arial" w:hAnsi="Arial" w:cs="Arial"/>
                <w:b/>
                <w:sz w:val="24"/>
                <w:szCs w:val="24"/>
              </w:rPr>
              <w:t>Cash and Cash Equivalents</w:t>
            </w:r>
          </w:p>
          <w:p w:rsidR="00D66ECB" w:rsidRPr="00216142" w:rsidRDefault="00D66ECB" w:rsidP="002A7C01">
            <w:pPr>
              <w:rPr>
                <w:rFonts w:ascii="Arial" w:hAnsi="Arial" w:cs="Arial"/>
                <w:sz w:val="24"/>
                <w:szCs w:val="24"/>
              </w:rPr>
            </w:pPr>
          </w:p>
          <w:p w:rsidR="00D66ECB" w:rsidRPr="00216142" w:rsidRDefault="00D66ECB" w:rsidP="002A7C01">
            <w:pPr>
              <w:rPr>
                <w:rFonts w:ascii="Arial" w:hAnsi="Arial" w:cs="Arial"/>
                <w:sz w:val="24"/>
                <w:szCs w:val="24"/>
              </w:rPr>
            </w:pPr>
            <w:r w:rsidRPr="00216142">
              <w:rPr>
                <w:rFonts w:ascii="Arial" w:hAnsi="Arial" w:cs="Arial"/>
                <w:sz w:val="24"/>
                <w:szCs w:val="24"/>
              </w:rPr>
              <w:t>Cash is represented by cash in hand and deposits with financial institutions repayable without penalty on notice of not more than 24 hours. Cash equivalents are investments that mature in 3 months or less from the date of acquisition and that are readily convertible to known amounts of cash with insignificant risk of change in value.</w:t>
            </w:r>
          </w:p>
          <w:p w:rsidR="00D66ECB" w:rsidRPr="00216142" w:rsidRDefault="00D66ECB" w:rsidP="002A7C01">
            <w:pPr>
              <w:rPr>
                <w:rFonts w:ascii="Arial" w:hAnsi="Arial" w:cs="Arial"/>
                <w:sz w:val="24"/>
                <w:szCs w:val="24"/>
              </w:rPr>
            </w:pPr>
          </w:p>
          <w:p w:rsidR="00D66ECB" w:rsidRPr="00216142" w:rsidRDefault="00D66ECB" w:rsidP="002A7C01">
            <w:pPr>
              <w:rPr>
                <w:rFonts w:ascii="Arial" w:hAnsi="Arial" w:cs="Arial"/>
                <w:sz w:val="24"/>
                <w:szCs w:val="24"/>
              </w:rPr>
            </w:pPr>
            <w:r w:rsidRPr="00216142">
              <w:rPr>
                <w:rFonts w:ascii="Arial" w:hAnsi="Arial" w:cs="Arial"/>
                <w:sz w:val="24"/>
                <w:szCs w:val="24"/>
              </w:rPr>
              <w:t>In the Cash Flow Statement, cash and cash equivalents are shown net of bank overdrafts that are repayable on demand and form an integral part of the Fire Authority’s cash management.</w:t>
            </w:r>
          </w:p>
          <w:p w:rsidR="00D66ECB" w:rsidRPr="00216142" w:rsidRDefault="00D66ECB" w:rsidP="002A7C01">
            <w:pPr>
              <w:rPr>
                <w:rFonts w:ascii="Arial" w:hAnsi="Arial" w:cs="Arial"/>
                <w:sz w:val="24"/>
                <w:szCs w:val="24"/>
              </w:rPr>
            </w:pPr>
          </w:p>
        </w:tc>
      </w:tr>
      <w:tr w:rsidR="00D66ECB" w:rsidRPr="00216142" w:rsidTr="00257DE6">
        <w:trPr>
          <w:gridAfter w:val="1"/>
          <w:wAfter w:w="8388" w:type="dxa"/>
        </w:trPr>
        <w:tc>
          <w:tcPr>
            <w:tcW w:w="483" w:type="dxa"/>
          </w:tcPr>
          <w:p w:rsidR="00D66ECB" w:rsidRPr="00216142" w:rsidRDefault="00D66ECB" w:rsidP="002A7C01">
            <w:pPr>
              <w:rPr>
                <w:rFonts w:ascii="Arial" w:hAnsi="Arial" w:cs="Arial"/>
                <w:b/>
                <w:sz w:val="24"/>
                <w:szCs w:val="24"/>
              </w:rPr>
            </w:pPr>
            <w:r w:rsidRPr="00216142">
              <w:rPr>
                <w:rFonts w:ascii="Arial" w:hAnsi="Arial" w:cs="Arial"/>
                <w:b/>
                <w:sz w:val="24"/>
                <w:szCs w:val="24"/>
              </w:rPr>
              <w:t>5</w:t>
            </w:r>
          </w:p>
        </w:tc>
        <w:tc>
          <w:tcPr>
            <w:tcW w:w="8388" w:type="dxa"/>
          </w:tcPr>
          <w:p w:rsidR="00D66ECB" w:rsidRPr="00216142" w:rsidRDefault="00D66ECB" w:rsidP="002A7C01">
            <w:pPr>
              <w:rPr>
                <w:rFonts w:ascii="Arial" w:hAnsi="Arial" w:cs="Arial"/>
                <w:b/>
                <w:sz w:val="24"/>
                <w:szCs w:val="24"/>
              </w:rPr>
            </w:pPr>
            <w:r w:rsidRPr="00216142">
              <w:rPr>
                <w:rFonts w:ascii="Arial" w:hAnsi="Arial" w:cs="Arial"/>
                <w:b/>
                <w:sz w:val="24"/>
                <w:szCs w:val="24"/>
              </w:rPr>
              <w:t>Provisions</w:t>
            </w:r>
          </w:p>
          <w:p w:rsidR="00D66ECB" w:rsidRPr="00216142" w:rsidRDefault="00D66ECB" w:rsidP="002A7C01">
            <w:pPr>
              <w:rPr>
                <w:rFonts w:ascii="Arial" w:hAnsi="Arial" w:cs="Arial"/>
                <w:sz w:val="24"/>
                <w:szCs w:val="24"/>
              </w:rPr>
            </w:pPr>
          </w:p>
          <w:p w:rsidR="00D66ECB" w:rsidRPr="00216142" w:rsidRDefault="00D66ECB" w:rsidP="002A7C01">
            <w:pPr>
              <w:rPr>
                <w:rFonts w:ascii="Arial" w:hAnsi="Arial" w:cs="Arial"/>
                <w:sz w:val="24"/>
                <w:szCs w:val="24"/>
              </w:rPr>
            </w:pPr>
            <w:r w:rsidRPr="00216142">
              <w:rPr>
                <w:rFonts w:ascii="Arial" w:hAnsi="Arial" w:cs="Arial"/>
                <w:sz w:val="24"/>
                <w:szCs w:val="24"/>
              </w:rPr>
              <w:t>Provisions are made when an event has taken place that gives the Fire Authority an obligation that probably requires payment, but where the timing of the payment is uncertain. Provisions are charged to the appropriate service line in the Comprehensive Income and Expenditure Statement in the year that the Fire Authority becomes aware of the obligation, based on the best estimate of the likely payment. When payments are eventually made, they are charged to the provision set up in the Balance Sheet. Estimated settlements are reviewed at the end of the financial year, and where it is likely that payment does not need to be made, the provision is reversed and credited back to the relevant service.</w:t>
            </w:r>
          </w:p>
          <w:p w:rsidR="00D66ECB" w:rsidRPr="00216142" w:rsidRDefault="00D66ECB" w:rsidP="002A7C01">
            <w:pPr>
              <w:rPr>
                <w:rFonts w:ascii="Arial" w:hAnsi="Arial" w:cs="Arial"/>
                <w:sz w:val="24"/>
                <w:szCs w:val="24"/>
              </w:rPr>
            </w:pPr>
          </w:p>
          <w:p w:rsidR="00D66ECB" w:rsidRPr="00216142" w:rsidRDefault="00D66ECB" w:rsidP="002A7C01">
            <w:pPr>
              <w:rPr>
                <w:rFonts w:ascii="Arial" w:hAnsi="Arial" w:cs="Arial"/>
                <w:sz w:val="24"/>
                <w:szCs w:val="24"/>
              </w:rPr>
            </w:pPr>
            <w:r w:rsidRPr="00216142">
              <w:rPr>
                <w:rFonts w:ascii="Arial" w:hAnsi="Arial" w:cs="Arial"/>
                <w:sz w:val="24"/>
                <w:szCs w:val="24"/>
              </w:rPr>
              <w:t>The Fire Authority holds an Equipment Replacement Provision, which is designed to smooth expenditure on operational equipment currently charged to the Comprehensive Income and Expenditure Statement. A detailed equipment replacement programme establishes contributions into the provision, and this will lead to successful replacement planning in the medium term.</w:t>
            </w:r>
          </w:p>
          <w:p w:rsidR="00D66ECB" w:rsidRPr="00216142" w:rsidRDefault="00D66ECB" w:rsidP="002A7C01">
            <w:pPr>
              <w:rPr>
                <w:rFonts w:ascii="Arial" w:hAnsi="Arial" w:cs="Arial"/>
                <w:sz w:val="24"/>
                <w:szCs w:val="24"/>
              </w:rPr>
            </w:pPr>
          </w:p>
        </w:tc>
      </w:tr>
      <w:tr w:rsidR="00257DE6" w:rsidRPr="00216142" w:rsidTr="00257DE6">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6</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Contingent Liabilities</w:t>
            </w:r>
          </w:p>
          <w:p w:rsidR="00257DE6" w:rsidRPr="00216142" w:rsidRDefault="00257DE6" w:rsidP="002A7C01">
            <w:pPr>
              <w:rPr>
                <w:rFonts w:ascii="Arial" w:hAnsi="Arial" w:cs="Arial"/>
                <w:b/>
                <w:sz w:val="24"/>
                <w:szCs w:val="24"/>
              </w:rPr>
            </w:pPr>
          </w:p>
          <w:p w:rsidR="00257DE6" w:rsidRPr="00C05BBB" w:rsidRDefault="00257DE6" w:rsidP="002A7C01">
            <w:pPr>
              <w:rPr>
                <w:rFonts w:ascii="Arial" w:hAnsi="Arial" w:cs="Arial"/>
                <w:sz w:val="24"/>
                <w:szCs w:val="24"/>
              </w:rPr>
            </w:pPr>
            <w:r w:rsidRPr="00216142">
              <w:rPr>
                <w:rFonts w:ascii="Arial" w:hAnsi="Arial" w:cs="Arial"/>
                <w:sz w:val="24"/>
                <w:szCs w:val="24"/>
              </w:rPr>
              <w:t xml:space="preserve">Contingent liabilities are not recognised in the Comprehensive Income and Expenditure Statement or the Balance Sheet where there is not </w:t>
            </w:r>
            <w:r w:rsidRPr="00C05BBB">
              <w:rPr>
                <w:rFonts w:ascii="Arial" w:hAnsi="Arial" w:cs="Arial"/>
                <w:sz w:val="24"/>
                <w:szCs w:val="24"/>
              </w:rPr>
              <w:t xml:space="preserve">absolute certainty they will materialise. Where appropriate, they may feature in </w:t>
            </w:r>
            <w:r w:rsidR="006F4177" w:rsidRPr="00C05BBB">
              <w:rPr>
                <w:rFonts w:ascii="Arial" w:hAnsi="Arial" w:cs="Arial"/>
                <w:sz w:val="24"/>
                <w:szCs w:val="24"/>
              </w:rPr>
              <w:t>the Statement of Accounts</w:t>
            </w:r>
            <w:r w:rsidRPr="00C05BBB">
              <w:rPr>
                <w:rFonts w:ascii="Arial" w:hAnsi="Arial" w:cs="Arial"/>
                <w:sz w:val="24"/>
                <w:szCs w:val="24"/>
              </w:rPr>
              <w:t xml:space="preserve"> if there is a reasonable likelihood of the event occurring.</w:t>
            </w:r>
          </w:p>
          <w:p w:rsidR="00257DE6" w:rsidRPr="00216142" w:rsidRDefault="00257DE6" w:rsidP="002A7C01">
            <w:pPr>
              <w:rPr>
                <w:rFonts w:ascii="Arial" w:hAnsi="Arial" w:cs="Arial"/>
                <w:b/>
                <w:sz w:val="24"/>
                <w:szCs w:val="24"/>
              </w:rPr>
            </w:pPr>
          </w:p>
        </w:tc>
        <w:tc>
          <w:tcPr>
            <w:tcW w:w="8388" w:type="dxa"/>
          </w:tcPr>
          <w:p w:rsidR="00257DE6" w:rsidRPr="00216142" w:rsidRDefault="00257DE6" w:rsidP="002A7C01">
            <w:pPr>
              <w:rPr>
                <w:rFonts w:ascii="Arial" w:hAnsi="Arial" w:cs="Arial"/>
                <w:sz w:val="24"/>
                <w:szCs w:val="24"/>
              </w:rPr>
            </w:pPr>
            <w:r w:rsidRPr="00216142">
              <w:rPr>
                <w:rFonts w:ascii="Arial" w:hAnsi="Arial" w:cs="Arial"/>
                <w:sz w:val="24"/>
                <w:szCs w:val="24"/>
              </w:rPr>
              <w:t>.</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7</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Reserves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 xml:space="preserve">The Fire Authority sets aside specific amounts as reserves for future policy purposes or to cover contingencies. Reserves are created by appropriating amounts out of the General Fund Balance in the Movement in Reserves </w:t>
            </w:r>
            <w:r w:rsidRPr="00216142">
              <w:rPr>
                <w:rFonts w:ascii="Arial" w:hAnsi="Arial" w:cs="Arial"/>
                <w:sz w:val="24"/>
                <w:szCs w:val="24"/>
              </w:rPr>
              <w:lastRenderedPageBreak/>
              <w:t>Statement. When expenditure to be financed from a reserve is incurred, it is charged to the appropriate service line in the Comprehensive Income and Expenditure Statement in that year, to score against the Surplus or Deficit on the Provision of Services in the Comprehensive Income and Expenditure Statement. The reserve is then appropriated back into the General Fund Balance in the Movement in Reserves Statement so there is no net charge against council tax for the expenditure.</w:t>
            </w:r>
          </w:p>
          <w:p w:rsidR="00257DE6" w:rsidRDefault="00257DE6" w:rsidP="002A7C01">
            <w:pPr>
              <w:rPr>
                <w:rFonts w:ascii="Arial" w:hAnsi="Arial" w:cs="Arial"/>
                <w:sz w:val="24"/>
                <w:szCs w:val="24"/>
              </w:rPr>
            </w:pPr>
          </w:p>
          <w:p w:rsidR="001D7985" w:rsidRPr="00216142" w:rsidRDefault="001D7985"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Authority holds the following reserves:</w:t>
            </w:r>
          </w:p>
          <w:p w:rsidR="00257DE6" w:rsidRPr="00216142" w:rsidRDefault="00257DE6" w:rsidP="002A7C01">
            <w:pPr>
              <w:ind w:left="720"/>
              <w:rPr>
                <w:rFonts w:ascii="Arial" w:hAnsi="Arial" w:cs="Arial"/>
                <w:sz w:val="24"/>
                <w:szCs w:val="24"/>
              </w:rPr>
            </w:pPr>
          </w:p>
          <w:p w:rsidR="00257DE6" w:rsidRPr="00216142" w:rsidRDefault="00257DE6" w:rsidP="002A7C01">
            <w:pPr>
              <w:numPr>
                <w:ilvl w:val="0"/>
                <w:numId w:val="8"/>
              </w:numPr>
              <w:tabs>
                <w:tab w:val="clear" w:pos="1758"/>
                <w:tab w:val="num" w:pos="284"/>
              </w:tabs>
              <w:ind w:left="284" w:hanging="284"/>
              <w:rPr>
                <w:rFonts w:ascii="Arial" w:hAnsi="Arial" w:cs="Arial"/>
                <w:sz w:val="24"/>
                <w:szCs w:val="24"/>
              </w:rPr>
            </w:pPr>
            <w:r w:rsidRPr="00216142">
              <w:rPr>
                <w:rFonts w:ascii="Arial" w:hAnsi="Arial" w:cs="Arial"/>
                <w:b/>
                <w:sz w:val="24"/>
                <w:szCs w:val="24"/>
              </w:rPr>
              <w:t>General Reserve</w:t>
            </w:r>
            <w:r w:rsidRPr="00216142">
              <w:rPr>
                <w:rFonts w:ascii="Arial" w:hAnsi="Arial" w:cs="Arial"/>
                <w:sz w:val="24"/>
                <w:szCs w:val="24"/>
              </w:rPr>
              <w:t xml:space="preserve"> – A risk assessment of the pressures likely to face the Authority is undertaken, and the current balance on this reserve represents those identified risks, in proportion to the probability of their occurrence.</w:t>
            </w:r>
          </w:p>
          <w:p w:rsidR="00257DE6" w:rsidRPr="00216142" w:rsidRDefault="00257DE6" w:rsidP="002A7C01">
            <w:pPr>
              <w:rPr>
                <w:rFonts w:ascii="Arial" w:hAnsi="Arial" w:cs="Arial"/>
                <w:sz w:val="24"/>
                <w:szCs w:val="24"/>
              </w:rPr>
            </w:pPr>
          </w:p>
          <w:p w:rsidR="00257DE6" w:rsidRPr="00216142" w:rsidRDefault="00257DE6" w:rsidP="002A7C01">
            <w:pPr>
              <w:numPr>
                <w:ilvl w:val="0"/>
                <w:numId w:val="5"/>
              </w:numPr>
              <w:ind w:left="284" w:hanging="284"/>
              <w:rPr>
                <w:rFonts w:ascii="Arial" w:hAnsi="Arial" w:cs="Arial"/>
                <w:sz w:val="24"/>
                <w:szCs w:val="24"/>
              </w:rPr>
            </w:pPr>
            <w:r w:rsidRPr="00216142">
              <w:rPr>
                <w:rFonts w:ascii="Arial" w:hAnsi="Arial" w:cs="Arial"/>
                <w:b/>
                <w:sz w:val="24"/>
                <w:szCs w:val="24"/>
              </w:rPr>
              <w:t>Efficiency Reserve</w:t>
            </w:r>
            <w:r w:rsidRPr="00216142">
              <w:rPr>
                <w:rFonts w:ascii="Arial" w:hAnsi="Arial" w:cs="Arial"/>
                <w:sz w:val="24"/>
                <w:szCs w:val="24"/>
              </w:rPr>
              <w:t xml:space="preserve"> – this reserve was set up specifically to invest in efficiencies. The balance </w:t>
            </w:r>
            <w:r w:rsidR="00084526">
              <w:rPr>
                <w:rFonts w:ascii="Arial" w:hAnsi="Arial" w:cs="Arial"/>
                <w:sz w:val="24"/>
                <w:szCs w:val="24"/>
              </w:rPr>
              <w:t xml:space="preserve">on the reserve at the end of 2012/13 was used </w:t>
            </w:r>
            <w:r w:rsidRPr="00216142">
              <w:rPr>
                <w:rFonts w:ascii="Arial" w:hAnsi="Arial" w:cs="Arial"/>
                <w:sz w:val="24"/>
                <w:szCs w:val="24"/>
              </w:rPr>
              <w:t xml:space="preserve">to fund initiatives </w:t>
            </w:r>
            <w:r w:rsidR="00084526">
              <w:rPr>
                <w:rFonts w:ascii="Arial" w:hAnsi="Arial" w:cs="Arial"/>
                <w:sz w:val="24"/>
                <w:szCs w:val="24"/>
              </w:rPr>
              <w:t>from the</w:t>
            </w:r>
            <w:r w:rsidRPr="00216142">
              <w:rPr>
                <w:rFonts w:ascii="Arial" w:hAnsi="Arial" w:cs="Arial"/>
                <w:sz w:val="24"/>
                <w:szCs w:val="24"/>
              </w:rPr>
              <w:t xml:space="preserve"> remaining part of the Authority’s refurbishment of the headquarters, workshop and fire station at </w:t>
            </w:r>
            <w:smartTag w:uri="urn:schemas-microsoft-com:office:smarttags" w:element="PersonName">
              <w:r w:rsidRPr="00216142">
                <w:rPr>
                  <w:rFonts w:ascii="Arial" w:hAnsi="Arial" w:cs="Arial"/>
                  <w:sz w:val="24"/>
                  <w:szCs w:val="24"/>
                </w:rPr>
                <w:t>Shrewsbury</w:t>
              </w:r>
            </w:smartTag>
            <w:r w:rsidRPr="00216142">
              <w:rPr>
                <w:rFonts w:ascii="Arial" w:hAnsi="Arial" w:cs="Arial"/>
                <w:sz w:val="24"/>
                <w:szCs w:val="24"/>
              </w:rPr>
              <w:t>.</w:t>
            </w:r>
          </w:p>
          <w:p w:rsidR="00257DE6" w:rsidRPr="00216142" w:rsidRDefault="00257DE6" w:rsidP="002A7C01">
            <w:pPr>
              <w:rPr>
                <w:rFonts w:ascii="Arial" w:hAnsi="Arial" w:cs="Arial"/>
                <w:sz w:val="24"/>
                <w:szCs w:val="24"/>
              </w:rPr>
            </w:pPr>
          </w:p>
          <w:p w:rsidR="00257DE6" w:rsidRPr="00216142" w:rsidRDefault="00257DE6" w:rsidP="002A7C01">
            <w:pPr>
              <w:numPr>
                <w:ilvl w:val="1"/>
                <w:numId w:val="5"/>
              </w:numPr>
              <w:tabs>
                <w:tab w:val="clear" w:pos="3445"/>
                <w:tab w:val="num" w:pos="284"/>
              </w:tabs>
              <w:ind w:left="284" w:hanging="284"/>
              <w:rPr>
                <w:rFonts w:ascii="Arial" w:hAnsi="Arial" w:cs="Arial"/>
                <w:sz w:val="24"/>
                <w:szCs w:val="24"/>
              </w:rPr>
            </w:pPr>
            <w:r w:rsidRPr="00216142">
              <w:rPr>
                <w:rFonts w:ascii="Arial" w:hAnsi="Arial" w:cs="Arial"/>
                <w:b/>
                <w:sz w:val="24"/>
                <w:szCs w:val="24"/>
              </w:rPr>
              <w:t>Pensions and Other Issues Reserve</w:t>
            </w:r>
            <w:r w:rsidRPr="00216142">
              <w:rPr>
                <w:rFonts w:ascii="Arial" w:hAnsi="Arial" w:cs="Arial"/>
                <w:sz w:val="24"/>
                <w:szCs w:val="24"/>
              </w:rPr>
              <w:t xml:space="preserve"> – set up as a result of the introduction of the new Firefighters Pension Scheme on 1 April 2006, the original reserve was required to pay for unexpected sickness retirements and other payments, which remain the responsibility of the Authority’s revenue account. In 2008/09, the reserve was expanded to cover other staff matters, including the costs following the Retained Firefighters &amp; Part Time Regulations Tribunal – the potential pension payments as a result of the tribunal remain unsettled.</w:t>
            </w:r>
          </w:p>
          <w:p w:rsidR="00257DE6" w:rsidRPr="00216142" w:rsidRDefault="00257DE6" w:rsidP="002A7C01">
            <w:pPr>
              <w:rPr>
                <w:rFonts w:ascii="Arial" w:hAnsi="Arial" w:cs="Arial"/>
                <w:sz w:val="24"/>
                <w:szCs w:val="24"/>
              </w:rPr>
            </w:pPr>
          </w:p>
          <w:p w:rsidR="00257DE6" w:rsidRPr="00216142" w:rsidRDefault="00257DE6" w:rsidP="002A7C01">
            <w:pPr>
              <w:numPr>
                <w:ilvl w:val="0"/>
                <w:numId w:val="5"/>
              </w:numPr>
              <w:ind w:left="284" w:hanging="284"/>
              <w:rPr>
                <w:rFonts w:ascii="Arial" w:hAnsi="Arial" w:cs="Arial"/>
                <w:sz w:val="24"/>
                <w:szCs w:val="24"/>
              </w:rPr>
            </w:pPr>
            <w:r w:rsidRPr="00216142">
              <w:rPr>
                <w:rFonts w:ascii="Arial" w:hAnsi="Arial" w:cs="Arial"/>
                <w:b/>
                <w:sz w:val="24"/>
                <w:szCs w:val="24"/>
              </w:rPr>
              <w:t>Extreme Weather Reserve</w:t>
            </w:r>
            <w:r w:rsidRPr="00216142">
              <w:rPr>
                <w:rFonts w:ascii="Arial" w:hAnsi="Arial" w:cs="Arial"/>
                <w:sz w:val="24"/>
                <w:szCs w:val="24"/>
              </w:rPr>
              <w:t xml:space="preserve"> – costs for incidents attended by retained firefighters have now been budgeted for at average levels in the revenue account; this reserve will cover the costs of increased activity incurred as a result of adverse weather conditions.</w:t>
            </w:r>
          </w:p>
          <w:p w:rsidR="00257DE6" w:rsidRPr="00216142" w:rsidRDefault="00257DE6" w:rsidP="002A7C01">
            <w:pPr>
              <w:rPr>
                <w:rFonts w:ascii="Arial" w:hAnsi="Arial" w:cs="Arial"/>
                <w:sz w:val="24"/>
                <w:szCs w:val="24"/>
              </w:rPr>
            </w:pPr>
          </w:p>
          <w:p w:rsidR="00257DE6" w:rsidRPr="00216142" w:rsidRDefault="00257DE6" w:rsidP="002A7C01">
            <w:pPr>
              <w:numPr>
                <w:ilvl w:val="0"/>
                <w:numId w:val="5"/>
              </w:numPr>
              <w:tabs>
                <w:tab w:val="left" w:pos="284"/>
              </w:tabs>
              <w:ind w:left="284" w:hanging="284"/>
              <w:rPr>
                <w:rFonts w:ascii="Arial" w:hAnsi="Arial" w:cs="Arial"/>
                <w:sz w:val="24"/>
                <w:szCs w:val="24"/>
              </w:rPr>
            </w:pPr>
            <w:r w:rsidRPr="00216142">
              <w:rPr>
                <w:rFonts w:ascii="Arial" w:hAnsi="Arial" w:cs="Arial"/>
                <w:b/>
                <w:sz w:val="24"/>
                <w:szCs w:val="24"/>
              </w:rPr>
              <w:t>Capital Reserve – Unearmarked</w:t>
            </w:r>
            <w:r w:rsidRPr="00216142">
              <w:rPr>
                <w:rFonts w:ascii="Arial" w:hAnsi="Arial" w:cs="Arial"/>
                <w:sz w:val="24"/>
                <w:szCs w:val="24"/>
              </w:rPr>
              <w:t xml:space="preserve"> – this reserve is made up of budgeted contributions and unspent balances from previous years. It </w:t>
            </w:r>
            <w:r w:rsidR="00084526">
              <w:rPr>
                <w:rFonts w:ascii="Arial" w:hAnsi="Arial" w:cs="Arial"/>
                <w:sz w:val="24"/>
                <w:szCs w:val="24"/>
              </w:rPr>
              <w:t>was</w:t>
            </w:r>
            <w:r w:rsidRPr="00216142">
              <w:rPr>
                <w:rFonts w:ascii="Arial" w:hAnsi="Arial" w:cs="Arial"/>
                <w:sz w:val="24"/>
                <w:szCs w:val="24"/>
              </w:rPr>
              <w:t xml:space="preserve"> used to part fund the Authority’s refurbishment of the headquarters, workshop and fire station at </w:t>
            </w:r>
            <w:smartTag w:uri="urn:schemas-microsoft-com:office:smarttags" w:element="PersonName">
              <w:r w:rsidRPr="00216142">
                <w:rPr>
                  <w:rFonts w:ascii="Arial" w:hAnsi="Arial" w:cs="Arial"/>
                  <w:sz w:val="24"/>
                  <w:szCs w:val="24"/>
                </w:rPr>
                <w:t>Shrewsbury</w:t>
              </w:r>
            </w:smartTag>
            <w:r w:rsidRPr="00216142">
              <w:rPr>
                <w:rFonts w:ascii="Arial" w:hAnsi="Arial" w:cs="Arial"/>
                <w:sz w:val="24"/>
                <w:szCs w:val="24"/>
              </w:rPr>
              <w:t xml:space="preserve">, with </w:t>
            </w:r>
            <w:r w:rsidR="00084526">
              <w:rPr>
                <w:rFonts w:ascii="Arial" w:hAnsi="Arial" w:cs="Arial"/>
                <w:sz w:val="24"/>
                <w:szCs w:val="24"/>
              </w:rPr>
              <w:t>the</w:t>
            </w:r>
            <w:r w:rsidRPr="00216142">
              <w:rPr>
                <w:rFonts w:ascii="Arial" w:hAnsi="Arial" w:cs="Arial"/>
                <w:sz w:val="24"/>
                <w:szCs w:val="24"/>
              </w:rPr>
              <w:t xml:space="preserve"> balance remaining </w:t>
            </w:r>
            <w:r w:rsidR="00084526">
              <w:rPr>
                <w:rFonts w:ascii="Arial" w:hAnsi="Arial" w:cs="Arial"/>
                <w:sz w:val="24"/>
                <w:szCs w:val="24"/>
              </w:rPr>
              <w:t>to be</w:t>
            </w:r>
            <w:r w:rsidRPr="00216142">
              <w:rPr>
                <w:rFonts w:ascii="Arial" w:hAnsi="Arial" w:cs="Arial"/>
                <w:sz w:val="24"/>
                <w:szCs w:val="24"/>
              </w:rPr>
              <w:t xml:space="preserve"> used against future major building projects</w:t>
            </w:r>
            <w:r w:rsidRPr="00216142">
              <w:rPr>
                <w:rFonts w:ascii="Arial" w:hAnsi="Arial" w:cs="Arial"/>
                <w:b/>
                <w:sz w:val="24"/>
                <w:szCs w:val="24"/>
              </w:rPr>
              <w:t>.</w:t>
            </w:r>
          </w:p>
          <w:p w:rsidR="00257DE6" w:rsidRPr="00216142" w:rsidRDefault="00257DE6" w:rsidP="002A7C01">
            <w:pPr>
              <w:tabs>
                <w:tab w:val="left" w:pos="284"/>
              </w:tabs>
              <w:rPr>
                <w:rFonts w:ascii="Arial" w:hAnsi="Arial" w:cs="Arial"/>
                <w:sz w:val="24"/>
                <w:szCs w:val="24"/>
              </w:rPr>
            </w:pPr>
          </w:p>
          <w:p w:rsidR="00257DE6" w:rsidRPr="00216142" w:rsidRDefault="00257DE6" w:rsidP="002A7C01">
            <w:pPr>
              <w:numPr>
                <w:ilvl w:val="0"/>
                <w:numId w:val="5"/>
              </w:numPr>
              <w:ind w:left="284" w:hanging="284"/>
              <w:rPr>
                <w:rFonts w:ascii="Arial" w:hAnsi="Arial" w:cs="Arial"/>
                <w:sz w:val="24"/>
                <w:szCs w:val="24"/>
              </w:rPr>
            </w:pPr>
            <w:r w:rsidRPr="00216142">
              <w:rPr>
                <w:rFonts w:ascii="Arial" w:hAnsi="Arial" w:cs="Arial"/>
                <w:b/>
                <w:sz w:val="24"/>
                <w:szCs w:val="24"/>
              </w:rPr>
              <w:t>Capital Reserve – Earmarked</w:t>
            </w:r>
            <w:r w:rsidRPr="00216142">
              <w:rPr>
                <w:rFonts w:ascii="Arial" w:hAnsi="Arial" w:cs="Arial"/>
                <w:sz w:val="24"/>
                <w:szCs w:val="24"/>
              </w:rPr>
              <w:t xml:space="preserve"> – this reserve is used to fund small capital projects, reducing the need to borrow, and a contribution towards its replacement is made to the reserve from the revenue account, in lieu of capital financing costs.</w:t>
            </w:r>
            <w:r w:rsidRPr="00216142">
              <w:rPr>
                <w:rFonts w:ascii="Arial" w:hAnsi="Arial" w:cs="Arial"/>
                <w:b/>
                <w:sz w:val="24"/>
                <w:szCs w:val="24"/>
              </w:rPr>
              <w:t xml:space="preserve"> </w:t>
            </w:r>
          </w:p>
          <w:p w:rsidR="00257DE6" w:rsidRPr="00216142" w:rsidRDefault="00257DE6" w:rsidP="002A7C01">
            <w:pPr>
              <w:rPr>
                <w:rFonts w:ascii="Arial" w:hAnsi="Arial" w:cs="Arial"/>
                <w:sz w:val="24"/>
                <w:szCs w:val="24"/>
              </w:rPr>
            </w:pPr>
          </w:p>
          <w:p w:rsidR="00257DE6" w:rsidRPr="00216142" w:rsidRDefault="00257DE6" w:rsidP="002A7C01">
            <w:pPr>
              <w:numPr>
                <w:ilvl w:val="0"/>
                <w:numId w:val="5"/>
              </w:numPr>
              <w:ind w:left="284" w:hanging="284"/>
              <w:rPr>
                <w:rFonts w:ascii="Arial" w:hAnsi="Arial" w:cs="Arial"/>
                <w:sz w:val="24"/>
                <w:szCs w:val="24"/>
              </w:rPr>
            </w:pPr>
            <w:r w:rsidRPr="00216142">
              <w:rPr>
                <w:rFonts w:ascii="Arial" w:hAnsi="Arial" w:cs="Arial"/>
                <w:b/>
                <w:sz w:val="24"/>
                <w:szCs w:val="24"/>
              </w:rPr>
              <w:t xml:space="preserve">ICT Reserve - </w:t>
            </w:r>
            <w:r w:rsidRPr="00216142">
              <w:rPr>
                <w:rFonts w:ascii="Arial" w:hAnsi="Arial" w:cs="Arial"/>
                <w:sz w:val="24"/>
                <w:szCs w:val="24"/>
              </w:rPr>
              <w:t>this reserve was established using unspent balances from 2010/11 and approved budgets for ICT projects. It is intended that this reserve will be used to manage information technology and communications issues as they arise, and ensure a consistent and managed approach to ICT investment.</w:t>
            </w:r>
            <w:r w:rsidR="00125437">
              <w:rPr>
                <w:rFonts w:ascii="Arial" w:hAnsi="Arial" w:cs="Arial"/>
                <w:sz w:val="24"/>
                <w:szCs w:val="24"/>
              </w:rPr>
              <w:t xml:space="preserve"> The reserve also contains revenue grant provided to the Authority by </w:t>
            </w:r>
            <w:r w:rsidR="0050039A">
              <w:rPr>
                <w:rFonts w:ascii="Arial" w:hAnsi="Arial" w:cs="Arial"/>
                <w:sz w:val="24"/>
                <w:szCs w:val="24"/>
              </w:rPr>
              <w:t>government</w:t>
            </w:r>
            <w:r w:rsidR="00125437">
              <w:rPr>
                <w:rFonts w:ascii="Arial" w:hAnsi="Arial" w:cs="Arial"/>
                <w:sz w:val="24"/>
                <w:szCs w:val="24"/>
              </w:rPr>
              <w:t xml:space="preserve"> for changes to Control Ro</w:t>
            </w:r>
            <w:r w:rsidR="007317BF">
              <w:rPr>
                <w:rFonts w:ascii="Arial" w:hAnsi="Arial" w:cs="Arial"/>
                <w:sz w:val="24"/>
                <w:szCs w:val="24"/>
              </w:rPr>
              <w:t>o</w:t>
            </w:r>
            <w:r w:rsidR="00125437">
              <w:rPr>
                <w:rFonts w:ascii="Arial" w:hAnsi="Arial" w:cs="Arial"/>
                <w:sz w:val="24"/>
                <w:szCs w:val="24"/>
              </w:rPr>
              <w:t>ms.</w:t>
            </w:r>
          </w:p>
          <w:p w:rsidR="007428A2" w:rsidRPr="00216142" w:rsidRDefault="007428A2" w:rsidP="002A7C01">
            <w:pPr>
              <w:rPr>
                <w:rFonts w:ascii="Arial" w:hAnsi="Arial" w:cs="Arial"/>
                <w:sz w:val="24"/>
                <w:szCs w:val="24"/>
              </w:rPr>
            </w:pPr>
          </w:p>
          <w:p w:rsidR="00CC5B07" w:rsidRDefault="00257DE6" w:rsidP="002A7C01">
            <w:pPr>
              <w:numPr>
                <w:ilvl w:val="0"/>
                <w:numId w:val="5"/>
              </w:numPr>
              <w:ind w:left="284" w:hanging="284"/>
              <w:rPr>
                <w:rFonts w:ascii="Arial" w:hAnsi="Arial" w:cs="Arial"/>
                <w:sz w:val="24"/>
                <w:szCs w:val="24"/>
              </w:rPr>
            </w:pPr>
            <w:r w:rsidRPr="00216142">
              <w:rPr>
                <w:rFonts w:ascii="Arial" w:hAnsi="Arial" w:cs="Arial"/>
                <w:b/>
                <w:sz w:val="24"/>
                <w:szCs w:val="24"/>
              </w:rPr>
              <w:t>Capital Grants Unapplied Reserve –</w:t>
            </w:r>
            <w:r w:rsidRPr="00216142">
              <w:rPr>
                <w:rFonts w:ascii="Arial" w:hAnsi="Arial" w:cs="Arial"/>
                <w:sz w:val="24"/>
                <w:szCs w:val="24"/>
              </w:rPr>
              <w:t xml:space="preserve"> this reserve holds grants and contributions paid to the Fire Authority, for which conditions for use have not been met, or expenditure has not been incurred</w:t>
            </w:r>
          </w:p>
          <w:p w:rsidR="00623902" w:rsidRDefault="00623902" w:rsidP="002A7C01">
            <w:pPr>
              <w:pStyle w:val="ListParagraph"/>
              <w:rPr>
                <w:rFonts w:ascii="Arial" w:hAnsi="Arial" w:cs="Arial"/>
                <w:szCs w:val="24"/>
              </w:rPr>
            </w:pPr>
          </w:p>
          <w:p w:rsidR="00623902" w:rsidRDefault="00623902" w:rsidP="002A7C01">
            <w:pPr>
              <w:numPr>
                <w:ilvl w:val="0"/>
                <w:numId w:val="5"/>
              </w:numPr>
              <w:ind w:left="284" w:hanging="284"/>
              <w:rPr>
                <w:rFonts w:ascii="Arial" w:hAnsi="Arial" w:cs="Arial"/>
                <w:sz w:val="24"/>
                <w:szCs w:val="24"/>
              </w:rPr>
            </w:pPr>
            <w:r w:rsidRPr="00623902">
              <w:rPr>
                <w:rFonts w:ascii="Arial" w:hAnsi="Arial" w:cs="Arial"/>
                <w:b/>
                <w:sz w:val="24"/>
                <w:szCs w:val="24"/>
              </w:rPr>
              <w:t>Service Transformation Programme (STP) Staff Reserve</w:t>
            </w:r>
            <w:r w:rsidRPr="00623902">
              <w:rPr>
                <w:rFonts w:ascii="Arial" w:hAnsi="Arial" w:cs="Arial"/>
                <w:sz w:val="24"/>
                <w:szCs w:val="24"/>
              </w:rPr>
              <w:t xml:space="preserve"> – the STP is a high level programme of activities, which will be completed to ensure that the Service is best placed to meet the challenges it is likely to face over the coming years. Funding for projects identified as part of the programme have been taken into account in the revenue budget and the capital programme. This reserve was set up to cover the staff elements of the projects.</w:t>
            </w:r>
          </w:p>
          <w:p w:rsidR="00623902" w:rsidRDefault="00623902" w:rsidP="002A7C01">
            <w:pPr>
              <w:pStyle w:val="ListParagraph"/>
              <w:rPr>
                <w:rFonts w:ascii="Arial" w:hAnsi="Arial" w:cs="Arial"/>
                <w:szCs w:val="24"/>
              </w:rPr>
            </w:pPr>
          </w:p>
          <w:p w:rsidR="00623902" w:rsidRDefault="00623902" w:rsidP="002A7C01">
            <w:pPr>
              <w:numPr>
                <w:ilvl w:val="0"/>
                <w:numId w:val="5"/>
              </w:numPr>
              <w:ind w:left="284" w:hanging="284"/>
              <w:rPr>
                <w:rFonts w:ascii="Arial" w:hAnsi="Arial" w:cs="Arial"/>
                <w:sz w:val="24"/>
                <w:szCs w:val="24"/>
              </w:rPr>
            </w:pPr>
            <w:r w:rsidRPr="00623902">
              <w:rPr>
                <w:rFonts w:ascii="Arial" w:hAnsi="Arial" w:cs="Arial"/>
                <w:b/>
                <w:sz w:val="24"/>
                <w:szCs w:val="24"/>
              </w:rPr>
              <w:t>Income Volatility Reserve</w:t>
            </w:r>
            <w:r w:rsidRPr="00623902">
              <w:rPr>
                <w:rFonts w:ascii="Arial" w:hAnsi="Arial" w:cs="Arial"/>
                <w:sz w:val="24"/>
                <w:szCs w:val="24"/>
              </w:rPr>
              <w:t xml:space="preserve"> – A number of changes </w:t>
            </w:r>
            <w:r w:rsidR="00AA00D4">
              <w:rPr>
                <w:rFonts w:ascii="Arial" w:hAnsi="Arial" w:cs="Arial"/>
                <w:sz w:val="24"/>
                <w:szCs w:val="24"/>
              </w:rPr>
              <w:t>were</w:t>
            </w:r>
            <w:r w:rsidRPr="00623902">
              <w:rPr>
                <w:rFonts w:ascii="Arial" w:hAnsi="Arial" w:cs="Arial"/>
                <w:sz w:val="24"/>
                <w:szCs w:val="24"/>
              </w:rPr>
              <w:t xml:space="preserve"> introduced in 2013/14 which </w:t>
            </w:r>
            <w:r w:rsidR="00AA00D4">
              <w:rPr>
                <w:rFonts w:ascii="Arial" w:hAnsi="Arial" w:cs="Arial"/>
                <w:sz w:val="24"/>
                <w:szCs w:val="24"/>
              </w:rPr>
              <w:t>affected</w:t>
            </w:r>
            <w:r w:rsidRPr="00623902">
              <w:rPr>
                <w:rFonts w:ascii="Arial" w:hAnsi="Arial" w:cs="Arial"/>
                <w:sz w:val="24"/>
                <w:szCs w:val="24"/>
              </w:rPr>
              <w:t xml:space="preserve"> the way in which the Fire Authority is funded, and the levels of funding that will be achieved. This reserve was set up to smooth any volatility or fluctuations in the funding received against estimates in the Medium Term Corporate Plan.</w:t>
            </w:r>
          </w:p>
          <w:p w:rsidR="00623902" w:rsidRDefault="00623902" w:rsidP="002A7C01">
            <w:pPr>
              <w:pStyle w:val="ListParagraph"/>
              <w:rPr>
                <w:rFonts w:ascii="Arial" w:hAnsi="Arial" w:cs="Arial"/>
                <w:b/>
                <w:szCs w:val="24"/>
              </w:rPr>
            </w:pPr>
          </w:p>
          <w:p w:rsidR="00CC5B07" w:rsidRPr="00623902" w:rsidRDefault="00CC5B07" w:rsidP="002A7C01">
            <w:pPr>
              <w:numPr>
                <w:ilvl w:val="0"/>
                <w:numId w:val="5"/>
              </w:numPr>
              <w:ind w:left="284" w:hanging="284"/>
              <w:rPr>
                <w:rFonts w:ascii="Arial" w:hAnsi="Arial" w:cs="Arial"/>
                <w:sz w:val="24"/>
                <w:szCs w:val="24"/>
              </w:rPr>
            </w:pPr>
            <w:r w:rsidRPr="00623902">
              <w:rPr>
                <w:rFonts w:ascii="Arial" w:hAnsi="Arial" w:cs="Arial"/>
                <w:b/>
                <w:sz w:val="24"/>
                <w:szCs w:val="24"/>
              </w:rPr>
              <w:t>Service Delivery Reserve</w:t>
            </w:r>
            <w:r w:rsidRPr="00623902">
              <w:rPr>
                <w:rFonts w:ascii="Arial" w:hAnsi="Arial" w:cs="Arial"/>
                <w:sz w:val="24"/>
                <w:szCs w:val="24"/>
              </w:rPr>
              <w:t xml:space="preserve"> – this reserve </w:t>
            </w:r>
            <w:r w:rsidR="00B3564D">
              <w:rPr>
                <w:rFonts w:ascii="Arial" w:hAnsi="Arial" w:cs="Arial"/>
                <w:sz w:val="24"/>
                <w:szCs w:val="24"/>
              </w:rPr>
              <w:t>was</w:t>
            </w:r>
            <w:r w:rsidRPr="00623902">
              <w:rPr>
                <w:rFonts w:ascii="Arial" w:hAnsi="Arial" w:cs="Arial"/>
                <w:sz w:val="24"/>
                <w:szCs w:val="24"/>
              </w:rPr>
              <w:t xml:space="preserve"> set up to fund initiatives in service delivery and prevention.</w:t>
            </w:r>
          </w:p>
          <w:p w:rsidR="00623902" w:rsidRDefault="00623902" w:rsidP="002A7C01">
            <w:pPr>
              <w:rPr>
                <w:rFonts w:ascii="Arial" w:hAnsi="Arial" w:cs="Arial"/>
                <w:i/>
                <w:sz w:val="24"/>
                <w:szCs w:val="24"/>
              </w:rPr>
            </w:pPr>
          </w:p>
          <w:p w:rsidR="00623902" w:rsidRDefault="00623902" w:rsidP="002A7C01">
            <w:pPr>
              <w:rPr>
                <w:rFonts w:ascii="Arial" w:hAnsi="Arial" w:cs="Arial"/>
                <w:sz w:val="24"/>
                <w:szCs w:val="24"/>
              </w:rPr>
            </w:pPr>
            <w:r w:rsidRPr="00216142">
              <w:rPr>
                <w:rFonts w:ascii="Arial" w:hAnsi="Arial" w:cs="Arial"/>
                <w:sz w:val="24"/>
                <w:szCs w:val="24"/>
              </w:rPr>
              <w:t>T</w:t>
            </w:r>
            <w:r>
              <w:rPr>
                <w:rFonts w:ascii="Arial" w:hAnsi="Arial" w:cs="Arial"/>
                <w:sz w:val="24"/>
                <w:szCs w:val="24"/>
              </w:rPr>
              <w:t>hree</w:t>
            </w:r>
            <w:r w:rsidRPr="00216142">
              <w:rPr>
                <w:rFonts w:ascii="Arial" w:hAnsi="Arial" w:cs="Arial"/>
                <w:sz w:val="24"/>
                <w:szCs w:val="24"/>
              </w:rPr>
              <w:t xml:space="preserve"> new reserves were created as the 201</w:t>
            </w:r>
            <w:r>
              <w:rPr>
                <w:rFonts w:ascii="Arial" w:hAnsi="Arial" w:cs="Arial"/>
                <w:sz w:val="24"/>
                <w:szCs w:val="24"/>
              </w:rPr>
              <w:t>2</w:t>
            </w:r>
            <w:r w:rsidRPr="00216142">
              <w:rPr>
                <w:rFonts w:ascii="Arial" w:hAnsi="Arial" w:cs="Arial"/>
                <w:sz w:val="24"/>
                <w:szCs w:val="24"/>
              </w:rPr>
              <w:t>/1</w:t>
            </w:r>
            <w:r>
              <w:rPr>
                <w:rFonts w:ascii="Arial" w:hAnsi="Arial" w:cs="Arial"/>
                <w:sz w:val="24"/>
                <w:szCs w:val="24"/>
              </w:rPr>
              <w:t>3</w:t>
            </w:r>
            <w:r w:rsidRPr="00216142">
              <w:rPr>
                <w:rFonts w:ascii="Arial" w:hAnsi="Arial" w:cs="Arial"/>
                <w:sz w:val="24"/>
                <w:szCs w:val="24"/>
              </w:rPr>
              <w:t xml:space="preserve"> accounts were closed.</w:t>
            </w:r>
          </w:p>
          <w:p w:rsidR="00623902" w:rsidRDefault="00623902" w:rsidP="002A7C01">
            <w:pPr>
              <w:rPr>
                <w:rFonts w:ascii="Arial" w:hAnsi="Arial" w:cs="Arial"/>
                <w:sz w:val="24"/>
                <w:szCs w:val="24"/>
              </w:rPr>
            </w:pPr>
          </w:p>
          <w:p w:rsidR="00623902" w:rsidRDefault="00623902" w:rsidP="002A7C01">
            <w:pPr>
              <w:numPr>
                <w:ilvl w:val="0"/>
                <w:numId w:val="32"/>
              </w:numPr>
              <w:rPr>
                <w:rFonts w:ascii="Arial" w:hAnsi="Arial" w:cs="Arial"/>
                <w:sz w:val="24"/>
                <w:szCs w:val="24"/>
              </w:rPr>
            </w:pPr>
            <w:r w:rsidRPr="00623902">
              <w:rPr>
                <w:rFonts w:ascii="Arial" w:hAnsi="Arial" w:cs="Arial"/>
                <w:b/>
                <w:snapToGrid w:val="0"/>
                <w:sz w:val="24"/>
                <w:szCs w:val="24"/>
              </w:rPr>
              <w:t>Training Reserve</w:t>
            </w:r>
            <w:r>
              <w:rPr>
                <w:rFonts w:ascii="Arial" w:hAnsi="Arial" w:cs="Arial"/>
                <w:b/>
                <w:snapToGrid w:val="0"/>
                <w:sz w:val="24"/>
                <w:szCs w:val="24"/>
              </w:rPr>
              <w:t xml:space="preserve"> -</w:t>
            </w:r>
            <w:r>
              <w:rPr>
                <w:rFonts w:ascii="Arial" w:hAnsi="Arial" w:cs="Arial"/>
                <w:sz w:val="24"/>
                <w:szCs w:val="24"/>
              </w:rPr>
              <w:t xml:space="preserve"> t</w:t>
            </w:r>
            <w:r w:rsidRPr="00623902">
              <w:rPr>
                <w:rFonts w:ascii="Arial" w:hAnsi="Arial" w:cs="Arial"/>
                <w:sz w:val="24"/>
                <w:szCs w:val="24"/>
                <w:lang w:eastAsia="en-GB"/>
              </w:rPr>
              <w:t xml:space="preserve">here have been, and will continue to be, changes in the management structure of the Service, which will inevitably require additional training and development of staff over the next three years and beyond. </w:t>
            </w:r>
            <w:r w:rsidR="00125437">
              <w:rPr>
                <w:rFonts w:ascii="Arial" w:hAnsi="Arial" w:cs="Arial"/>
                <w:sz w:val="24"/>
                <w:szCs w:val="24"/>
                <w:lang w:eastAsia="en-GB"/>
              </w:rPr>
              <w:t xml:space="preserve">This </w:t>
            </w:r>
            <w:r w:rsidRPr="00623902">
              <w:rPr>
                <w:rFonts w:ascii="Arial" w:hAnsi="Arial" w:cs="Arial"/>
                <w:sz w:val="24"/>
                <w:szCs w:val="24"/>
                <w:lang w:eastAsia="en-GB"/>
              </w:rPr>
              <w:t xml:space="preserve">reserve </w:t>
            </w:r>
            <w:r w:rsidR="00125437">
              <w:rPr>
                <w:rFonts w:ascii="Arial" w:hAnsi="Arial" w:cs="Arial"/>
                <w:sz w:val="24"/>
                <w:szCs w:val="24"/>
                <w:lang w:eastAsia="en-GB"/>
              </w:rPr>
              <w:t xml:space="preserve">has been </w:t>
            </w:r>
            <w:r w:rsidRPr="00623902">
              <w:rPr>
                <w:rFonts w:ascii="Arial" w:hAnsi="Arial" w:cs="Arial"/>
                <w:sz w:val="24"/>
                <w:szCs w:val="24"/>
                <w:lang w:eastAsia="en-GB"/>
              </w:rPr>
              <w:t>created to enable this training and development to be carried out, without adding additional pressure to the revenue budget.</w:t>
            </w:r>
          </w:p>
          <w:p w:rsidR="00623902" w:rsidRDefault="00623902" w:rsidP="002A7C01">
            <w:pPr>
              <w:rPr>
                <w:rFonts w:ascii="Arial" w:hAnsi="Arial" w:cs="Arial"/>
                <w:sz w:val="24"/>
                <w:szCs w:val="24"/>
              </w:rPr>
            </w:pPr>
          </w:p>
          <w:p w:rsidR="00623902" w:rsidRDefault="00623902" w:rsidP="002A7C01">
            <w:pPr>
              <w:numPr>
                <w:ilvl w:val="0"/>
                <w:numId w:val="32"/>
              </w:numPr>
              <w:rPr>
                <w:rFonts w:ascii="Arial" w:hAnsi="Arial" w:cs="Arial"/>
                <w:sz w:val="24"/>
                <w:szCs w:val="24"/>
              </w:rPr>
            </w:pPr>
            <w:r w:rsidRPr="00623902">
              <w:rPr>
                <w:rFonts w:ascii="Arial" w:hAnsi="Arial" w:cs="Arial"/>
                <w:b/>
                <w:bCs/>
                <w:sz w:val="24"/>
                <w:szCs w:val="24"/>
                <w:lang w:eastAsia="en-GB"/>
              </w:rPr>
              <w:t>New Operational Equipment</w:t>
            </w:r>
            <w:r>
              <w:rPr>
                <w:rFonts w:ascii="Arial" w:hAnsi="Arial" w:cs="Arial"/>
                <w:b/>
                <w:bCs/>
                <w:sz w:val="24"/>
                <w:szCs w:val="24"/>
                <w:lang w:eastAsia="en-GB"/>
              </w:rPr>
              <w:t xml:space="preserve"> Reserve - t</w:t>
            </w:r>
            <w:r w:rsidRPr="00623902">
              <w:rPr>
                <w:rFonts w:ascii="Arial" w:hAnsi="Arial" w:cs="Arial"/>
                <w:sz w:val="24"/>
                <w:szCs w:val="24"/>
                <w:lang w:eastAsia="en-GB"/>
              </w:rPr>
              <w:t xml:space="preserve">his reserve has been established to help provide some stability in the revenue budget in this area.  Where a need for new equipment is identified, contributions can be made from the reserve, and any ongoing requirements for the equipment can be established.  </w:t>
            </w:r>
          </w:p>
          <w:p w:rsidR="00623902" w:rsidRDefault="00623902" w:rsidP="002A7C01">
            <w:pPr>
              <w:pStyle w:val="ListParagraph"/>
              <w:rPr>
                <w:rFonts w:ascii="Arial" w:hAnsi="Arial" w:cs="Arial"/>
                <w:szCs w:val="24"/>
              </w:rPr>
            </w:pPr>
          </w:p>
          <w:p w:rsidR="002A7C01" w:rsidRDefault="002A7C01" w:rsidP="002A7C01">
            <w:pPr>
              <w:pStyle w:val="ListParagraph"/>
              <w:rPr>
                <w:rFonts w:ascii="Arial" w:hAnsi="Arial" w:cs="Arial"/>
                <w:szCs w:val="24"/>
              </w:rPr>
            </w:pPr>
          </w:p>
          <w:p w:rsidR="00623902" w:rsidRPr="00623902" w:rsidRDefault="00623902" w:rsidP="002A7C01">
            <w:pPr>
              <w:numPr>
                <w:ilvl w:val="0"/>
                <w:numId w:val="32"/>
              </w:numPr>
              <w:autoSpaceDE w:val="0"/>
              <w:autoSpaceDN w:val="0"/>
              <w:adjustRightInd w:val="0"/>
              <w:rPr>
                <w:rFonts w:ascii="Arial" w:hAnsi="Arial" w:cs="Arial"/>
                <w:sz w:val="24"/>
                <w:szCs w:val="24"/>
                <w:lang w:eastAsia="en-GB"/>
              </w:rPr>
            </w:pPr>
            <w:r w:rsidRPr="00623902">
              <w:rPr>
                <w:rFonts w:ascii="Arial" w:hAnsi="Arial" w:cs="Arial"/>
                <w:b/>
                <w:bCs/>
                <w:sz w:val="24"/>
                <w:szCs w:val="24"/>
                <w:lang w:eastAsia="en-GB"/>
              </w:rPr>
              <w:t xml:space="preserve">Building Maintenance Reserve - </w:t>
            </w:r>
            <w:r w:rsidRPr="00623902">
              <w:rPr>
                <w:rFonts w:ascii="Arial" w:hAnsi="Arial" w:cs="Arial"/>
                <w:sz w:val="24"/>
                <w:szCs w:val="24"/>
                <w:lang w:eastAsia="en-GB"/>
              </w:rPr>
              <w:t xml:space="preserve">The revenue budget in this area is used to fund preventative or controlled maintenance in line with the Authority’s Asset Management Plan, and also covers unexpected reactive maintenance. </w:t>
            </w:r>
            <w:r w:rsidR="00125437">
              <w:rPr>
                <w:rFonts w:ascii="Arial" w:hAnsi="Arial" w:cs="Arial"/>
                <w:sz w:val="24"/>
                <w:szCs w:val="24"/>
                <w:lang w:eastAsia="en-GB"/>
              </w:rPr>
              <w:t>This</w:t>
            </w:r>
            <w:r w:rsidRPr="00623902">
              <w:rPr>
                <w:rFonts w:ascii="Arial" w:hAnsi="Arial" w:cs="Arial"/>
                <w:sz w:val="24"/>
                <w:szCs w:val="24"/>
                <w:lang w:eastAsia="en-GB"/>
              </w:rPr>
              <w:t xml:space="preserve"> reserve </w:t>
            </w:r>
            <w:r w:rsidR="00125437">
              <w:rPr>
                <w:rFonts w:ascii="Arial" w:hAnsi="Arial" w:cs="Arial"/>
                <w:sz w:val="24"/>
                <w:szCs w:val="24"/>
                <w:lang w:eastAsia="en-GB"/>
              </w:rPr>
              <w:t>has been</w:t>
            </w:r>
            <w:r w:rsidRPr="00623902">
              <w:rPr>
                <w:rFonts w:ascii="Arial" w:hAnsi="Arial" w:cs="Arial"/>
                <w:sz w:val="24"/>
                <w:szCs w:val="24"/>
                <w:lang w:eastAsia="en-GB"/>
              </w:rPr>
              <w:t xml:space="preserve"> created to deal with e</w:t>
            </w:r>
            <w:r w:rsidR="00C81004">
              <w:rPr>
                <w:rFonts w:ascii="Arial" w:hAnsi="Arial" w:cs="Arial"/>
                <w:sz w:val="24"/>
                <w:szCs w:val="24"/>
                <w:lang w:eastAsia="en-GB"/>
              </w:rPr>
              <w:t xml:space="preserve">xceptional, unexpected repairs </w:t>
            </w:r>
            <w:r w:rsidRPr="00623902">
              <w:rPr>
                <w:rFonts w:ascii="Arial" w:hAnsi="Arial" w:cs="Arial"/>
                <w:sz w:val="24"/>
                <w:szCs w:val="24"/>
                <w:lang w:eastAsia="en-GB"/>
              </w:rPr>
              <w:t xml:space="preserve">that do not require a regular revenue budget. </w:t>
            </w:r>
          </w:p>
          <w:p w:rsidR="00623902" w:rsidRPr="00623902" w:rsidRDefault="00623902" w:rsidP="002A7C01">
            <w:pPr>
              <w:rPr>
                <w:rFonts w:ascii="Arial" w:hAnsi="Arial" w:cs="Arial"/>
                <w:i/>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Certain reserves are kept to manage the accounting processes for Property Plant and Equipment and do not represent usable resources for the Authority:</w:t>
            </w:r>
          </w:p>
          <w:p w:rsidR="00257DE6" w:rsidRPr="00216142" w:rsidRDefault="00257DE6" w:rsidP="002A7C01">
            <w:pPr>
              <w:ind w:left="720"/>
              <w:rPr>
                <w:rFonts w:ascii="Arial" w:hAnsi="Arial" w:cs="Arial"/>
                <w:sz w:val="24"/>
                <w:szCs w:val="24"/>
              </w:rPr>
            </w:pPr>
          </w:p>
          <w:p w:rsidR="00257DE6" w:rsidRPr="00216142" w:rsidRDefault="00257DE6" w:rsidP="002A7C01">
            <w:pPr>
              <w:numPr>
                <w:ilvl w:val="0"/>
                <w:numId w:val="6"/>
              </w:numPr>
              <w:tabs>
                <w:tab w:val="left" w:pos="284"/>
              </w:tabs>
              <w:ind w:left="284" w:hanging="284"/>
              <w:rPr>
                <w:rFonts w:ascii="Arial" w:hAnsi="Arial" w:cs="Arial"/>
                <w:sz w:val="24"/>
                <w:szCs w:val="24"/>
              </w:rPr>
            </w:pPr>
            <w:r w:rsidRPr="00216142">
              <w:rPr>
                <w:rFonts w:ascii="Arial" w:hAnsi="Arial" w:cs="Arial"/>
                <w:b/>
                <w:sz w:val="24"/>
                <w:szCs w:val="24"/>
              </w:rPr>
              <w:t>Revaluation Reserve</w:t>
            </w:r>
            <w:r w:rsidRPr="00216142">
              <w:rPr>
                <w:rFonts w:ascii="Arial" w:hAnsi="Arial" w:cs="Arial"/>
                <w:sz w:val="24"/>
                <w:szCs w:val="24"/>
              </w:rPr>
              <w:t xml:space="preserve"> – this replaced the Fixed Asset Replacement Account (FARA), and represents net gains on assets that have been revalued after 1 April 2007.</w:t>
            </w:r>
          </w:p>
          <w:p w:rsidR="00257DE6" w:rsidRDefault="00257DE6" w:rsidP="002A7C01">
            <w:pPr>
              <w:tabs>
                <w:tab w:val="left" w:pos="284"/>
              </w:tabs>
              <w:rPr>
                <w:rFonts w:ascii="Arial" w:hAnsi="Arial" w:cs="Arial"/>
                <w:sz w:val="24"/>
                <w:szCs w:val="24"/>
              </w:rPr>
            </w:pPr>
          </w:p>
          <w:p w:rsidR="001D7985" w:rsidRPr="00216142" w:rsidRDefault="001D7985" w:rsidP="002A7C01">
            <w:pPr>
              <w:tabs>
                <w:tab w:val="left" w:pos="284"/>
              </w:tabs>
              <w:rPr>
                <w:rFonts w:ascii="Arial" w:hAnsi="Arial" w:cs="Arial"/>
                <w:sz w:val="24"/>
                <w:szCs w:val="24"/>
              </w:rPr>
            </w:pPr>
          </w:p>
          <w:p w:rsidR="00257DE6" w:rsidRPr="00216142" w:rsidRDefault="00257DE6" w:rsidP="002A7C01">
            <w:pPr>
              <w:numPr>
                <w:ilvl w:val="0"/>
                <w:numId w:val="6"/>
              </w:numPr>
              <w:ind w:left="284" w:hanging="284"/>
              <w:rPr>
                <w:rFonts w:ascii="Arial" w:hAnsi="Arial" w:cs="Arial"/>
                <w:sz w:val="24"/>
                <w:szCs w:val="24"/>
              </w:rPr>
            </w:pPr>
            <w:r w:rsidRPr="00216142">
              <w:rPr>
                <w:rFonts w:ascii="Arial" w:hAnsi="Arial" w:cs="Arial"/>
                <w:b/>
                <w:sz w:val="24"/>
                <w:szCs w:val="24"/>
              </w:rPr>
              <w:t xml:space="preserve">Capital Adjustment Account </w:t>
            </w:r>
            <w:r w:rsidRPr="00216142">
              <w:rPr>
                <w:rFonts w:ascii="Arial" w:hAnsi="Arial" w:cs="Arial"/>
                <w:sz w:val="24"/>
                <w:szCs w:val="24"/>
              </w:rPr>
              <w:t>– the opening balance on this account was created from the balances on the FARA and the Capital Financing Account. It reflects the difference between the cost of fixed assets consumed and the capital financing set aside to pay for them.</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lastRenderedPageBreak/>
              <w:t>8</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Employee Benefits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Benefits Payable During Employment</w:t>
            </w:r>
          </w:p>
          <w:p w:rsidR="00257DE6" w:rsidRPr="00216142" w:rsidRDefault="00257DE6" w:rsidP="002A7C01">
            <w:pPr>
              <w:rPr>
                <w:rFonts w:ascii="Arial" w:hAnsi="Arial" w:cs="Arial"/>
                <w:sz w:val="24"/>
                <w:szCs w:val="24"/>
              </w:rPr>
            </w:pPr>
            <w:r w:rsidRPr="00216142">
              <w:rPr>
                <w:rFonts w:ascii="Arial" w:hAnsi="Arial" w:cs="Arial"/>
                <w:sz w:val="24"/>
                <w:szCs w:val="24"/>
              </w:rPr>
              <w:t>Short term employee benefits are those due to be settled within 12 months of the year end. They include such benefits as wages and salaries, paid annual leave and paid sick leave, and are recognised as an expense for services in the year in which employees tender service to the Fire Authority.</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An accrual is made for the cost of the holiday entitlements earned by employees but not taken before the year end which employees can carry forward into the next financial year. The accrual is charged to Surplus or Deficit on the Provision of Services, but then reversed out through the Movements in Reserves Statement so that holiday benefits are charged to revenue in the year in which the holiday absence occurs.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accrual is made at the wage and salary rates applicable in the following accounting year, being the period in which the employee takes the benefit.</w:t>
            </w:r>
          </w:p>
          <w:p w:rsidR="00257DE6" w:rsidRPr="00216142" w:rsidRDefault="00257DE6" w:rsidP="002A7C01">
            <w:pPr>
              <w:rPr>
                <w:rFonts w:ascii="Arial" w:hAnsi="Arial" w:cs="Arial"/>
                <w:sz w:val="24"/>
                <w:szCs w:val="24"/>
              </w:rPr>
            </w:pPr>
          </w:p>
          <w:p w:rsidR="00257DE6" w:rsidRPr="00011A21" w:rsidRDefault="00A57D2C" w:rsidP="002A7C01">
            <w:pPr>
              <w:rPr>
                <w:rFonts w:ascii="Arial" w:hAnsi="Arial" w:cs="Arial"/>
                <w:b/>
                <w:sz w:val="24"/>
                <w:szCs w:val="24"/>
              </w:rPr>
            </w:pPr>
            <w:r w:rsidRPr="00011A21">
              <w:rPr>
                <w:rFonts w:ascii="Arial" w:hAnsi="Arial" w:cs="Arial"/>
                <w:b/>
                <w:sz w:val="24"/>
                <w:szCs w:val="24"/>
              </w:rPr>
              <w:t xml:space="preserve">Post Employment </w:t>
            </w:r>
            <w:r w:rsidR="00257DE6" w:rsidRPr="00011A21">
              <w:rPr>
                <w:rFonts w:ascii="Arial" w:hAnsi="Arial" w:cs="Arial"/>
                <w:b/>
                <w:sz w:val="24"/>
                <w:szCs w:val="24"/>
              </w:rPr>
              <w:t>Benefits</w:t>
            </w:r>
          </w:p>
          <w:p w:rsidR="00257DE6" w:rsidRPr="00011A21" w:rsidRDefault="00257DE6" w:rsidP="002A7C01">
            <w:pPr>
              <w:rPr>
                <w:rFonts w:ascii="Arial" w:hAnsi="Arial" w:cs="Arial"/>
                <w:sz w:val="24"/>
                <w:szCs w:val="24"/>
              </w:rPr>
            </w:pPr>
            <w:r w:rsidRPr="00011A21">
              <w:rPr>
                <w:rFonts w:ascii="Arial" w:hAnsi="Arial" w:cs="Arial"/>
                <w:sz w:val="24"/>
                <w:szCs w:val="24"/>
              </w:rPr>
              <w:t>Employees of the Fire Authority are members of three separate pension schemes:</w:t>
            </w:r>
          </w:p>
          <w:p w:rsidR="00A179BB" w:rsidRPr="00011A21" w:rsidRDefault="00A179BB" w:rsidP="002A7C01">
            <w:pPr>
              <w:rPr>
                <w:rFonts w:ascii="Arial" w:hAnsi="Arial" w:cs="Arial"/>
                <w:sz w:val="24"/>
                <w:szCs w:val="24"/>
              </w:rPr>
            </w:pPr>
          </w:p>
          <w:p w:rsidR="00A179BB" w:rsidRPr="00011A21" w:rsidRDefault="00257DE6" w:rsidP="002A7C01">
            <w:pPr>
              <w:tabs>
                <w:tab w:val="left" w:pos="284"/>
              </w:tabs>
              <w:rPr>
                <w:rFonts w:ascii="Arial" w:hAnsi="Arial" w:cs="Arial"/>
                <w:b/>
                <w:sz w:val="24"/>
                <w:szCs w:val="24"/>
              </w:rPr>
            </w:pPr>
            <w:r w:rsidRPr="00011A21">
              <w:rPr>
                <w:rFonts w:ascii="Arial" w:hAnsi="Arial" w:cs="Arial"/>
                <w:b/>
                <w:sz w:val="24"/>
                <w:szCs w:val="24"/>
              </w:rPr>
              <w:t>Firefighters Pension Scheme</w:t>
            </w:r>
          </w:p>
          <w:p w:rsidR="00257DE6" w:rsidRPr="00011A21" w:rsidRDefault="00A179BB" w:rsidP="002A7C01">
            <w:pPr>
              <w:tabs>
                <w:tab w:val="left" w:pos="284"/>
              </w:tabs>
              <w:rPr>
                <w:rFonts w:ascii="Arial" w:hAnsi="Arial" w:cs="Arial"/>
                <w:b/>
                <w:sz w:val="24"/>
                <w:szCs w:val="24"/>
              </w:rPr>
            </w:pPr>
            <w:r w:rsidRPr="00011A21">
              <w:rPr>
                <w:rFonts w:ascii="Arial" w:hAnsi="Arial" w:cs="Arial"/>
                <w:sz w:val="24"/>
                <w:szCs w:val="24"/>
              </w:rPr>
              <w:t xml:space="preserve">On </w:t>
            </w:r>
            <w:r w:rsidR="00257DE6" w:rsidRPr="00011A21">
              <w:rPr>
                <w:rFonts w:ascii="Arial" w:hAnsi="Arial" w:cs="Arial"/>
                <w:sz w:val="24"/>
                <w:szCs w:val="24"/>
              </w:rPr>
              <w:t>1 April 2006, new financial arrangements were introduced for both the 1992 and the newly established 2006 Pension Firefighter Pension Schemes.</w:t>
            </w:r>
          </w:p>
          <w:p w:rsidR="00257DE6" w:rsidRPr="00011A21" w:rsidRDefault="00257DE6" w:rsidP="002A7C01">
            <w:pPr>
              <w:rPr>
                <w:rFonts w:ascii="Arial" w:hAnsi="Arial" w:cs="Arial"/>
                <w:b/>
                <w:sz w:val="24"/>
                <w:szCs w:val="24"/>
              </w:rPr>
            </w:pPr>
            <w:r w:rsidRPr="00011A21">
              <w:rPr>
                <w:rFonts w:ascii="Arial" w:hAnsi="Arial" w:cs="Arial"/>
                <w:sz w:val="24"/>
                <w:szCs w:val="24"/>
              </w:rPr>
              <w:t>Both schemes are unfunded, defined benefit schemes, and are regulated by the Department for Communities and Local Government (</w:t>
            </w:r>
            <w:r w:rsidR="000F1973">
              <w:rPr>
                <w:rFonts w:ascii="Arial" w:hAnsi="Arial" w:cs="Arial"/>
                <w:sz w:val="24"/>
                <w:szCs w:val="24"/>
              </w:rPr>
              <w:t>D</w:t>
            </w:r>
            <w:r w:rsidRPr="00011A21">
              <w:rPr>
                <w:rFonts w:ascii="Arial" w:hAnsi="Arial" w:cs="Arial"/>
                <w:sz w:val="24"/>
                <w:szCs w:val="24"/>
              </w:rPr>
              <w:t xml:space="preserve">CLG). Contributions to the schemes are made by firefighters and employers, which are paid into a separate Pension Fund Account, from which most commutations and pension payments are made. Any deficit on this account will be met by </w:t>
            </w:r>
            <w:r w:rsidR="000F1973">
              <w:rPr>
                <w:rFonts w:ascii="Arial" w:hAnsi="Arial" w:cs="Arial"/>
                <w:sz w:val="24"/>
                <w:szCs w:val="24"/>
              </w:rPr>
              <w:t>D</w:t>
            </w:r>
            <w:r w:rsidR="00A57D2C" w:rsidRPr="00011A21">
              <w:rPr>
                <w:rFonts w:ascii="Arial" w:hAnsi="Arial" w:cs="Arial"/>
                <w:sz w:val="24"/>
                <w:szCs w:val="24"/>
              </w:rPr>
              <w:t>CLG</w:t>
            </w:r>
            <w:r w:rsidRPr="00011A21">
              <w:rPr>
                <w:rFonts w:ascii="Arial" w:hAnsi="Arial" w:cs="Arial"/>
                <w:sz w:val="24"/>
                <w:szCs w:val="24"/>
              </w:rPr>
              <w:t xml:space="preserve">, and any surplus at the end of the year must be paid back to </w:t>
            </w:r>
            <w:r w:rsidR="000F1973">
              <w:rPr>
                <w:rFonts w:ascii="Arial" w:hAnsi="Arial" w:cs="Arial"/>
                <w:sz w:val="24"/>
                <w:szCs w:val="24"/>
              </w:rPr>
              <w:t>D</w:t>
            </w:r>
            <w:r w:rsidR="00A57D2C" w:rsidRPr="00011A21">
              <w:rPr>
                <w:rFonts w:ascii="Arial" w:hAnsi="Arial" w:cs="Arial"/>
                <w:sz w:val="24"/>
                <w:szCs w:val="24"/>
              </w:rPr>
              <w:t>CLG</w:t>
            </w:r>
            <w:r w:rsidRPr="00011A21">
              <w:rPr>
                <w:rFonts w:ascii="Arial" w:hAnsi="Arial" w:cs="Arial"/>
                <w:sz w:val="24"/>
                <w:szCs w:val="24"/>
              </w:rPr>
              <w:t>.</w:t>
            </w:r>
          </w:p>
          <w:p w:rsidR="00257DE6" w:rsidRPr="00011A21" w:rsidRDefault="00257DE6" w:rsidP="002A7C01">
            <w:pPr>
              <w:rPr>
                <w:rFonts w:ascii="Arial" w:hAnsi="Arial" w:cs="Arial"/>
                <w:sz w:val="24"/>
                <w:szCs w:val="24"/>
              </w:rPr>
            </w:pPr>
            <w:r w:rsidRPr="00011A21">
              <w:rPr>
                <w:rFonts w:ascii="Arial" w:hAnsi="Arial" w:cs="Arial"/>
                <w:sz w:val="24"/>
                <w:szCs w:val="24"/>
              </w:rPr>
              <w:t>The introduction of the 2006 scheme enables firefighters on the Retained Duty System to contribute to a pension scheme, although those who choose not to join will still be eligible to receive a payment following an injury whilst on duty.</w:t>
            </w:r>
          </w:p>
          <w:p w:rsidR="00257DE6" w:rsidRPr="00011A21" w:rsidRDefault="00257DE6" w:rsidP="002A7C01">
            <w:pPr>
              <w:ind w:left="1440"/>
              <w:rPr>
                <w:rFonts w:ascii="Arial" w:hAnsi="Arial" w:cs="Arial"/>
                <w:sz w:val="24"/>
                <w:szCs w:val="24"/>
              </w:rPr>
            </w:pPr>
          </w:p>
          <w:p w:rsidR="00257DE6" w:rsidRPr="00011A21" w:rsidRDefault="00257DE6" w:rsidP="002A7C01">
            <w:pPr>
              <w:tabs>
                <w:tab w:val="left" w:pos="284"/>
              </w:tabs>
              <w:rPr>
                <w:rFonts w:ascii="Arial" w:hAnsi="Arial" w:cs="Arial"/>
                <w:sz w:val="24"/>
                <w:szCs w:val="24"/>
              </w:rPr>
            </w:pPr>
            <w:r w:rsidRPr="00011A21">
              <w:rPr>
                <w:rFonts w:ascii="Arial" w:hAnsi="Arial" w:cs="Arial"/>
                <w:b/>
                <w:sz w:val="24"/>
                <w:szCs w:val="24"/>
              </w:rPr>
              <w:t>Local Government Pension Scheme</w:t>
            </w:r>
            <w:r w:rsidRPr="00011A21">
              <w:rPr>
                <w:rFonts w:ascii="Arial" w:hAnsi="Arial" w:cs="Arial"/>
                <w:sz w:val="24"/>
                <w:szCs w:val="24"/>
              </w:rPr>
              <w:t xml:space="preserve"> – </w:t>
            </w:r>
            <w:r w:rsidR="00A57D2C" w:rsidRPr="00011A21">
              <w:rPr>
                <w:rFonts w:ascii="Arial" w:hAnsi="Arial" w:cs="Arial"/>
                <w:sz w:val="24"/>
                <w:szCs w:val="24"/>
              </w:rPr>
              <w:t>non operational</w:t>
            </w:r>
            <w:r w:rsidRPr="00011A21">
              <w:rPr>
                <w:rFonts w:ascii="Arial" w:hAnsi="Arial" w:cs="Arial"/>
                <w:sz w:val="24"/>
                <w:szCs w:val="24"/>
              </w:rPr>
              <w:t xml:space="preserve"> staff are eligible for membership of the Shropshire County Pension Fund, which is administered by Shropshire Council. The pension costs charged to the Authority’s accounts in respect of support staff are equal to the contributions paid to the funded scheme for those employees. The amount of these contributions is determined by regular actuarial valuations. Further costs arise in respect of certain pensions paid to retired employees on an unfunded basis.</w:t>
            </w:r>
          </w:p>
          <w:p w:rsidR="00257DE6" w:rsidRPr="00011A21" w:rsidRDefault="00257DE6" w:rsidP="002A7C01">
            <w:pPr>
              <w:tabs>
                <w:tab w:val="left" w:pos="284"/>
              </w:tabs>
              <w:rPr>
                <w:rFonts w:ascii="Arial" w:hAnsi="Arial" w:cs="Arial"/>
                <w:sz w:val="24"/>
                <w:szCs w:val="24"/>
              </w:rPr>
            </w:pPr>
            <w:r w:rsidRPr="00011A21">
              <w:rPr>
                <w:rFonts w:ascii="Arial" w:hAnsi="Arial" w:cs="Arial"/>
                <w:sz w:val="24"/>
                <w:szCs w:val="24"/>
              </w:rPr>
              <w:t>The Local Government Pension Schem</w:t>
            </w:r>
            <w:r w:rsidR="00A179BB" w:rsidRPr="00011A21">
              <w:rPr>
                <w:rFonts w:ascii="Arial" w:hAnsi="Arial" w:cs="Arial"/>
                <w:sz w:val="24"/>
                <w:szCs w:val="24"/>
              </w:rPr>
              <w:t xml:space="preserve">e is accounted for as a defined </w:t>
            </w:r>
            <w:r w:rsidRPr="00011A21">
              <w:rPr>
                <w:rFonts w:ascii="Arial" w:hAnsi="Arial" w:cs="Arial"/>
                <w:sz w:val="24"/>
                <w:szCs w:val="24"/>
              </w:rPr>
              <w:t>benefits scheme:</w:t>
            </w:r>
          </w:p>
          <w:p w:rsidR="00257DE6" w:rsidRPr="00216142" w:rsidRDefault="00257DE6" w:rsidP="002A7C01">
            <w:pPr>
              <w:tabs>
                <w:tab w:val="left" w:pos="284"/>
              </w:tabs>
              <w:ind w:left="368"/>
              <w:rPr>
                <w:rFonts w:ascii="Arial" w:hAnsi="Arial" w:cs="Arial"/>
                <w:sz w:val="24"/>
                <w:szCs w:val="24"/>
              </w:rPr>
            </w:pPr>
          </w:p>
          <w:p w:rsidR="00257DE6" w:rsidRPr="00011A21" w:rsidRDefault="00257DE6" w:rsidP="002A7C01">
            <w:pPr>
              <w:numPr>
                <w:ilvl w:val="0"/>
                <w:numId w:val="31"/>
              </w:numPr>
              <w:tabs>
                <w:tab w:val="left" w:pos="284"/>
              </w:tabs>
              <w:rPr>
                <w:rFonts w:ascii="Arial" w:hAnsi="Arial" w:cs="Arial"/>
                <w:sz w:val="24"/>
                <w:szCs w:val="24"/>
              </w:rPr>
            </w:pPr>
            <w:r w:rsidRPr="00011A21">
              <w:rPr>
                <w:rFonts w:ascii="Arial" w:hAnsi="Arial" w:cs="Arial"/>
                <w:sz w:val="24"/>
                <w:szCs w:val="24"/>
              </w:rPr>
              <w:t>The liabilities of the Shropshire County Pension Fund attributable to the Authority are included in the Balance Sheet on an actuarial basis using the projected unit method – ie an assessment of the future payments that will be made in relation to retirement benefits earned to date by employees, based on assumptions about mortality rates, employee turnover rates etc, and projections of projected earnings for current employees.</w:t>
            </w:r>
          </w:p>
          <w:p w:rsidR="00257DE6" w:rsidRPr="00011A21" w:rsidRDefault="00257DE6" w:rsidP="002A7C01">
            <w:pPr>
              <w:numPr>
                <w:ilvl w:val="0"/>
                <w:numId w:val="31"/>
              </w:numPr>
              <w:tabs>
                <w:tab w:val="left" w:pos="284"/>
              </w:tabs>
              <w:rPr>
                <w:rFonts w:ascii="Arial" w:hAnsi="Arial" w:cs="Arial"/>
                <w:sz w:val="24"/>
                <w:szCs w:val="24"/>
              </w:rPr>
            </w:pPr>
            <w:r w:rsidRPr="00011A21">
              <w:rPr>
                <w:rFonts w:ascii="Arial" w:hAnsi="Arial" w:cs="Arial"/>
                <w:sz w:val="24"/>
                <w:szCs w:val="24"/>
              </w:rPr>
              <w:t xml:space="preserve">Liabilities are discounted to their value at current prices, using a discount rate </w:t>
            </w:r>
            <w:r w:rsidR="006C67DF" w:rsidRPr="00C05BBB">
              <w:rPr>
                <w:rFonts w:ascii="Arial" w:hAnsi="Arial" w:cs="Arial"/>
                <w:sz w:val="24"/>
                <w:szCs w:val="24"/>
              </w:rPr>
              <w:t>detailed in note 14 of the accounts (</w:t>
            </w:r>
            <w:r w:rsidRPr="00C05BBB">
              <w:rPr>
                <w:rFonts w:ascii="Arial" w:hAnsi="Arial" w:cs="Arial"/>
                <w:sz w:val="24"/>
                <w:szCs w:val="24"/>
              </w:rPr>
              <w:t>based</w:t>
            </w:r>
            <w:r w:rsidRPr="00011A21">
              <w:rPr>
                <w:rFonts w:ascii="Arial" w:hAnsi="Arial" w:cs="Arial"/>
                <w:sz w:val="24"/>
                <w:szCs w:val="24"/>
              </w:rPr>
              <w:t xml:space="preserve"> on the indicative rate of return on high quality corporate bonds).</w:t>
            </w:r>
          </w:p>
          <w:p w:rsidR="00257DE6" w:rsidRPr="00011A21" w:rsidRDefault="00257DE6" w:rsidP="002A7C01">
            <w:pPr>
              <w:numPr>
                <w:ilvl w:val="0"/>
                <w:numId w:val="31"/>
              </w:numPr>
              <w:tabs>
                <w:tab w:val="left" w:pos="284"/>
              </w:tabs>
              <w:rPr>
                <w:rFonts w:ascii="Arial" w:hAnsi="Arial" w:cs="Arial"/>
                <w:sz w:val="24"/>
                <w:szCs w:val="24"/>
              </w:rPr>
            </w:pPr>
            <w:r w:rsidRPr="00011A21">
              <w:rPr>
                <w:rFonts w:ascii="Arial" w:hAnsi="Arial" w:cs="Arial"/>
                <w:sz w:val="24"/>
                <w:szCs w:val="24"/>
              </w:rPr>
              <w:t>The assets of Shropshire County Pension Fund attributable to the Authority are included in the Balance Sheet at their fair value:</w:t>
            </w:r>
          </w:p>
          <w:p w:rsidR="00257DE6" w:rsidRPr="00011A21" w:rsidRDefault="00257DE6" w:rsidP="002A7C01">
            <w:pPr>
              <w:numPr>
                <w:ilvl w:val="1"/>
                <w:numId w:val="31"/>
              </w:numPr>
              <w:tabs>
                <w:tab w:val="left" w:pos="284"/>
              </w:tabs>
              <w:rPr>
                <w:rFonts w:ascii="Arial" w:hAnsi="Arial" w:cs="Arial"/>
                <w:sz w:val="24"/>
                <w:szCs w:val="24"/>
              </w:rPr>
            </w:pPr>
            <w:r w:rsidRPr="00011A21">
              <w:rPr>
                <w:rFonts w:ascii="Arial" w:hAnsi="Arial" w:cs="Arial"/>
                <w:sz w:val="24"/>
                <w:szCs w:val="24"/>
              </w:rPr>
              <w:t>quoted securities – current bid price</w:t>
            </w:r>
          </w:p>
          <w:p w:rsidR="00257DE6" w:rsidRPr="00011A21" w:rsidRDefault="00257DE6" w:rsidP="002A7C01">
            <w:pPr>
              <w:numPr>
                <w:ilvl w:val="1"/>
                <w:numId w:val="31"/>
              </w:numPr>
              <w:tabs>
                <w:tab w:val="left" w:pos="284"/>
              </w:tabs>
              <w:rPr>
                <w:rFonts w:ascii="Arial" w:hAnsi="Arial" w:cs="Arial"/>
                <w:sz w:val="24"/>
                <w:szCs w:val="24"/>
              </w:rPr>
            </w:pPr>
            <w:r w:rsidRPr="00011A21">
              <w:rPr>
                <w:rFonts w:ascii="Arial" w:hAnsi="Arial" w:cs="Arial"/>
                <w:sz w:val="24"/>
                <w:szCs w:val="24"/>
              </w:rPr>
              <w:t>unquoted securities – professional estimate</w:t>
            </w:r>
          </w:p>
          <w:p w:rsidR="00257DE6" w:rsidRPr="00011A21" w:rsidRDefault="00257DE6" w:rsidP="002A7C01">
            <w:pPr>
              <w:numPr>
                <w:ilvl w:val="1"/>
                <w:numId w:val="31"/>
              </w:numPr>
              <w:tabs>
                <w:tab w:val="left" w:pos="284"/>
              </w:tabs>
              <w:rPr>
                <w:rFonts w:ascii="Arial" w:hAnsi="Arial" w:cs="Arial"/>
                <w:sz w:val="24"/>
                <w:szCs w:val="24"/>
              </w:rPr>
            </w:pPr>
            <w:r w:rsidRPr="00011A21">
              <w:rPr>
                <w:rFonts w:ascii="Arial" w:hAnsi="Arial" w:cs="Arial"/>
                <w:sz w:val="24"/>
                <w:szCs w:val="24"/>
              </w:rPr>
              <w:t>unitised securities – current bid price</w:t>
            </w:r>
          </w:p>
          <w:p w:rsidR="00257DE6" w:rsidRPr="00011A21" w:rsidRDefault="00257DE6" w:rsidP="002A7C01">
            <w:pPr>
              <w:numPr>
                <w:ilvl w:val="1"/>
                <w:numId w:val="31"/>
              </w:numPr>
              <w:tabs>
                <w:tab w:val="left" w:pos="284"/>
              </w:tabs>
              <w:rPr>
                <w:rFonts w:ascii="Arial" w:hAnsi="Arial" w:cs="Arial"/>
                <w:sz w:val="24"/>
                <w:szCs w:val="24"/>
              </w:rPr>
            </w:pPr>
            <w:r w:rsidRPr="00011A21">
              <w:rPr>
                <w:rFonts w:ascii="Arial" w:hAnsi="Arial" w:cs="Arial"/>
                <w:sz w:val="24"/>
                <w:szCs w:val="24"/>
              </w:rPr>
              <w:t>property – market value.</w:t>
            </w:r>
          </w:p>
          <w:p w:rsidR="00257DE6" w:rsidRPr="00011A21" w:rsidRDefault="00257DE6" w:rsidP="002A7C01">
            <w:pPr>
              <w:ind w:left="720"/>
              <w:rPr>
                <w:rFonts w:ascii="Arial" w:hAnsi="Arial" w:cs="Arial"/>
                <w:sz w:val="24"/>
                <w:szCs w:val="24"/>
              </w:rPr>
            </w:pPr>
          </w:p>
          <w:p w:rsidR="00257DE6" w:rsidRPr="00011A21" w:rsidRDefault="00257DE6" w:rsidP="002A7C01">
            <w:pPr>
              <w:ind w:left="720" w:hanging="720"/>
              <w:rPr>
                <w:rFonts w:ascii="Arial" w:hAnsi="Arial" w:cs="Arial"/>
                <w:b/>
                <w:sz w:val="24"/>
                <w:szCs w:val="24"/>
              </w:rPr>
            </w:pPr>
            <w:r w:rsidRPr="00011A21">
              <w:rPr>
                <w:rFonts w:ascii="Arial" w:hAnsi="Arial" w:cs="Arial"/>
                <w:b/>
                <w:sz w:val="24"/>
                <w:szCs w:val="24"/>
              </w:rPr>
              <w:t>Accounting for Pensions</w:t>
            </w:r>
          </w:p>
          <w:p w:rsidR="00257DE6" w:rsidRPr="00011A21" w:rsidRDefault="00257DE6" w:rsidP="002A7C01">
            <w:pPr>
              <w:ind w:left="720"/>
              <w:rPr>
                <w:rFonts w:ascii="Arial" w:hAnsi="Arial" w:cs="Arial"/>
                <w:b/>
                <w:sz w:val="24"/>
                <w:szCs w:val="24"/>
              </w:rPr>
            </w:pPr>
          </w:p>
          <w:p w:rsidR="00257DE6" w:rsidRPr="00011A21" w:rsidRDefault="00257DE6" w:rsidP="002A7C01">
            <w:pPr>
              <w:rPr>
                <w:rFonts w:ascii="Arial" w:hAnsi="Arial" w:cs="Arial"/>
                <w:sz w:val="24"/>
                <w:szCs w:val="24"/>
              </w:rPr>
            </w:pPr>
            <w:r w:rsidRPr="00011A21">
              <w:rPr>
                <w:rFonts w:ascii="Arial" w:hAnsi="Arial" w:cs="Arial"/>
                <w:sz w:val="24"/>
                <w:szCs w:val="24"/>
              </w:rPr>
              <w:lastRenderedPageBreak/>
              <w:t xml:space="preserve">The change in the net pensions liability is analysed into </w:t>
            </w:r>
            <w:r w:rsidR="00A57D2C" w:rsidRPr="00011A21">
              <w:rPr>
                <w:rFonts w:ascii="Arial" w:hAnsi="Arial" w:cs="Arial"/>
                <w:sz w:val="24"/>
                <w:szCs w:val="24"/>
              </w:rPr>
              <w:t>the following</w:t>
            </w:r>
            <w:r w:rsidRPr="00011A21">
              <w:rPr>
                <w:rFonts w:ascii="Arial" w:hAnsi="Arial" w:cs="Arial"/>
                <w:sz w:val="24"/>
                <w:szCs w:val="24"/>
              </w:rPr>
              <w:t xml:space="preserve"> components:</w:t>
            </w:r>
          </w:p>
          <w:p w:rsidR="00257DE6" w:rsidRPr="00011A21" w:rsidRDefault="00257DE6" w:rsidP="002A7C01">
            <w:pPr>
              <w:ind w:left="720"/>
              <w:rPr>
                <w:rFonts w:ascii="Arial" w:hAnsi="Arial" w:cs="Arial"/>
                <w:sz w:val="24"/>
                <w:szCs w:val="24"/>
              </w:rPr>
            </w:pPr>
          </w:p>
          <w:p w:rsidR="00257DE6" w:rsidRPr="00011A21" w:rsidRDefault="00257DE6" w:rsidP="002A7C01">
            <w:pPr>
              <w:numPr>
                <w:ilvl w:val="0"/>
                <w:numId w:val="7"/>
              </w:numPr>
              <w:tabs>
                <w:tab w:val="num" w:pos="284"/>
              </w:tabs>
              <w:ind w:left="284" w:hanging="284"/>
              <w:rPr>
                <w:rFonts w:ascii="Arial" w:hAnsi="Arial" w:cs="Arial"/>
                <w:sz w:val="24"/>
                <w:szCs w:val="24"/>
              </w:rPr>
            </w:pPr>
            <w:r w:rsidRPr="00011A21">
              <w:rPr>
                <w:rFonts w:ascii="Arial" w:hAnsi="Arial" w:cs="Arial"/>
                <w:b/>
                <w:sz w:val="24"/>
                <w:szCs w:val="24"/>
              </w:rPr>
              <w:t>Current service cost</w:t>
            </w:r>
            <w:r w:rsidRPr="00011A21">
              <w:rPr>
                <w:rFonts w:ascii="Arial" w:hAnsi="Arial" w:cs="Arial"/>
                <w:sz w:val="24"/>
                <w:szCs w:val="24"/>
              </w:rPr>
              <w:t xml:space="preserve"> – the increase in liabilities as a result of years of service earned this year – allocated in the Comprehensive Income and Expenditure Statement to the revenue accounts of services for which the employees worked.</w:t>
            </w:r>
          </w:p>
          <w:p w:rsidR="00257DE6" w:rsidRPr="00011A21" w:rsidRDefault="00257DE6" w:rsidP="002A7C01">
            <w:pPr>
              <w:numPr>
                <w:ilvl w:val="0"/>
                <w:numId w:val="7"/>
              </w:numPr>
              <w:tabs>
                <w:tab w:val="left" w:pos="284"/>
              </w:tabs>
              <w:ind w:left="284" w:hanging="284"/>
              <w:rPr>
                <w:rFonts w:ascii="Arial" w:hAnsi="Arial" w:cs="Arial"/>
                <w:sz w:val="24"/>
                <w:szCs w:val="24"/>
              </w:rPr>
            </w:pPr>
            <w:r w:rsidRPr="00011A21">
              <w:rPr>
                <w:rFonts w:ascii="Arial" w:hAnsi="Arial" w:cs="Arial"/>
                <w:b/>
                <w:sz w:val="24"/>
                <w:szCs w:val="24"/>
              </w:rPr>
              <w:t>Past service cost</w:t>
            </w:r>
            <w:r w:rsidRPr="00011A21">
              <w:rPr>
                <w:rFonts w:ascii="Arial" w:hAnsi="Arial" w:cs="Arial"/>
                <w:sz w:val="24"/>
                <w:szCs w:val="24"/>
              </w:rPr>
              <w:t xml:space="preserve"> – the increase in liabilities </w:t>
            </w:r>
            <w:r w:rsidR="00A57D2C" w:rsidRPr="00011A21">
              <w:rPr>
                <w:rFonts w:ascii="Arial" w:hAnsi="Arial" w:cs="Arial"/>
                <w:sz w:val="24"/>
                <w:szCs w:val="24"/>
              </w:rPr>
              <w:t>as a result of a scheme amendment or curtailment</w:t>
            </w:r>
            <w:r w:rsidRPr="00011A21">
              <w:rPr>
                <w:rFonts w:ascii="Arial" w:hAnsi="Arial" w:cs="Arial"/>
                <w:sz w:val="24"/>
                <w:szCs w:val="24"/>
              </w:rPr>
              <w:t xml:space="preserve"> whose effect relates to years of service earned in earlier years – debited to the Surplus or Deficit on the Provision of Services in the Comprehensive Income and Expenditure Statement as part of Non Distributable Costs.</w:t>
            </w:r>
          </w:p>
          <w:p w:rsidR="00A57D2C" w:rsidRPr="00011A21" w:rsidRDefault="00A57D2C" w:rsidP="002A7C01">
            <w:pPr>
              <w:numPr>
                <w:ilvl w:val="0"/>
                <w:numId w:val="7"/>
              </w:numPr>
              <w:tabs>
                <w:tab w:val="num" w:pos="284"/>
              </w:tabs>
              <w:ind w:left="284" w:hanging="284"/>
              <w:rPr>
                <w:rFonts w:ascii="Arial" w:hAnsi="Arial" w:cs="Arial"/>
                <w:sz w:val="24"/>
                <w:szCs w:val="24"/>
              </w:rPr>
            </w:pPr>
            <w:r w:rsidRPr="00011A21">
              <w:rPr>
                <w:rFonts w:ascii="Arial" w:hAnsi="Arial" w:cs="Arial"/>
                <w:b/>
                <w:sz w:val="24"/>
                <w:szCs w:val="24"/>
              </w:rPr>
              <w:t xml:space="preserve">Net Interest on the defined liability (asset) </w:t>
            </w:r>
            <w:r w:rsidR="00257DE6" w:rsidRPr="00011A21">
              <w:rPr>
                <w:rFonts w:ascii="Arial" w:hAnsi="Arial" w:cs="Arial"/>
                <w:sz w:val="24"/>
                <w:szCs w:val="24"/>
              </w:rPr>
              <w:t xml:space="preserve">– </w:t>
            </w:r>
            <w:r w:rsidRPr="00011A21">
              <w:rPr>
                <w:rFonts w:ascii="Arial" w:hAnsi="Arial" w:cs="Arial"/>
                <w:sz w:val="24"/>
                <w:szCs w:val="24"/>
              </w:rPr>
              <w:t>ie net interest expense for the Authority – the change during the period in the net defined benefit liability (asset) that arises from the passage of time charged to the Financing and Investment Income and Expenditure line of the Comprehensive Income and Expenditure Statement. This is calculated by applying the discount rate used to measure the defined benefit obligation at the beginning of the period to the net defined benefit liability (asset) at the beginning of the period – taking into account any changes in the net defined benefit liability (asset) during the period as a result of contribution and benefit payments.</w:t>
            </w:r>
          </w:p>
          <w:p w:rsidR="00A57D2C" w:rsidRPr="00011A21" w:rsidRDefault="00A57D2C" w:rsidP="002A7C01">
            <w:pPr>
              <w:numPr>
                <w:ilvl w:val="0"/>
                <w:numId w:val="7"/>
              </w:numPr>
              <w:tabs>
                <w:tab w:val="num" w:pos="284"/>
              </w:tabs>
              <w:ind w:left="284" w:hanging="284"/>
              <w:rPr>
                <w:rFonts w:ascii="Arial" w:hAnsi="Arial" w:cs="Arial"/>
                <w:sz w:val="24"/>
                <w:szCs w:val="24"/>
              </w:rPr>
            </w:pPr>
            <w:r w:rsidRPr="00011A21">
              <w:rPr>
                <w:rFonts w:ascii="Arial" w:hAnsi="Arial" w:cs="Arial"/>
                <w:b/>
                <w:sz w:val="24"/>
                <w:szCs w:val="24"/>
              </w:rPr>
              <w:t>Remeasurements</w:t>
            </w:r>
            <w:r w:rsidRPr="00011A21">
              <w:rPr>
                <w:rFonts w:ascii="Arial" w:hAnsi="Arial" w:cs="Arial"/>
                <w:sz w:val="24"/>
                <w:szCs w:val="24"/>
              </w:rPr>
              <w:t xml:space="preserve"> comprising:</w:t>
            </w:r>
          </w:p>
          <w:p w:rsidR="00A57D2C" w:rsidRPr="00011A21" w:rsidRDefault="00A57D2C" w:rsidP="002A7C01">
            <w:pPr>
              <w:numPr>
                <w:ilvl w:val="0"/>
                <w:numId w:val="34"/>
              </w:numPr>
              <w:rPr>
                <w:rFonts w:ascii="Arial" w:hAnsi="Arial" w:cs="Arial"/>
                <w:sz w:val="24"/>
                <w:szCs w:val="24"/>
              </w:rPr>
            </w:pPr>
            <w:r w:rsidRPr="00011A21">
              <w:rPr>
                <w:rFonts w:ascii="Arial" w:hAnsi="Arial" w:cs="Arial"/>
                <w:sz w:val="24"/>
                <w:szCs w:val="24"/>
              </w:rPr>
              <w:t>The return on plan assets – excluding amounts included in net interest on the defined benefit liability (asset) – charged to the Pensions Reserve</w:t>
            </w:r>
            <w:r w:rsidR="0091590F" w:rsidRPr="00011A21">
              <w:rPr>
                <w:rFonts w:ascii="Arial" w:hAnsi="Arial" w:cs="Arial"/>
                <w:sz w:val="24"/>
                <w:szCs w:val="24"/>
              </w:rPr>
              <w:t>.</w:t>
            </w:r>
          </w:p>
          <w:p w:rsidR="00A57D2C" w:rsidRDefault="00A57D2C" w:rsidP="002A7C01">
            <w:pPr>
              <w:numPr>
                <w:ilvl w:val="0"/>
                <w:numId w:val="34"/>
              </w:numPr>
              <w:rPr>
                <w:rFonts w:ascii="Arial" w:hAnsi="Arial" w:cs="Arial"/>
                <w:color w:val="C00000"/>
                <w:sz w:val="24"/>
                <w:szCs w:val="24"/>
              </w:rPr>
            </w:pPr>
            <w:r w:rsidRPr="00011A21">
              <w:rPr>
                <w:rFonts w:ascii="Arial" w:hAnsi="Arial" w:cs="Arial"/>
                <w:sz w:val="24"/>
                <w:szCs w:val="24"/>
              </w:rPr>
              <w:t>Actuarial gains and losses – changes in the net pensions liability that arise because events have not coincided with assumptions made at the last actuarial valuation or because the actuaries have updated their assumptions – cha</w:t>
            </w:r>
            <w:r w:rsidR="0091590F" w:rsidRPr="00011A21">
              <w:rPr>
                <w:rFonts w:ascii="Arial" w:hAnsi="Arial" w:cs="Arial"/>
                <w:sz w:val="24"/>
                <w:szCs w:val="24"/>
              </w:rPr>
              <w:t>rged to the Pensions Reserve</w:t>
            </w:r>
            <w:r w:rsidR="0091590F">
              <w:rPr>
                <w:rFonts w:ascii="Arial" w:hAnsi="Arial" w:cs="Arial"/>
                <w:color w:val="C00000"/>
                <w:sz w:val="24"/>
                <w:szCs w:val="24"/>
              </w:rPr>
              <w:t>.</w:t>
            </w:r>
          </w:p>
          <w:p w:rsidR="00A57D2C" w:rsidRDefault="00A57D2C" w:rsidP="002A7C01">
            <w:pPr>
              <w:ind w:left="284"/>
              <w:rPr>
                <w:rFonts w:ascii="Arial" w:hAnsi="Arial" w:cs="Arial"/>
                <w:color w:val="C00000"/>
                <w:sz w:val="24"/>
                <w:szCs w:val="24"/>
              </w:rPr>
            </w:pPr>
          </w:p>
          <w:p w:rsidR="00257DE6" w:rsidRPr="00011A21" w:rsidRDefault="00257DE6" w:rsidP="002A7C01">
            <w:pPr>
              <w:numPr>
                <w:ilvl w:val="0"/>
                <w:numId w:val="7"/>
              </w:numPr>
              <w:tabs>
                <w:tab w:val="num" w:pos="284"/>
              </w:tabs>
              <w:ind w:left="284" w:hanging="284"/>
              <w:rPr>
                <w:rFonts w:ascii="Arial" w:hAnsi="Arial" w:cs="Arial"/>
                <w:sz w:val="24"/>
                <w:szCs w:val="24"/>
              </w:rPr>
            </w:pPr>
            <w:r w:rsidRPr="00011A21">
              <w:rPr>
                <w:rFonts w:ascii="Arial" w:hAnsi="Arial" w:cs="Arial"/>
                <w:b/>
                <w:sz w:val="24"/>
                <w:szCs w:val="24"/>
              </w:rPr>
              <w:t>Contributions paid to the pension funds</w:t>
            </w:r>
            <w:r w:rsidRPr="00011A21">
              <w:rPr>
                <w:rFonts w:ascii="Arial" w:hAnsi="Arial" w:cs="Arial"/>
                <w:sz w:val="24"/>
                <w:szCs w:val="24"/>
              </w:rPr>
              <w:t xml:space="preserve"> – cash paid as employer’s contributions to the pension schemes.</w:t>
            </w:r>
          </w:p>
          <w:p w:rsidR="00257DE6" w:rsidRPr="00011A21" w:rsidRDefault="00257DE6" w:rsidP="002A7C01">
            <w:pPr>
              <w:rPr>
                <w:rFonts w:ascii="Arial" w:hAnsi="Arial" w:cs="Arial"/>
                <w:sz w:val="24"/>
                <w:szCs w:val="24"/>
              </w:rPr>
            </w:pPr>
          </w:p>
          <w:p w:rsidR="00257DE6" w:rsidRPr="00011A21" w:rsidRDefault="00257DE6" w:rsidP="002A7C01">
            <w:pPr>
              <w:rPr>
                <w:rFonts w:ascii="Arial" w:hAnsi="Arial" w:cs="Arial"/>
                <w:sz w:val="24"/>
                <w:szCs w:val="24"/>
              </w:rPr>
            </w:pPr>
            <w:r w:rsidRPr="00011A21">
              <w:rPr>
                <w:rFonts w:ascii="Arial" w:hAnsi="Arial" w:cs="Arial"/>
                <w:sz w:val="24"/>
                <w:szCs w:val="24"/>
              </w:rPr>
              <w:t xml:space="preserve">In relation to retirement benefits, statutory provisions require the General Fund balance to be charged with the amount payable by the Authority to the pension schemes in the year, not the amount calculated according to the relevant accounting standard. In the Movement in Reserves Statement, this means there are appropriations to and from the Pensions Reserve to remove the notional debits and credits for retirement benefits and replace them with debits for the cash paid to the pension schemes and any amounts payable to schemes but unpaid at the year end. </w:t>
            </w:r>
          </w:p>
          <w:p w:rsidR="00257DE6" w:rsidRPr="00011A21" w:rsidRDefault="00257DE6" w:rsidP="002A7C01">
            <w:pPr>
              <w:rPr>
                <w:rFonts w:ascii="Arial" w:hAnsi="Arial" w:cs="Arial"/>
                <w:sz w:val="24"/>
                <w:szCs w:val="24"/>
              </w:rPr>
            </w:pPr>
          </w:p>
          <w:p w:rsidR="00257DE6" w:rsidRPr="00011A21" w:rsidRDefault="00257DE6" w:rsidP="002A7C01">
            <w:pPr>
              <w:rPr>
                <w:rFonts w:ascii="Arial" w:hAnsi="Arial" w:cs="Arial"/>
                <w:sz w:val="24"/>
                <w:szCs w:val="24"/>
              </w:rPr>
            </w:pPr>
            <w:r w:rsidRPr="00011A21">
              <w:rPr>
                <w:rFonts w:ascii="Arial" w:hAnsi="Arial" w:cs="Arial"/>
                <w:sz w:val="24"/>
                <w:szCs w:val="24"/>
              </w:rPr>
              <w:t>The negative balance</w:t>
            </w:r>
            <w:r w:rsidR="00724D75" w:rsidRPr="00011A21">
              <w:rPr>
                <w:rFonts w:ascii="Arial" w:hAnsi="Arial" w:cs="Arial"/>
                <w:sz w:val="24"/>
                <w:szCs w:val="24"/>
              </w:rPr>
              <w:t>s that arise</w:t>
            </w:r>
            <w:r w:rsidRPr="00011A21">
              <w:rPr>
                <w:rFonts w:ascii="Arial" w:hAnsi="Arial" w:cs="Arial"/>
                <w:sz w:val="24"/>
                <w:szCs w:val="24"/>
              </w:rPr>
              <w:t xml:space="preserve"> on the Pension Reserves thereby measure the beneficial impact to the General Fund of being required to account for retirement benefits on the basis of cash flows rather than as benefits earned by employees.</w:t>
            </w:r>
          </w:p>
          <w:p w:rsidR="002A7C01" w:rsidRPr="00AA00D4" w:rsidRDefault="002A7C01" w:rsidP="002A7C01">
            <w:pPr>
              <w:rPr>
                <w:rFonts w:ascii="Arial" w:hAnsi="Arial" w:cs="Arial"/>
                <w:color w:val="C00000"/>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Termination Benefits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Termination benefits are amounts payable as a result of a decision made by the Authority to terminate an officer’s employment before the normal retirement date</w:t>
            </w:r>
            <w:r w:rsidR="00724D75" w:rsidRPr="00216142">
              <w:rPr>
                <w:rFonts w:ascii="Arial" w:hAnsi="Arial" w:cs="Arial"/>
                <w:sz w:val="24"/>
                <w:szCs w:val="24"/>
              </w:rPr>
              <w:t>,</w:t>
            </w:r>
            <w:r w:rsidRPr="00216142">
              <w:rPr>
                <w:rFonts w:ascii="Arial" w:hAnsi="Arial" w:cs="Arial"/>
                <w:sz w:val="24"/>
                <w:szCs w:val="24"/>
              </w:rPr>
              <w:t xml:space="preserve"> or an officer’s decision to accept voluntary redundancy</w:t>
            </w:r>
            <w:r w:rsidR="00724D75" w:rsidRPr="00216142">
              <w:rPr>
                <w:rFonts w:ascii="Arial" w:hAnsi="Arial" w:cs="Arial"/>
                <w:sz w:val="24"/>
                <w:szCs w:val="24"/>
              </w:rPr>
              <w:t>,</w:t>
            </w:r>
            <w:r w:rsidRPr="00216142">
              <w:rPr>
                <w:rFonts w:ascii="Arial" w:hAnsi="Arial" w:cs="Arial"/>
                <w:sz w:val="24"/>
                <w:szCs w:val="24"/>
              </w:rPr>
              <w:t xml:space="preserve"> and are charged on an accruals basis to the appropriate service in the Comprehensive Income and Expenditure Statement when the Authority is demonstrably committed to the termination of the employment of an officer or group of officers or making an offer to encourage voluntary redundancy.</w:t>
            </w:r>
          </w:p>
          <w:p w:rsidR="00724D75" w:rsidRPr="00216142" w:rsidRDefault="00724D75"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lastRenderedPageBreak/>
              <w:t>9</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VAT</w:t>
            </w:r>
          </w:p>
          <w:p w:rsidR="00257DE6" w:rsidRPr="00216142" w:rsidRDefault="00257DE6" w:rsidP="002A7C01">
            <w:pPr>
              <w:ind w:left="360"/>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Income and expenditure excludes any amounts related to VAT, as all VAT collected is payable to HM Revenue &amp; Customs and all VAT paid recoverable from it.</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10</w:t>
            </w:r>
          </w:p>
        </w:tc>
        <w:tc>
          <w:tcPr>
            <w:tcW w:w="8388" w:type="dxa"/>
          </w:tcPr>
          <w:p w:rsidR="00257DE6" w:rsidRPr="00216142" w:rsidRDefault="00257DE6" w:rsidP="002A7C01">
            <w:pPr>
              <w:rPr>
                <w:rFonts w:ascii="Arial" w:hAnsi="Arial" w:cs="Arial"/>
                <w:sz w:val="24"/>
                <w:szCs w:val="24"/>
              </w:rPr>
            </w:pPr>
            <w:r w:rsidRPr="00216142">
              <w:rPr>
                <w:rFonts w:ascii="Arial" w:hAnsi="Arial" w:cs="Arial"/>
                <w:b/>
                <w:sz w:val="24"/>
                <w:szCs w:val="24"/>
              </w:rPr>
              <w:t>Overheads and Support Services</w:t>
            </w:r>
          </w:p>
          <w:p w:rsidR="00257DE6" w:rsidRPr="00216142" w:rsidRDefault="00257DE6" w:rsidP="002A7C01">
            <w:pPr>
              <w:ind w:left="360"/>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costs of overheads and support services are charged to those that benefit from the supply or service in accordance with the costing principles of the CIPFA Service Reporting Code of Practice 201</w:t>
            </w:r>
            <w:r w:rsidR="00AA00D4">
              <w:rPr>
                <w:rFonts w:ascii="Arial" w:hAnsi="Arial" w:cs="Arial"/>
                <w:sz w:val="24"/>
                <w:szCs w:val="24"/>
              </w:rPr>
              <w:t>3</w:t>
            </w:r>
            <w:r w:rsidRPr="00216142">
              <w:rPr>
                <w:rFonts w:ascii="Arial" w:hAnsi="Arial" w:cs="Arial"/>
                <w:sz w:val="24"/>
                <w:szCs w:val="24"/>
              </w:rPr>
              <w:t>/1</w:t>
            </w:r>
            <w:r w:rsidR="00AA00D4">
              <w:rPr>
                <w:rFonts w:ascii="Arial" w:hAnsi="Arial" w:cs="Arial"/>
                <w:sz w:val="24"/>
                <w:szCs w:val="24"/>
              </w:rPr>
              <w:t>4</w:t>
            </w:r>
            <w:r w:rsidRPr="00216142">
              <w:rPr>
                <w:rFonts w:ascii="Arial" w:hAnsi="Arial" w:cs="Arial"/>
                <w:sz w:val="24"/>
                <w:szCs w:val="24"/>
              </w:rPr>
              <w:t xml:space="preserve"> (SERCOP). The total absorption costing principle is used – the full cost of overheads and support services are shared between users in proportion to the benefits received, with the exception of :</w:t>
            </w:r>
          </w:p>
          <w:p w:rsidR="00257DE6" w:rsidRPr="00216142" w:rsidRDefault="00257DE6" w:rsidP="002A7C01">
            <w:pPr>
              <w:ind w:left="720"/>
              <w:rPr>
                <w:rFonts w:ascii="Arial" w:hAnsi="Arial" w:cs="Arial"/>
                <w:sz w:val="24"/>
                <w:szCs w:val="24"/>
              </w:rPr>
            </w:pPr>
          </w:p>
          <w:p w:rsidR="00257DE6" w:rsidRPr="00216142" w:rsidRDefault="00257DE6" w:rsidP="002A7C01">
            <w:pPr>
              <w:numPr>
                <w:ilvl w:val="1"/>
                <w:numId w:val="4"/>
              </w:numPr>
              <w:tabs>
                <w:tab w:val="clear" w:pos="1645"/>
                <w:tab w:val="num" w:pos="284"/>
              </w:tabs>
              <w:ind w:left="284" w:hanging="284"/>
              <w:rPr>
                <w:rFonts w:ascii="Arial" w:hAnsi="Arial" w:cs="Arial"/>
                <w:sz w:val="24"/>
                <w:szCs w:val="24"/>
              </w:rPr>
            </w:pPr>
            <w:r w:rsidRPr="00216142">
              <w:rPr>
                <w:rFonts w:ascii="Arial" w:hAnsi="Arial" w:cs="Arial"/>
                <w:sz w:val="24"/>
                <w:szCs w:val="24"/>
              </w:rPr>
              <w:t>Corporate and Democratic Core – costs relating to the Authority’s status as a single function democratic organisation.</w:t>
            </w:r>
          </w:p>
          <w:p w:rsidR="00257DE6" w:rsidRPr="00216142" w:rsidRDefault="00257DE6" w:rsidP="002A7C01">
            <w:pPr>
              <w:numPr>
                <w:ilvl w:val="1"/>
                <w:numId w:val="4"/>
              </w:numPr>
              <w:tabs>
                <w:tab w:val="num" w:pos="284"/>
              </w:tabs>
              <w:ind w:left="284" w:hanging="284"/>
              <w:rPr>
                <w:rFonts w:ascii="Arial" w:hAnsi="Arial" w:cs="Arial"/>
                <w:sz w:val="24"/>
                <w:szCs w:val="24"/>
              </w:rPr>
            </w:pPr>
            <w:r w:rsidRPr="00216142">
              <w:rPr>
                <w:rFonts w:ascii="Arial" w:hAnsi="Arial" w:cs="Arial"/>
                <w:sz w:val="24"/>
                <w:szCs w:val="24"/>
              </w:rPr>
              <w:t>Non Distributed Costs – the cost of discretionary benefits awarded to employees retiring early.</w:t>
            </w:r>
          </w:p>
          <w:p w:rsidR="00257DE6" w:rsidRPr="00216142" w:rsidRDefault="00257DE6" w:rsidP="002A7C01">
            <w:pPr>
              <w:ind w:left="1080"/>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 xml:space="preserve">These two cost categories are defined in SERCOP and accounted for as separate headings in the Comprehensive Income and Expenditure Statement, as part of </w:t>
            </w:r>
            <w:r w:rsidR="00AA00D4">
              <w:rPr>
                <w:rFonts w:ascii="Arial" w:hAnsi="Arial" w:cs="Arial"/>
                <w:sz w:val="24"/>
                <w:szCs w:val="24"/>
              </w:rPr>
              <w:t>Cost of Services – Continuing Operations</w:t>
            </w:r>
            <w:r w:rsidRPr="00216142">
              <w:rPr>
                <w:rFonts w:ascii="Arial" w:hAnsi="Arial" w:cs="Arial"/>
                <w:sz w:val="24"/>
                <w:szCs w:val="24"/>
              </w:rPr>
              <w:t>.</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11</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Intangible Assets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Expenditure on non monetary assets that do not have physical substance but are controlled by the Fire Authority as a result of past events (i.e. software licences) is capitalised when it is expected future economic benefits or service potential will flow from the intangible asset to the Fire Authority.</w:t>
            </w:r>
          </w:p>
          <w:p w:rsidR="00691DB8" w:rsidRPr="00216142" w:rsidRDefault="00691DB8"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12</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Property Plant and Equipment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Assets that have physical substance are held for use in the production or supply of goods or services, for rental to others, or administration purposes and that are expected to be used during more than one financial year are classified as Property Plant and Equipment.</w:t>
            </w:r>
          </w:p>
          <w:p w:rsidR="005D38C3" w:rsidRPr="00216142" w:rsidRDefault="005D38C3"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Recognition</w:t>
            </w:r>
          </w:p>
          <w:p w:rsidR="00257DE6" w:rsidRPr="00216142" w:rsidRDefault="00257DE6" w:rsidP="002A7C01">
            <w:pPr>
              <w:rPr>
                <w:rFonts w:ascii="Arial" w:hAnsi="Arial" w:cs="Arial"/>
                <w:sz w:val="24"/>
                <w:szCs w:val="24"/>
              </w:rPr>
            </w:pPr>
            <w:r w:rsidRPr="00216142">
              <w:rPr>
                <w:rFonts w:ascii="Arial" w:hAnsi="Arial" w:cs="Arial"/>
                <w:sz w:val="24"/>
                <w:szCs w:val="24"/>
              </w:rPr>
              <w:t>Expenditure on the acquisition, creation or enhancement of Property Plant and Equipment is capitalised on an accruals basis, provided it is probable that the future economic benefits or service potential associated with the item will flow to the Fire Authority and the cost of the item can be measured reliably. Expenditure that maintains but does not add to an asset’s potential to deliver future economic benefits or service potential (ie repairs and maintenance) is charged as an expense when it is incurred.</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de minimis level for Property Plant and Equipment is £10,000.</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Measurement</w:t>
            </w:r>
          </w:p>
          <w:p w:rsidR="00257DE6" w:rsidRPr="00216142" w:rsidRDefault="00257DE6" w:rsidP="002A7C01">
            <w:pPr>
              <w:rPr>
                <w:rFonts w:ascii="Arial" w:hAnsi="Arial" w:cs="Arial"/>
                <w:sz w:val="24"/>
                <w:szCs w:val="24"/>
              </w:rPr>
            </w:pPr>
            <w:r w:rsidRPr="00216142">
              <w:rPr>
                <w:rFonts w:ascii="Arial" w:hAnsi="Arial" w:cs="Arial"/>
                <w:sz w:val="24"/>
                <w:szCs w:val="24"/>
              </w:rPr>
              <w:t>Property Plant and Equipment is valued on the bases recommended by CIPFA and in accordance with the Statements of Asset Valuation Principles and Guidance Notes issued by the Royal Institution of Chartered Surveyors (RICS).</w:t>
            </w:r>
          </w:p>
          <w:p w:rsidR="00257DE6" w:rsidRPr="00216142" w:rsidRDefault="00257DE6" w:rsidP="002A7C01">
            <w:pPr>
              <w:rPr>
                <w:rFonts w:ascii="Arial" w:hAnsi="Arial" w:cs="Arial"/>
                <w:sz w:val="24"/>
                <w:szCs w:val="24"/>
              </w:rPr>
            </w:pPr>
          </w:p>
          <w:p w:rsidR="00883BC9" w:rsidRPr="00216142" w:rsidRDefault="00883BC9" w:rsidP="002A7C01">
            <w:pPr>
              <w:rPr>
                <w:rFonts w:ascii="Arial" w:hAnsi="Arial" w:cs="Arial"/>
                <w:sz w:val="24"/>
                <w:szCs w:val="24"/>
              </w:rPr>
            </w:pPr>
            <w:r w:rsidRPr="00216142">
              <w:rPr>
                <w:rFonts w:ascii="Arial" w:hAnsi="Arial" w:cs="Arial"/>
                <w:sz w:val="24"/>
                <w:szCs w:val="24"/>
              </w:rPr>
              <w:t>Operational properties and other operational assets</w:t>
            </w:r>
            <w:r w:rsidR="00257DE6" w:rsidRPr="00216142">
              <w:rPr>
                <w:rFonts w:ascii="Arial" w:hAnsi="Arial" w:cs="Arial"/>
                <w:sz w:val="24"/>
                <w:szCs w:val="24"/>
              </w:rPr>
              <w:t xml:space="preserve"> are carried in the Balance Sheet using the following measurement bases</w:t>
            </w:r>
            <w:r w:rsidRPr="00216142">
              <w:rPr>
                <w:rFonts w:ascii="Arial" w:hAnsi="Arial" w:cs="Arial"/>
                <w:sz w:val="24"/>
                <w:szCs w:val="24"/>
              </w:rPr>
              <w:t>:</w:t>
            </w:r>
          </w:p>
          <w:p w:rsidR="00883BC9" w:rsidRPr="00216142" w:rsidRDefault="00883BC9" w:rsidP="002A7C01">
            <w:pPr>
              <w:rPr>
                <w:rFonts w:ascii="Arial" w:hAnsi="Arial" w:cs="Arial"/>
                <w:sz w:val="24"/>
                <w:szCs w:val="24"/>
              </w:rPr>
            </w:pPr>
          </w:p>
          <w:p w:rsidR="00883BC9" w:rsidRPr="00216142" w:rsidRDefault="00257DE6" w:rsidP="002A7C01">
            <w:pPr>
              <w:numPr>
                <w:ilvl w:val="0"/>
                <w:numId w:val="30"/>
              </w:numPr>
              <w:tabs>
                <w:tab w:val="clear" w:pos="1818"/>
                <w:tab w:val="num" w:pos="368"/>
              </w:tabs>
              <w:rPr>
                <w:rFonts w:ascii="Arial" w:hAnsi="Arial" w:cs="Arial"/>
                <w:sz w:val="24"/>
                <w:szCs w:val="24"/>
              </w:rPr>
            </w:pPr>
            <w:r w:rsidRPr="00216142">
              <w:rPr>
                <w:rFonts w:ascii="Arial" w:hAnsi="Arial" w:cs="Arial"/>
                <w:sz w:val="24"/>
                <w:szCs w:val="24"/>
              </w:rPr>
              <w:t>Depreciated Replacement Cost (DRC) for specialised properties, and</w:t>
            </w:r>
          </w:p>
          <w:p w:rsidR="00257DE6" w:rsidRPr="00216142" w:rsidRDefault="00257DE6" w:rsidP="002A7C01">
            <w:pPr>
              <w:numPr>
                <w:ilvl w:val="0"/>
                <w:numId w:val="30"/>
              </w:numPr>
              <w:tabs>
                <w:tab w:val="clear" w:pos="1818"/>
                <w:tab w:val="num" w:pos="368"/>
              </w:tabs>
              <w:rPr>
                <w:rFonts w:ascii="Arial" w:hAnsi="Arial" w:cs="Arial"/>
                <w:sz w:val="24"/>
                <w:szCs w:val="24"/>
              </w:rPr>
            </w:pPr>
            <w:r w:rsidRPr="00216142">
              <w:rPr>
                <w:rFonts w:ascii="Arial" w:hAnsi="Arial" w:cs="Arial"/>
                <w:sz w:val="24"/>
                <w:szCs w:val="24"/>
              </w:rPr>
              <w:t xml:space="preserve"> Open Market Value (OMV) for non specialised properties. </w:t>
            </w:r>
          </w:p>
          <w:p w:rsidR="00883BC9" w:rsidRPr="00216142" w:rsidRDefault="00883BC9" w:rsidP="002A7C01">
            <w:pPr>
              <w:rPr>
                <w:rFonts w:ascii="Arial" w:hAnsi="Arial" w:cs="Arial"/>
                <w:sz w:val="24"/>
                <w:szCs w:val="24"/>
              </w:rPr>
            </w:pPr>
          </w:p>
          <w:p w:rsidR="00257DE6" w:rsidRPr="00216142" w:rsidRDefault="00257DE6" w:rsidP="002A7C01">
            <w:pPr>
              <w:ind w:left="113"/>
              <w:rPr>
                <w:rFonts w:ascii="Arial" w:hAnsi="Arial" w:cs="Arial"/>
                <w:sz w:val="24"/>
                <w:szCs w:val="24"/>
              </w:rPr>
            </w:pPr>
            <w:r w:rsidRPr="00216142">
              <w:rPr>
                <w:rFonts w:ascii="Arial" w:hAnsi="Arial" w:cs="Arial"/>
                <w:sz w:val="24"/>
                <w:szCs w:val="24"/>
              </w:rPr>
              <w:t>There are no holdings of non operational assets or community assets, with all fire stations and Service Headquarters and workshops being classified as operational assets.</w:t>
            </w:r>
          </w:p>
          <w:p w:rsidR="00257DE6" w:rsidRDefault="00257DE6" w:rsidP="002A7C01">
            <w:pPr>
              <w:rPr>
                <w:rFonts w:ascii="Arial" w:hAnsi="Arial" w:cs="Arial"/>
                <w:sz w:val="24"/>
                <w:szCs w:val="24"/>
              </w:rPr>
            </w:pPr>
          </w:p>
          <w:p w:rsidR="009B3CD8" w:rsidRPr="009B3CD8" w:rsidRDefault="009B3CD8" w:rsidP="002A7C01">
            <w:pPr>
              <w:rPr>
                <w:rFonts w:ascii="Arial" w:hAnsi="Arial" w:cs="Arial"/>
                <w:b/>
                <w:sz w:val="24"/>
                <w:szCs w:val="24"/>
              </w:rPr>
            </w:pPr>
            <w:r>
              <w:rPr>
                <w:rFonts w:ascii="Arial" w:hAnsi="Arial" w:cs="Arial"/>
                <w:b/>
                <w:sz w:val="24"/>
                <w:szCs w:val="24"/>
              </w:rPr>
              <w:t>Valuation</w:t>
            </w:r>
          </w:p>
          <w:p w:rsidR="009B3CD8" w:rsidRDefault="00257DE6" w:rsidP="002A7C01">
            <w:pPr>
              <w:rPr>
                <w:rFonts w:ascii="Arial" w:hAnsi="Arial" w:cs="Arial"/>
                <w:sz w:val="24"/>
                <w:szCs w:val="24"/>
              </w:rPr>
            </w:pPr>
            <w:r w:rsidRPr="00216142">
              <w:rPr>
                <w:rFonts w:ascii="Arial" w:hAnsi="Arial" w:cs="Arial"/>
                <w:sz w:val="24"/>
                <w:szCs w:val="24"/>
              </w:rPr>
              <w:t xml:space="preserve">Assets which are held in the Balance Sheet at current value are revalued where there have been material changes in current value, but as a minimum every five years. </w:t>
            </w:r>
            <w:r w:rsidR="00AA00D4">
              <w:rPr>
                <w:rFonts w:ascii="Arial" w:hAnsi="Arial" w:cs="Arial"/>
                <w:sz w:val="24"/>
                <w:szCs w:val="24"/>
              </w:rPr>
              <w:t>Items within a class of property plant and equipment</w:t>
            </w:r>
            <w:r w:rsidR="009B3CD8">
              <w:rPr>
                <w:rFonts w:ascii="Arial" w:hAnsi="Arial" w:cs="Arial"/>
                <w:sz w:val="24"/>
                <w:szCs w:val="24"/>
              </w:rPr>
              <w:t xml:space="preserve"> are revalued simultaneously to avoid selective revaluation of assets and the reporting of amounts in the financial statements that are a mixture of costs and values as at different dates.</w:t>
            </w:r>
          </w:p>
          <w:p w:rsidR="009B3CD8" w:rsidRDefault="009B3CD8" w:rsidP="002A7C01">
            <w:pPr>
              <w:rPr>
                <w:rFonts w:ascii="Arial" w:hAnsi="Arial" w:cs="Arial"/>
                <w:sz w:val="24"/>
                <w:szCs w:val="24"/>
              </w:rPr>
            </w:pPr>
          </w:p>
          <w:p w:rsidR="009B3CD8" w:rsidRDefault="009B3CD8" w:rsidP="002A7C01">
            <w:pPr>
              <w:rPr>
                <w:rFonts w:ascii="Arial" w:hAnsi="Arial" w:cs="Arial"/>
                <w:sz w:val="24"/>
                <w:szCs w:val="24"/>
              </w:rPr>
            </w:pPr>
            <w:r>
              <w:rPr>
                <w:rFonts w:ascii="Arial" w:hAnsi="Arial" w:cs="Arial"/>
                <w:sz w:val="24"/>
                <w:szCs w:val="24"/>
              </w:rPr>
              <w:t>The fair value of land and buildings is determined by appraisal of appropriate evidence, that is normally undertaken by professionally qualified valuers, who:</w:t>
            </w:r>
          </w:p>
          <w:p w:rsidR="009B3CD8" w:rsidRDefault="009B3CD8" w:rsidP="002A7C01">
            <w:pPr>
              <w:rPr>
                <w:rFonts w:ascii="Arial" w:hAnsi="Arial" w:cs="Arial"/>
                <w:sz w:val="24"/>
                <w:szCs w:val="24"/>
              </w:rPr>
            </w:pPr>
          </w:p>
          <w:p w:rsidR="009B3CD8" w:rsidRDefault="009B3CD8" w:rsidP="002A7C01">
            <w:pPr>
              <w:numPr>
                <w:ilvl w:val="0"/>
                <w:numId w:val="33"/>
              </w:numPr>
              <w:rPr>
                <w:rFonts w:ascii="Arial" w:hAnsi="Arial" w:cs="Arial"/>
                <w:sz w:val="24"/>
                <w:szCs w:val="24"/>
              </w:rPr>
            </w:pPr>
            <w:r>
              <w:rPr>
                <w:rFonts w:ascii="Arial" w:hAnsi="Arial" w:cs="Arial"/>
                <w:sz w:val="24"/>
                <w:szCs w:val="24"/>
              </w:rPr>
              <w:t>Hold a recognised and relevant professional qualification</w:t>
            </w:r>
          </w:p>
          <w:p w:rsidR="009B3CD8" w:rsidRDefault="009B3CD8" w:rsidP="002A7C01">
            <w:pPr>
              <w:numPr>
                <w:ilvl w:val="0"/>
                <w:numId w:val="33"/>
              </w:numPr>
              <w:rPr>
                <w:rFonts w:ascii="Arial" w:hAnsi="Arial" w:cs="Arial"/>
                <w:sz w:val="24"/>
                <w:szCs w:val="24"/>
              </w:rPr>
            </w:pPr>
            <w:r>
              <w:rPr>
                <w:rFonts w:ascii="Arial" w:hAnsi="Arial" w:cs="Arial"/>
                <w:sz w:val="24"/>
                <w:szCs w:val="24"/>
              </w:rPr>
              <w:t>Has sufficient current local and national knowledge of the market, and</w:t>
            </w:r>
          </w:p>
          <w:p w:rsidR="009B3CD8" w:rsidRDefault="009B3CD8" w:rsidP="002A7C01">
            <w:pPr>
              <w:numPr>
                <w:ilvl w:val="0"/>
                <w:numId w:val="33"/>
              </w:numPr>
              <w:rPr>
                <w:rFonts w:ascii="Arial" w:hAnsi="Arial" w:cs="Arial"/>
                <w:sz w:val="24"/>
                <w:szCs w:val="24"/>
              </w:rPr>
            </w:pPr>
            <w:r>
              <w:rPr>
                <w:rFonts w:ascii="Arial" w:hAnsi="Arial" w:cs="Arial"/>
                <w:sz w:val="24"/>
                <w:szCs w:val="24"/>
              </w:rPr>
              <w:t>Has the skills and understanding to undertake the valuations competently.</w:t>
            </w:r>
          </w:p>
          <w:p w:rsidR="009B3CD8" w:rsidRDefault="009B3CD8"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Increases in valuations are matched by credits to the Revaluation Reserve to recognise unrealised gains.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Where decreases in value are identified, they are accounted for as follows:</w:t>
            </w:r>
          </w:p>
          <w:p w:rsidR="00257DE6" w:rsidRPr="00216142" w:rsidRDefault="00257DE6" w:rsidP="002A7C01">
            <w:pPr>
              <w:rPr>
                <w:rFonts w:ascii="Arial" w:hAnsi="Arial" w:cs="Arial"/>
                <w:sz w:val="24"/>
                <w:szCs w:val="24"/>
              </w:rPr>
            </w:pPr>
          </w:p>
          <w:p w:rsidR="00257DE6" w:rsidRPr="00216142" w:rsidRDefault="00257DE6" w:rsidP="002A7C01">
            <w:pPr>
              <w:numPr>
                <w:ilvl w:val="0"/>
                <w:numId w:val="11"/>
              </w:numPr>
              <w:tabs>
                <w:tab w:val="clear" w:pos="1758"/>
                <w:tab w:val="num" w:pos="417"/>
              </w:tabs>
              <w:rPr>
                <w:rFonts w:ascii="Arial" w:hAnsi="Arial" w:cs="Arial"/>
                <w:sz w:val="24"/>
                <w:szCs w:val="24"/>
              </w:rPr>
            </w:pPr>
            <w:r w:rsidRPr="00216142">
              <w:rPr>
                <w:rFonts w:ascii="Arial" w:hAnsi="Arial" w:cs="Arial"/>
                <w:sz w:val="24"/>
                <w:szCs w:val="24"/>
              </w:rPr>
              <w:t>Where there is a balance of revaluation gains for the asset in the Revaluation Reserve, the carrying amount of the asset is written down against that balance (up to the amount of the revaluation gains)</w:t>
            </w:r>
          </w:p>
          <w:p w:rsidR="00257DE6" w:rsidRPr="00216142" w:rsidRDefault="00257DE6" w:rsidP="002A7C01">
            <w:pPr>
              <w:numPr>
                <w:ilvl w:val="0"/>
                <w:numId w:val="11"/>
              </w:numPr>
              <w:tabs>
                <w:tab w:val="clear" w:pos="1758"/>
                <w:tab w:val="num" w:pos="417"/>
              </w:tabs>
              <w:rPr>
                <w:rFonts w:ascii="Arial" w:hAnsi="Arial" w:cs="Arial"/>
                <w:sz w:val="24"/>
                <w:szCs w:val="24"/>
              </w:rPr>
            </w:pPr>
            <w:r w:rsidRPr="00216142">
              <w:rPr>
                <w:rFonts w:ascii="Arial" w:hAnsi="Arial" w:cs="Arial"/>
                <w:sz w:val="24"/>
                <w:szCs w:val="24"/>
              </w:rPr>
              <w:t>Where there is no balance in the Revaluation Reserve or an insufficient balance, the carrying amount of the asset is written down against the relevant service lines in the Comprehensive Income and Expenditure Statement.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Revaluation Reserve contains revaluation gains recognised since 1 April 2007 only, the date of its formal implementation. Gains arising before that date have been consolidated into the Capital Adjustment Account.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Authority does not capitalise borrowing costs incurred whilst assets are under construction.</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Impairment</w:t>
            </w:r>
          </w:p>
          <w:p w:rsidR="00257DE6" w:rsidRPr="00216142" w:rsidRDefault="00257DE6" w:rsidP="002A7C01">
            <w:pPr>
              <w:rPr>
                <w:rFonts w:ascii="Arial" w:hAnsi="Arial" w:cs="Arial"/>
                <w:sz w:val="24"/>
                <w:szCs w:val="24"/>
              </w:rPr>
            </w:pPr>
            <w:r w:rsidRPr="00216142">
              <w:rPr>
                <w:rFonts w:ascii="Arial" w:hAnsi="Arial" w:cs="Arial"/>
                <w:sz w:val="24"/>
                <w:szCs w:val="24"/>
              </w:rPr>
              <w:t>Assets are assessed at each year end as to whether there is any indication that an asset may be impaired. Where indications exist and any possible differences are estimated to be material, the recoverable amount of the asset is estimated and, where this is less than the carrying amount of the asset, an impairment loss is recognised for the shortfall.</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Where impairment losses are identified, they are accounted for as follows:</w:t>
            </w:r>
          </w:p>
          <w:p w:rsidR="00257DE6" w:rsidRPr="00216142" w:rsidRDefault="00257DE6" w:rsidP="002A7C01">
            <w:pPr>
              <w:rPr>
                <w:rFonts w:ascii="Arial" w:hAnsi="Arial" w:cs="Arial"/>
                <w:sz w:val="24"/>
                <w:szCs w:val="24"/>
              </w:rPr>
            </w:pPr>
          </w:p>
          <w:p w:rsidR="00257DE6" w:rsidRPr="00216142" w:rsidRDefault="00257DE6" w:rsidP="002A7C01">
            <w:pPr>
              <w:numPr>
                <w:ilvl w:val="0"/>
                <w:numId w:val="12"/>
              </w:numPr>
              <w:tabs>
                <w:tab w:val="clear" w:pos="1758"/>
                <w:tab w:val="num" w:pos="417"/>
              </w:tabs>
              <w:rPr>
                <w:rFonts w:ascii="Arial" w:hAnsi="Arial" w:cs="Arial"/>
                <w:sz w:val="24"/>
                <w:szCs w:val="24"/>
              </w:rPr>
            </w:pPr>
            <w:r w:rsidRPr="00216142">
              <w:rPr>
                <w:rFonts w:ascii="Arial" w:hAnsi="Arial" w:cs="Arial"/>
                <w:sz w:val="24"/>
                <w:szCs w:val="24"/>
              </w:rPr>
              <w:t xml:space="preserve">Where there is a balance of revaluation gains for the asset in the </w:t>
            </w:r>
            <w:r w:rsidR="00691DB8" w:rsidRPr="00216142">
              <w:rPr>
                <w:rFonts w:ascii="Arial" w:hAnsi="Arial" w:cs="Arial"/>
                <w:sz w:val="24"/>
                <w:szCs w:val="24"/>
              </w:rPr>
              <w:tab/>
            </w:r>
            <w:r w:rsidRPr="00216142">
              <w:rPr>
                <w:rFonts w:ascii="Arial" w:hAnsi="Arial" w:cs="Arial"/>
                <w:sz w:val="24"/>
                <w:szCs w:val="24"/>
              </w:rPr>
              <w:t xml:space="preserve">Revaluation Reserve, the carrying amount of the asset is written down </w:t>
            </w:r>
            <w:r w:rsidR="00691DB8" w:rsidRPr="00216142">
              <w:rPr>
                <w:rFonts w:ascii="Arial" w:hAnsi="Arial" w:cs="Arial"/>
                <w:sz w:val="24"/>
                <w:szCs w:val="24"/>
              </w:rPr>
              <w:tab/>
            </w:r>
            <w:r w:rsidRPr="00216142">
              <w:rPr>
                <w:rFonts w:ascii="Arial" w:hAnsi="Arial" w:cs="Arial"/>
                <w:sz w:val="24"/>
                <w:szCs w:val="24"/>
              </w:rPr>
              <w:t>against that balance (up to the amount of the accumulated gains)</w:t>
            </w:r>
          </w:p>
          <w:p w:rsidR="00257DE6" w:rsidRPr="00216142" w:rsidRDefault="00257DE6" w:rsidP="002A7C01">
            <w:pPr>
              <w:numPr>
                <w:ilvl w:val="0"/>
                <w:numId w:val="12"/>
              </w:numPr>
              <w:tabs>
                <w:tab w:val="clear" w:pos="1758"/>
                <w:tab w:val="num" w:pos="417"/>
              </w:tabs>
              <w:rPr>
                <w:rFonts w:ascii="Arial" w:hAnsi="Arial" w:cs="Arial"/>
                <w:sz w:val="24"/>
                <w:szCs w:val="24"/>
              </w:rPr>
            </w:pPr>
            <w:r w:rsidRPr="00216142">
              <w:rPr>
                <w:rFonts w:ascii="Arial" w:hAnsi="Arial" w:cs="Arial"/>
                <w:sz w:val="24"/>
                <w:szCs w:val="24"/>
              </w:rPr>
              <w:t xml:space="preserve">Where there is no balance in the Revaluation Reserve, or an insufficient </w:t>
            </w:r>
            <w:r w:rsidR="00691DB8" w:rsidRPr="00216142">
              <w:rPr>
                <w:rFonts w:ascii="Arial" w:hAnsi="Arial" w:cs="Arial"/>
                <w:sz w:val="24"/>
                <w:szCs w:val="24"/>
              </w:rPr>
              <w:tab/>
            </w:r>
            <w:r w:rsidRPr="00216142">
              <w:rPr>
                <w:rFonts w:ascii="Arial" w:hAnsi="Arial" w:cs="Arial"/>
                <w:sz w:val="24"/>
                <w:szCs w:val="24"/>
              </w:rPr>
              <w:t xml:space="preserve">balance, the carrying amount of the asset is written down against the </w:t>
            </w:r>
            <w:r w:rsidR="00691DB8" w:rsidRPr="00216142">
              <w:rPr>
                <w:rFonts w:ascii="Arial" w:hAnsi="Arial" w:cs="Arial"/>
                <w:sz w:val="24"/>
                <w:szCs w:val="24"/>
              </w:rPr>
              <w:tab/>
            </w:r>
            <w:r w:rsidRPr="00216142">
              <w:rPr>
                <w:rFonts w:ascii="Arial" w:hAnsi="Arial" w:cs="Arial"/>
                <w:sz w:val="24"/>
                <w:szCs w:val="24"/>
              </w:rPr>
              <w:t xml:space="preserve">relevant service lines in the Comprehensive Income and Expenditure </w:t>
            </w:r>
            <w:r w:rsidR="00691DB8" w:rsidRPr="00216142">
              <w:rPr>
                <w:rFonts w:ascii="Arial" w:hAnsi="Arial" w:cs="Arial"/>
                <w:sz w:val="24"/>
                <w:szCs w:val="24"/>
              </w:rPr>
              <w:tab/>
            </w:r>
            <w:r w:rsidRPr="00216142">
              <w:rPr>
                <w:rFonts w:ascii="Arial" w:hAnsi="Arial" w:cs="Arial"/>
                <w:sz w:val="24"/>
                <w:szCs w:val="24"/>
              </w:rPr>
              <w:t>Statement.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 xml:space="preserve">Where an impairment loss is reversed subsequently, the reversal is credited to the relevant service lines in the Comprehensive Income and </w:t>
            </w:r>
            <w:r w:rsidRPr="00216142">
              <w:rPr>
                <w:rFonts w:ascii="Arial" w:hAnsi="Arial" w:cs="Arial"/>
                <w:sz w:val="24"/>
                <w:szCs w:val="24"/>
              </w:rPr>
              <w:lastRenderedPageBreak/>
              <w:t>Expenditure Statement, up to the amount of the original loss, adjusted for depreciation that would have been charged if the loss had not been recognised.</w:t>
            </w:r>
          </w:p>
          <w:p w:rsidR="00C24592" w:rsidRPr="00216142" w:rsidRDefault="00C24592" w:rsidP="002A7C01">
            <w:pPr>
              <w:rPr>
                <w:rFonts w:ascii="Arial" w:hAnsi="Arial" w:cs="Arial"/>
                <w:sz w:val="24"/>
                <w:szCs w:val="24"/>
              </w:rPr>
            </w:pPr>
          </w:p>
          <w:p w:rsidR="00C24592" w:rsidRPr="00216142" w:rsidRDefault="00C24592" w:rsidP="002A7C01">
            <w:pPr>
              <w:rPr>
                <w:rFonts w:ascii="Arial" w:hAnsi="Arial" w:cs="Arial"/>
                <w:sz w:val="24"/>
                <w:szCs w:val="24"/>
              </w:rPr>
            </w:pPr>
            <w:r w:rsidRPr="00216142">
              <w:rPr>
                <w:rFonts w:ascii="Arial" w:hAnsi="Arial" w:cs="Arial"/>
                <w:sz w:val="24"/>
                <w:szCs w:val="24"/>
              </w:rPr>
              <w:t>Revaluation gains are also depreciated, with an amount equal to the difference between current value depreciation charged on assets and the depreciation that would have been chargeable based on their historical cost being transferred each year from the Revaluation Reserve to the Capital Adjustment Account.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Depreciation</w:t>
            </w:r>
          </w:p>
          <w:p w:rsidR="00257DE6" w:rsidRPr="00216142" w:rsidRDefault="00257DE6" w:rsidP="002A7C01">
            <w:pPr>
              <w:rPr>
                <w:rFonts w:ascii="Arial" w:hAnsi="Arial" w:cs="Arial"/>
                <w:sz w:val="24"/>
                <w:szCs w:val="24"/>
              </w:rPr>
            </w:pPr>
            <w:r w:rsidRPr="00216142">
              <w:rPr>
                <w:rFonts w:ascii="Arial" w:hAnsi="Arial" w:cs="Arial"/>
                <w:sz w:val="24"/>
                <w:szCs w:val="24"/>
              </w:rPr>
              <w:t>Depreciation is provided for on all assets with a determined finite life, by allocating the value of the asset in the Balance Sheet over the periods expected to benefit from their use.</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An exception is made for assets without a determinable finite useful life (ie freehold land) and assets that are not yet available for use (ie assets under construction).</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Depreciation is provided on the following bases:</w:t>
            </w:r>
          </w:p>
          <w:p w:rsidR="00257DE6" w:rsidRPr="00216142" w:rsidRDefault="00257DE6" w:rsidP="002A7C01">
            <w:pPr>
              <w:rPr>
                <w:rFonts w:ascii="Arial" w:hAnsi="Arial" w:cs="Arial"/>
                <w:sz w:val="24"/>
                <w:szCs w:val="24"/>
              </w:rPr>
            </w:pPr>
          </w:p>
          <w:p w:rsidR="00806933" w:rsidRPr="00216142" w:rsidRDefault="00257DE6" w:rsidP="002A7C01">
            <w:pPr>
              <w:numPr>
                <w:ilvl w:val="0"/>
                <w:numId w:val="13"/>
              </w:numPr>
              <w:tabs>
                <w:tab w:val="clear" w:pos="1758"/>
                <w:tab w:val="num" w:pos="417"/>
              </w:tabs>
              <w:rPr>
                <w:rFonts w:ascii="Arial" w:hAnsi="Arial" w:cs="Arial"/>
                <w:sz w:val="24"/>
                <w:szCs w:val="24"/>
              </w:rPr>
            </w:pPr>
            <w:r w:rsidRPr="00216142">
              <w:rPr>
                <w:rFonts w:ascii="Arial" w:hAnsi="Arial" w:cs="Arial"/>
                <w:sz w:val="24"/>
                <w:szCs w:val="24"/>
              </w:rPr>
              <w:t xml:space="preserve">Fire stations and other buildings – straight line allocation over the life of </w:t>
            </w:r>
            <w:r w:rsidR="00691DB8" w:rsidRPr="00216142">
              <w:rPr>
                <w:rFonts w:ascii="Arial" w:hAnsi="Arial" w:cs="Arial"/>
                <w:sz w:val="24"/>
                <w:szCs w:val="24"/>
              </w:rPr>
              <w:tab/>
            </w:r>
            <w:r w:rsidRPr="00216142">
              <w:rPr>
                <w:rFonts w:ascii="Arial" w:hAnsi="Arial" w:cs="Arial"/>
                <w:sz w:val="24"/>
                <w:szCs w:val="24"/>
              </w:rPr>
              <w:t xml:space="preserve">the property as estimated by the valuer. </w:t>
            </w:r>
          </w:p>
          <w:p w:rsidR="00257DE6" w:rsidRPr="00216142" w:rsidRDefault="00257DE6" w:rsidP="002A7C01">
            <w:pPr>
              <w:numPr>
                <w:ilvl w:val="0"/>
                <w:numId w:val="13"/>
              </w:numPr>
              <w:tabs>
                <w:tab w:val="clear" w:pos="1758"/>
                <w:tab w:val="num" w:pos="417"/>
              </w:tabs>
              <w:rPr>
                <w:rFonts w:ascii="Arial" w:hAnsi="Arial" w:cs="Arial"/>
                <w:sz w:val="24"/>
                <w:szCs w:val="24"/>
              </w:rPr>
            </w:pPr>
            <w:r w:rsidRPr="00216142">
              <w:rPr>
                <w:rFonts w:ascii="Arial" w:hAnsi="Arial" w:cs="Arial"/>
                <w:sz w:val="24"/>
                <w:szCs w:val="24"/>
              </w:rPr>
              <w:t xml:space="preserve">Vehicles, plant and equipment – straight line allocation over the life of </w:t>
            </w:r>
            <w:r w:rsidR="00691DB8" w:rsidRPr="00216142">
              <w:rPr>
                <w:rFonts w:ascii="Arial" w:hAnsi="Arial" w:cs="Arial"/>
                <w:sz w:val="24"/>
                <w:szCs w:val="24"/>
              </w:rPr>
              <w:tab/>
            </w:r>
            <w:r w:rsidRPr="00216142">
              <w:rPr>
                <w:rFonts w:ascii="Arial" w:hAnsi="Arial" w:cs="Arial"/>
                <w:sz w:val="24"/>
                <w:szCs w:val="24"/>
              </w:rPr>
              <w:t>the asset, as advised by a suitably qualified officer.</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Where an item of Property Plant and Equipment has major components whose value makes up more than 25% of the total asset value, the components are depreciated separately.</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Currently there are no components of any asset that are depreciated separately.</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Disposal</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When an asset is disposed of or decommissioned, the carrying amount of the asset in the Balance Sheet is written off to the Other Operating Expenditure line in the Comprehensive Income and Expenditure Statement as part of the gain or loss on disposal. Receipts from disposals (if any) are credited to the same line in the Comprehensive Income and Expenditure Statement also as part of the gain or loss on disposal (ie netted off against the carrying value of the asset at the time of disposal). Any revaluation gains accumulated for the asset in the Revaluation Reserve are transferred to the Capital Adjustment Account.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Amounts received for a disposal in excess of £10,000 are categorised as capital receipts. Receipts must be credited to the Capital Receipts Reserve and can only be used for new capital investment. Receipts are appropriated to the Reserve from the General Funds Balance in the Movement in Reserves Statement.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written off value of disposals is not a charge against council tax, as the cost of non current assets is fully provided for under separate arrangements for capital financing. Amounts are appropriated to the Capital Adjustment Account from the General Fund Balance in the Movement in Reserves Statement.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Charges to Revenue for Non Current Assets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Services are debited with the following amounts to record the cost of holding non current assets during the year:</w:t>
            </w:r>
          </w:p>
          <w:p w:rsidR="00257DE6" w:rsidRPr="00216142" w:rsidRDefault="00257DE6" w:rsidP="002A7C01">
            <w:pPr>
              <w:ind w:left="113"/>
              <w:rPr>
                <w:rFonts w:ascii="Arial" w:hAnsi="Arial" w:cs="Arial"/>
                <w:sz w:val="24"/>
                <w:szCs w:val="24"/>
              </w:rPr>
            </w:pPr>
            <w:r w:rsidRPr="00216142">
              <w:rPr>
                <w:rFonts w:ascii="Arial" w:hAnsi="Arial" w:cs="Arial"/>
                <w:sz w:val="24"/>
                <w:szCs w:val="24"/>
              </w:rPr>
              <w:t xml:space="preserve"> </w:t>
            </w:r>
          </w:p>
          <w:p w:rsidR="00257DE6" w:rsidRPr="00216142" w:rsidRDefault="00257DE6" w:rsidP="002A7C01">
            <w:pPr>
              <w:numPr>
                <w:ilvl w:val="0"/>
                <w:numId w:val="14"/>
              </w:numPr>
              <w:tabs>
                <w:tab w:val="clear" w:pos="1758"/>
                <w:tab w:val="num" w:pos="368"/>
              </w:tabs>
              <w:ind w:left="368" w:hanging="284"/>
              <w:rPr>
                <w:rFonts w:ascii="Arial" w:hAnsi="Arial" w:cs="Arial"/>
                <w:sz w:val="24"/>
                <w:szCs w:val="24"/>
              </w:rPr>
            </w:pPr>
            <w:r w:rsidRPr="00216142">
              <w:rPr>
                <w:rFonts w:ascii="Arial" w:hAnsi="Arial" w:cs="Arial"/>
                <w:sz w:val="24"/>
                <w:szCs w:val="24"/>
              </w:rPr>
              <w:t>Depreciation attributable to the assets used by each service</w:t>
            </w:r>
          </w:p>
          <w:p w:rsidR="00257DE6" w:rsidRPr="00216142" w:rsidRDefault="00257DE6" w:rsidP="002A7C01">
            <w:pPr>
              <w:numPr>
                <w:ilvl w:val="0"/>
                <w:numId w:val="14"/>
              </w:numPr>
              <w:tabs>
                <w:tab w:val="clear" w:pos="1758"/>
                <w:tab w:val="num" w:pos="368"/>
              </w:tabs>
              <w:ind w:left="368" w:hanging="284"/>
              <w:rPr>
                <w:rFonts w:ascii="Arial" w:hAnsi="Arial" w:cs="Arial"/>
                <w:sz w:val="24"/>
                <w:szCs w:val="24"/>
              </w:rPr>
            </w:pPr>
            <w:r w:rsidRPr="00216142">
              <w:rPr>
                <w:rFonts w:ascii="Arial" w:hAnsi="Arial" w:cs="Arial"/>
                <w:sz w:val="24"/>
                <w:szCs w:val="24"/>
              </w:rPr>
              <w:t>Revaluation and impairment losses on assets used by the service</w:t>
            </w:r>
            <w:r w:rsidR="00691DB8" w:rsidRPr="00216142">
              <w:rPr>
                <w:rFonts w:ascii="Arial" w:hAnsi="Arial" w:cs="Arial"/>
                <w:sz w:val="24"/>
                <w:szCs w:val="24"/>
              </w:rPr>
              <w:t xml:space="preserve"> </w:t>
            </w:r>
            <w:r w:rsidRPr="00216142">
              <w:rPr>
                <w:rFonts w:ascii="Arial" w:hAnsi="Arial" w:cs="Arial"/>
                <w:sz w:val="24"/>
                <w:szCs w:val="24"/>
              </w:rPr>
              <w:t>where there are no accumulated gains in the Revaluation Reserve against which the loss can be written off</w:t>
            </w:r>
          </w:p>
          <w:p w:rsidR="00257DE6" w:rsidRPr="00216142" w:rsidRDefault="00257DE6" w:rsidP="002A7C01">
            <w:pPr>
              <w:numPr>
                <w:ilvl w:val="0"/>
                <w:numId w:val="15"/>
              </w:numPr>
              <w:tabs>
                <w:tab w:val="clear" w:pos="1758"/>
                <w:tab w:val="num" w:pos="368"/>
              </w:tabs>
              <w:ind w:left="368" w:hanging="284"/>
              <w:rPr>
                <w:rFonts w:ascii="Arial" w:hAnsi="Arial" w:cs="Arial"/>
                <w:sz w:val="24"/>
                <w:szCs w:val="24"/>
              </w:rPr>
            </w:pPr>
            <w:r w:rsidRPr="00216142">
              <w:rPr>
                <w:rFonts w:ascii="Arial" w:hAnsi="Arial" w:cs="Arial"/>
                <w:sz w:val="24"/>
                <w:szCs w:val="24"/>
              </w:rPr>
              <w:t>Amortisation of intangible fixed assets attributable to the service.</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Fire Authority is not required to raise council tax to fund depreciation, revaluation and impairment losses or amortisations. However, it is required to make an annual contribution from revenue towards the reduction in its overall borrowing requirement, equal to an amount calculated on a prudent basis determined by the Fire Authority in accordance with statutory guidance. Depreciation, revaluation and impairment losses and amortisations are therefore replaced by the contribution of MRP (Minimum Revenue Provision) in the General Fund Balance, by way of an adjusting transaction with the Capital Adjustment Account in the Movement in Reserves Statement for the difference between the two.</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Local Authorities (Capital Finance and Accounting) (England)(Amendment) Regulations 2008 came into effect on 31 March 2008. These regulations updated the requirement to make provision for the repayment of debt (MRP).</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From 2008/09, the following policy has been adopted:</w:t>
            </w:r>
          </w:p>
          <w:p w:rsidR="00257DE6" w:rsidRPr="00216142" w:rsidRDefault="00257DE6" w:rsidP="002A7C01">
            <w:pPr>
              <w:rPr>
                <w:rFonts w:ascii="Arial" w:hAnsi="Arial" w:cs="Arial"/>
                <w:sz w:val="24"/>
                <w:szCs w:val="24"/>
              </w:rPr>
            </w:pPr>
          </w:p>
          <w:p w:rsidR="00257DE6" w:rsidRPr="00216142" w:rsidRDefault="00257DE6" w:rsidP="002A7C01">
            <w:pPr>
              <w:numPr>
                <w:ilvl w:val="0"/>
                <w:numId w:val="15"/>
              </w:numPr>
              <w:tabs>
                <w:tab w:val="clear" w:pos="1758"/>
                <w:tab w:val="num" w:pos="417"/>
              </w:tabs>
              <w:ind w:left="368" w:hanging="255"/>
              <w:rPr>
                <w:rFonts w:ascii="Arial" w:hAnsi="Arial" w:cs="Arial"/>
                <w:sz w:val="24"/>
                <w:szCs w:val="24"/>
              </w:rPr>
            </w:pPr>
            <w:r w:rsidRPr="00216142">
              <w:rPr>
                <w:rFonts w:ascii="Arial" w:hAnsi="Arial" w:cs="Arial"/>
                <w:sz w:val="24"/>
                <w:szCs w:val="24"/>
              </w:rPr>
              <w:t>For all borrowing incurred during or before 2006/07, the MRP applied is calculated on the basis of 4% of the Capital Financing Requirement (CFR). A further voluntary provision of 4% is made for all assets other than land and buildings.</w:t>
            </w:r>
          </w:p>
          <w:p w:rsidR="00257DE6" w:rsidRPr="00216142" w:rsidRDefault="00257DE6" w:rsidP="002A7C01">
            <w:pPr>
              <w:numPr>
                <w:ilvl w:val="0"/>
                <w:numId w:val="15"/>
              </w:numPr>
              <w:tabs>
                <w:tab w:val="clear" w:pos="1758"/>
                <w:tab w:val="num" w:pos="417"/>
              </w:tabs>
              <w:ind w:left="368" w:hanging="255"/>
              <w:rPr>
                <w:rFonts w:ascii="Arial" w:hAnsi="Arial" w:cs="Arial"/>
                <w:sz w:val="24"/>
                <w:szCs w:val="24"/>
              </w:rPr>
            </w:pPr>
            <w:r w:rsidRPr="00216142">
              <w:rPr>
                <w:rFonts w:ascii="Arial" w:hAnsi="Arial" w:cs="Arial"/>
                <w:sz w:val="24"/>
                <w:szCs w:val="24"/>
              </w:rPr>
              <w:lastRenderedPageBreak/>
              <w:t>For all borrowing incurred during and after 2007/08, the MRP applied from 2008/09 is calculated on the basis of the Asset Life Method. This method has been selected because it charges the financing costs of assets over the lives of those assets in equal instalments each year, and follows the same principles made by the Authority from 2006/07.</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Heritage Assets</w:t>
            </w:r>
          </w:p>
          <w:p w:rsidR="00257DE6" w:rsidRPr="00216142" w:rsidRDefault="00257DE6" w:rsidP="002A7C01">
            <w:pPr>
              <w:rPr>
                <w:rFonts w:ascii="Arial" w:hAnsi="Arial" w:cs="Arial"/>
                <w:sz w:val="24"/>
                <w:szCs w:val="24"/>
              </w:rPr>
            </w:pPr>
            <w:r w:rsidRPr="00216142">
              <w:rPr>
                <w:rFonts w:ascii="Arial" w:hAnsi="Arial" w:cs="Arial"/>
                <w:sz w:val="24"/>
                <w:szCs w:val="24"/>
              </w:rPr>
              <w:t>Heritage assets are those assets that are intended to be preserved in trust for future generations because of their cultural, environmental and historical associations. They include historical buildings, civic regalia, orders and decorations (medals), military equipment of scientific interest, and works o</w:t>
            </w:r>
            <w:r w:rsidR="00A179BB" w:rsidRPr="00216142">
              <w:rPr>
                <w:rFonts w:ascii="Arial" w:hAnsi="Arial" w:cs="Arial"/>
                <w:sz w:val="24"/>
                <w:szCs w:val="24"/>
              </w:rPr>
              <w:t xml:space="preserve">f art. </w:t>
            </w:r>
            <w:r w:rsidRPr="00216142">
              <w:rPr>
                <w:rFonts w:ascii="Arial" w:hAnsi="Arial" w:cs="Arial"/>
                <w:sz w:val="24"/>
                <w:szCs w:val="24"/>
              </w:rPr>
              <w:t>Authorities are required to account for tangible heritage assets in accordance with FRS 30 Heritage Assets.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 xml:space="preserve">Heritage assets are recognised and measured in accordance with the Fire Authority’s policies on Property Plant and Equipment. However, where information on cost or value is not available, and the cost of obtaining the information outweighs the benefits to the users of the financial statements, the Code does not require that the asset is recognised on the Balance Sheet. </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ind w:right="-453"/>
              <w:rPr>
                <w:rFonts w:ascii="Arial" w:hAnsi="Arial" w:cs="Arial"/>
                <w:b/>
                <w:sz w:val="24"/>
                <w:szCs w:val="24"/>
              </w:rPr>
            </w:pPr>
            <w:r w:rsidRPr="00216142">
              <w:rPr>
                <w:rFonts w:ascii="Arial" w:hAnsi="Arial" w:cs="Arial"/>
                <w:b/>
                <w:sz w:val="24"/>
                <w:szCs w:val="24"/>
              </w:rPr>
              <w:lastRenderedPageBreak/>
              <w:t>13</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Leases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Finance Leases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Leases are classified as finance leases where the terms of the lease transfer substantially all the risks and rewards incidental to ownership of the property, plant or equipment from the lessor to the lessee. All other leases are classified as operating leases.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Non current assets recognised under finance leases are accounted for using the policies applied generally to Property Plant and Equipment, subject to depreciation being charged over the lease term if this is shorter than the asset’s estimated useful life.</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Plant and equipment held under finance leases is recognised on the Balance Sheet at the commencement of the lease at the present value of the minimum lease payments. The asset recognised is matched by a liability for the obligation to pay the lessor.</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Lease payments are apportioned between:</w:t>
            </w:r>
          </w:p>
          <w:p w:rsidR="00257DE6" w:rsidRPr="00216142" w:rsidRDefault="00257DE6" w:rsidP="002A7C01">
            <w:pPr>
              <w:rPr>
                <w:rFonts w:ascii="Arial" w:hAnsi="Arial" w:cs="Arial"/>
                <w:sz w:val="24"/>
                <w:szCs w:val="24"/>
              </w:rPr>
            </w:pPr>
          </w:p>
          <w:p w:rsidR="00257DE6" w:rsidRPr="00216142" w:rsidRDefault="00257DE6" w:rsidP="002A7C01">
            <w:pPr>
              <w:numPr>
                <w:ilvl w:val="0"/>
                <w:numId w:val="16"/>
              </w:numPr>
              <w:tabs>
                <w:tab w:val="clear" w:pos="1758"/>
                <w:tab w:val="num" w:pos="368"/>
              </w:tabs>
              <w:ind w:left="368" w:hanging="255"/>
              <w:rPr>
                <w:rFonts w:ascii="Arial" w:hAnsi="Arial" w:cs="Arial"/>
                <w:sz w:val="24"/>
                <w:szCs w:val="24"/>
              </w:rPr>
            </w:pPr>
            <w:r w:rsidRPr="00216142">
              <w:rPr>
                <w:rFonts w:ascii="Arial" w:hAnsi="Arial" w:cs="Arial"/>
                <w:sz w:val="24"/>
                <w:szCs w:val="24"/>
              </w:rPr>
              <w:t>A charge for the acquisition of the interest in the Plant and Equipment, applied to write down the lease liability, and</w:t>
            </w:r>
          </w:p>
          <w:p w:rsidR="00257DE6" w:rsidRPr="00216142" w:rsidRDefault="00257DE6" w:rsidP="002A7C01">
            <w:pPr>
              <w:numPr>
                <w:ilvl w:val="0"/>
                <w:numId w:val="16"/>
              </w:numPr>
              <w:tabs>
                <w:tab w:val="clear" w:pos="1758"/>
                <w:tab w:val="num" w:pos="368"/>
              </w:tabs>
              <w:ind w:left="368" w:hanging="255"/>
              <w:rPr>
                <w:rFonts w:ascii="Arial" w:hAnsi="Arial" w:cs="Arial"/>
                <w:sz w:val="24"/>
                <w:szCs w:val="24"/>
              </w:rPr>
            </w:pPr>
            <w:r w:rsidRPr="00216142">
              <w:rPr>
                <w:rFonts w:ascii="Arial" w:hAnsi="Arial" w:cs="Arial"/>
                <w:sz w:val="24"/>
                <w:szCs w:val="24"/>
              </w:rPr>
              <w:t>A finance charge (debited to the Financing and Investment Income and Expenditure line in the Comprehensive Income and Expenditure Statement).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Authority is not required to raise council tax to cover depreciation or revaluation and impairment losses arising on leased assets. Instead, a prudent annual contribution is made from revenue funds towards the deemed capital investment in accordance with statutory requirements. Depreciation and revaluation and impairment losses are therefore substituted by a revenue contribution in the General Fund Balance, by way of an adjusting transaction with the Capital Adjustment Account in the Movement on Reserves Statement for the difference between the two.</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b/>
                <w:sz w:val="24"/>
                <w:szCs w:val="24"/>
              </w:rPr>
            </w:pPr>
            <w:r w:rsidRPr="00216142">
              <w:rPr>
                <w:rFonts w:ascii="Arial" w:hAnsi="Arial" w:cs="Arial"/>
                <w:b/>
                <w:sz w:val="24"/>
                <w:szCs w:val="24"/>
              </w:rPr>
              <w:t>Operating Leases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 xml:space="preserve">Leases that do not meet the definition of finance leases are accounted for as operating leases. Rentals payable are charged to the relevant service line in the Comprehensive Income and Expenditure Statement on a straight line basis over the term of the lease, generally meaning rentals are charged when they become payable. </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14</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Financial Assets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 xml:space="preserve">The </w:t>
            </w:r>
            <w:r w:rsidR="00C32DF5" w:rsidRPr="00216142">
              <w:rPr>
                <w:rFonts w:ascii="Arial" w:hAnsi="Arial" w:cs="Arial"/>
                <w:sz w:val="24"/>
                <w:szCs w:val="24"/>
              </w:rPr>
              <w:t>A</w:t>
            </w:r>
            <w:r w:rsidRPr="00216142">
              <w:rPr>
                <w:rFonts w:ascii="Arial" w:hAnsi="Arial" w:cs="Arial"/>
                <w:sz w:val="24"/>
                <w:szCs w:val="24"/>
              </w:rPr>
              <w:t xml:space="preserve">uthority has financial assets which are classified in the </w:t>
            </w:r>
            <w:r w:rsidR="009B59D0" w:rsidRPr="00216142">
              <w:rPr>
                <w:rFonts w:ascii="Arial" w:hAnsi="Arial" w:cs="Arial"/>
                <w:sz w:val="24"/>
                <w:szCs w:val="24"/>
              </w:rPr>
              <w:t>Code</w:t>
            </w:r>
            <w:r w:rsidRPr="00216142">
              <w:rPr>
                <w:rFonts w:ascii="Arial" w:hAnsi="Arial" w:cs="Arial"/>
                <w:sz w:val="24"/>
                <w:szCs w:val="24"/>
              </w:rPr>
              <w:t xml:space="preserve"> as loans and receivables, which are assets that have fixed or determinable payments but are not quoted in an active market. They are initially measured at fair value and carried at their amortised cost in the Balance Sheet. Annual credits to the Comprehensive Income and Expenditure Statement for interest receivable are based on the carrying amount of the asset multiplied by the effective rate of interest for the instrument. For the Authority’s loans, this means the amount presented in the Balance Sheet is the outstanding principal receivable and the interest credited to the Comprehensive Income and Expenditure Statement is the amount receivable for the year in the loan agreement.</w:t>
            </w:r>
          </w:p>
          <w:p w:rsidR="00257DE6" w:rsidRPr="00216142" w:rsidRDefault="00257DE6" w:rsidP="002A7C01">
            <w:pPr>
              <w:rPr>
                <w:rFonts w:ascii="Arial" w:hAnsi="Arial" w:cs="Arial"/>
                <w:sz w:val="24"/>
                <w:szCs w:val="24"/>
              </w:rPr>
            </w:pPr>
          </w:p>
          <w:p w:rsidR="00754CA2" w:rsidRPr="00216142" w:rsidRDefault="00754CA2"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15</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Financial Liabilities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 xml:space="preserve">Financial liabilities are recognised on the Balance </w:t>
            </w:r>
            <w:r w:rsidR="007B7FF2">
              <w:rPr>
                <w:rFonts w:ascii="Arial" w:hAnsi="Arial" w:cs="Arial"/>
                <w:sz w:val="24"/>
                <w:szCs w:val="24"/>
              </w:rPr>
              <w:t>S</w:t>
            </w:r>
            <w:r w:rsidRPr="00216142">
              <w:rPr>
                <w:rFonts w:ascii="Arial" w:hAnsi="Arial" w:cs="Arial"/>
                <w:sz w:val="24"/>
                <w:szCs w:val="24"/>
              </w:rPr>
              <w:t>heet when the Fire Authority becomes a party to the contractual provisions of a financial instrument and are initially measured at fair value and are carried at their amortised cost. Annual charges to the Financing and Investment Income and Expenditure line in the Comprehensive Income and Expenditure Statement for interest payable are based on the carrying amount of the liability, multiplied by the effective rate of interest for the instrument.</w:t>
            </w:r>
          </w:p>
          <w:p w:rsidR="00257DE6" w:rsidRPr="00216142" w:rsidRDefault="00257DE6" w:rsidP="002A7C01">
            <w:pPr>
              <w:rPr>
                <w:rFonts w:ascii="Arial" w:hAnsi="Arial" w:cs="Arial"/>
                <w:sz w:val="24"/>
                <w:szCs w:val="24"/>
              </w:rPr>
            </w:pPr>
            <w:r w:rsidRPr="00216142">
              <w:rPr>
                <w:rFonts w:ascii="Arial" w:hAnsi="Arial" w:cs="Arial"/>
                <w:sz w:val="24"/>
                <w:szCs w:val="24"/>
              </w:rPr>
              <w:t xml:space="preserve">For all of the borrowings the Fire Authority has, this means the amount presented in the Balance Sheet is the outstanding principal repayable, and </w:t>
            </w:r>
            <w:r w:rsidRPr="00216142">
              <w:rPr>
                <w:rFonts w:ascii="Arial" w:hAnsi="Arial" w:cs="Arial"/>
                <w:sz w:val="24"/>
                <w:szCs w:val="24"/>
              </w:rPr>
              <w:lastRenderedPageBreak/>
              <w:t>interest charged to the Comprehensive Income and Expenditure Statement is the amount payable for the year according to the loan agreement.</w:t>
            </w:r>
          </w:p>
          <w:p w:rsidR="00257DE6" w:rsidRDefault="00257DE6" w:rsidP="002A7C01">
            <w:pPr>
              <w:rPr>
                <w:rFonts w:ascii="Arial" w:hAnsi="Arial" w:cs="Arial"/>
                <w:sz w:val="24"/>
                <w:szCs w:val="24"/>
              </w:rPr>
            </w:pPr>
          </w:p>
          <w:p w:rsidR="002A7C01" w:rsidRPr="00216142" w:rsidRDefault="002A7C01"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lastRenderedPageBreak/>
              <w:t>16</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Inventories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Inventories are included in the Balance Sheet at the lower of cost and net realisable value, on a first in first out basis. Obsolescent inventory is written off during the year.</w:t>
            </w:r>
          </w:p>
          <w:p w:rsidR="00257DE6" w:rsidRDefault="00257DE6" w:rsidP="002A7C01">
            <w:pPr>
              <w:rPr>
                <w:rFonts w:ascii="Arial" w:hAnsi="Arial" w:cs="Arial"/>
                <w:sz w:val="24"/>
                <w:szCs w:val="24"/>
              </w:rPr>
            </w:pPr>
          </w:p>
          <w:p w:rsidR="001D7985" w:rsidRPr="00216142" w:rsidRDefault="001D7985"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17</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Investments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The CIPFA Code of Practice for Treasury Management in Local Authorities, which governs the way in which surplus cash is invested, has been adopted. The Authority’s surplus cash is invested with other local authorities, approved banks and building societies, as authorised in the Authority’s Treasury Policy Statement.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Investments that mature in no more than three months from the date of acquisition, and that are readily convertible to known amounts with insignificant risk of a change in value, are categorised as cash equivalents in the financial statements.</w:t>
            </w:r>
          </w:p>
          <w:p w:rsidR="00257DE6" w:rsidRPr="00216142" w:rsidRDefault="00257DE6" w:rsidP="002A7C01">
            <w:pPr>
              <w:rPr>
                <w:rFonts w:ascii="Arial" w:hAnsi="Arial" w:cs="Arial"/>
                <w:sz w:val="24"/>
                <w:szCs w:val="24"/>
              </w:rPr>
            </w:pPr>
            <w:r w:rsidRPr="00216142">
              <w:rPr>
                <w:rFonts w:ascii="Arial" w:hAnsi="Arial" w:cs="Arial"/>
                <w:sz w:val="24"/>
                <w:szCs w:val="24"/>
              </w:rPr>
              <w:t xml:space="preserve"> </w:t>
            </w: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18</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Government Grants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Whether paid on account, by instalments or in arrears, government grants are recognised as due to the Fire Authority when there is reasonable assurance that:</w:t>
            </w:r>
          </w:p>
          <w:p w:rsidR="00257DE6" w:rsidRPr="00216142" w:rsidRDefault="00257DE6" w:rsidP="002A7C01">
            <w:pPr>
              <w:rPr>
                <w:rFonts w:ascii="Arial" w:hAnsi="Arial" w:cs="Arial"/>
                <w:sz w:val="24"/>
                <w:szCs w:val="24"/>
              </w:rPr>
            </w:pPr>
          </w:p>
          <w:p w:rsidR="00257DE6" w:rsidRPr="00216142" w:rsidRDefault="00257DE6" w:rsidP="002A7C01">
            <w:pPr>
              <w:numPr>
                <w:ilvl w:val="0"/>
                <w:numId w:val="17"/>
              </w:numPr>
              <w:tabs>
                <w:tab w:val="clear" w:pos="1758"/>
                <w:tab w:val="num" w:pos="417"/>
              </w:tabs>
              <w:ind w:left="417" w:hanging="417"/>
              <w:rPr>
                <w:rFonts w:ascii="Arial" w:hAnsi="Arial" w:cs="Arial"/>
                <w:sz w:val="24"/>
                <w:szCs w:val="24"/>
              </w:rPr>
            </w:pPr>
            <w:r w:rsidRPr="00216142">
              <w:rPr>
                <w:rFonts w:ascii="Arial" w:hAnsi="Arial" w:cs="Arial"/>
                <w:sz w:val="24"/>
                <w:szCs w:val="24"/>
              </w:rPr>
              <w:t xml:space="preserve">The Fire Authority will comply with the conditions attached to the payments, and </w:t>
            </w:r>
          </w:p>
          <w:p w:rsidR="00257DE6" w:rsidRPr="00216142" w:rsidRDefault="00257DE6" w:rsidP="002A7C01">
            <w:pPr>
              <w:numPr>
                <w:ilvl w:val="0"/>
                <w:numId w:val="17"/>
              </w:numPr>
              <w:tabs>
                <w:tab w:val="clear" w:pos="1758"/>
                <w:tab w:val="num" w:pos="417"/>
              </w:tabs>
              <w:ind w:left="57"/>
              <w:rPr>
                <w:rFonts w:ascii="Arial" w:hAnsi="Arial" w:cs="Arial"/>
                <w:sz w:val="24"/>
                <w:szCs w:val="24"/>
              </w:rPr>
            </w:pPr>
            <w:r w:rsidRPr="00216142">
              <w:rPr>
                <w:rFonts w:ascii="Arial" w:hAnsi="Arial" w:cs="Arial"/>
                <w:sz w:val="24"/>
                <w:szCs w:val="24"/>
              </w:rPr>
              <w:t>The grant will be received.</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Amounts recognised as due to the Fire Authority are not credited to the Comprehensive Income and Expenditure Statement until conditions attached to the grant have been satisfied. Conditions are stipulations that specify the future economic benefits or service potential embodied in the asset acquired using the grant are required to be consumed by the recipient as specified, or future economic benefits or service potential must be returned to the transferor.</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Monies advanced as grants for which conditions have not been satisfied are carried in the Balance Sheet as creditors. When conditions are satisfied, the grant is credited to the relevant service line (attributable revenue grants), or Taxation and Non Specific Grants Income (non ringfenced revenue grants and all capital grants) in the Comprehensive Income and Expenditure Statement.</w:t>
            </w:r>
          </w:p>
          <w:p w:rsidR="00291175" w:rsidRDefault="00291175" w:rsidP="002A7C01">
            <w:pPr>
              <w:rPr>
                <w:rFonts w:ascii="Arial" w:hAnsi="Arial" w:cs="Arial"/>
                <w:sz w:val="24"/>
                <w:szCs w:val="24"/>
              </w:rPr>
            </w:pPr>
          </w:p>
          <w:p w:rsidR="002A7C01" w:rsidRPr="00216142" w:rsidRDefault="002A7C01" w:rsidP="002A7C01">
            <w:pPr>
              <w:rPr>
                <w:rFonts w:ascii="Arial" w:hAnsi="Arial" w:cs="Arial"/>
                <w:sz w:val="24"/>
                <w:szCs w:val="24"/>
              </w:rPr>
            </w:pPr>
          </w:p>
          <w:p w:rsidR="00291175" w:rsidRPr="00216142" w:rsidRDefault="00291175" w:rsidP="002A7C01">
            <w:pPr>
              <w:rPr>
                <w:rFonts w:ascii="Arial" w:hAnsi="Arial" w:cs="Arial"/>
                <w:sz w:val="24"/>
                <w:szCs w:val="24"/>
              </w:rPr>
            </w:pPr>
            <w:r w:rsidRPr="00216142">
              <w:rPr>
                <w:rFonts w:ascii="Arial" w:hAnsi="Arial" w:cs="Arial"/>
                <w:sz w:val="24"/>
                <w:szCs w:val="24"/>
              </w:rPr>
              <w:t xml:space="preserve">Where revenue grants and contributions have been recognised as income in the Comprehensive Income and Expenditure Statement, but the expenditure to be financed from that grant or contribution has not been incurred at the Balance sheet date, the grant recognised as income is </w:t>
            </w:r>
            <w:r w:rsidR="00754CA2" w:rsidRPr="00216142">
              <w:rPr>
                <w:rFonts w:ascii="Arial" w:hAnsi="Arial" w:cs="Arial"/>
                <w:sz w:val="24"/>
                <w:szCs w:val="24"/>
              </w:rPr>
              <w:t>transferred to an earmarked reserve. This transfer is recognised in the Movement in Reserves Statement.</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Where capital grants are credited to the Comprehensive Income and Expenditure Statement, they are reversed out of the General Fund Balance in the Movement in Reserves Statement. Where the grant has yet to be used to finance capital expenditure, it is posted to the Capital Grants Unapplied Reserve. Where it has been applied, it is posted to the Capital Adjustments Account. Amounts in the Capital Grants Unapplied Reserve are transferred to the Capital Adjustment Account once they have been applied to fund capital expenditure.</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19</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Prior Period Adjustments</w:t>
            </w:r>
          </w:p>
          <w:p w:rsidR="00257DE6" w:rsidRPr="00216142" w:rsidRDefault="00257DE6" w:rsidP="002A7C01">
            <w:pPr>
              <w:rPr>
                <w:rFonts w:ascii="Arial" w:hAnsi="Arial" w:cs="Arial"/>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Prior period adjustments may arise as a result in a change in accounting policy or to correct a material error. Where a change is made, it is applied retrospectively by adjusting opening balances and comparative amounts for the prior period as if the policy had always been applied.</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20</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Exceptional Items</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Where items of income or expenditure are material, their nature and amount is disclosed separately either on the face of the Comprehensive Income and Expenditure Statement, or in the notes to the financial statements.</w:t>
            </w:r>
          </w:p>
          <w:p w:rsidR="00257DE6" w:rsidRPr="00216142" w:rsidRDefault="00257DE6" w:rsidP="002A7C01">
            <w:pPr>
              <w:rPr>
                <w:rFonts w:ascii="Arial" w:hAnsi="Arial" w:cs="Arial"/>
                <w:sz w:val="24"/>
                <w:szCs w:val="24"/>
              </w:rPr>
            </w:pPr>
          </w:p>
        </w:tc>
      </w:tr>
      <w:tr w:rsidR="00257DE6" w:rsidRPr="00216142" w:rsidTr="00257DE6">
        <w:trPr>
          <w:gridAfter w:val="1"/>
          <w:wAfter w:w="8388" w:type="dxa"/>
        </w:trPr>
        <w:tc>
          <w:tcPr>
            <w:tcW w:w="483" w:type="dxa"/>
          </w:tcPr>
          <w:p w:rsidR="00257DE6" w:rsidRPr="00216142" w:rsidRDefault="00257DE6" w:rsidP="002A7C01">
            <w:pPr>
              <w:rPr>
                <w:rFonts w:ascii="Arial" w:hAnsi="Arial" w:cs="Arial"/>
                <w:b/>
                <w:sz w:val="24"/>
                <w:szCs w:val="24"/>
              </w:rPr>
            </w:pPr>
            <w:r w:rsidRPr="00216142">
              <w:rPr>
                <w:rFonts w:ascii="Arial" w:hAnsi="Arial" w:cs="Arial"/>
                <w:b/>
                <w:sz w:val="24"/>
                <w:szCs w:val="24"/>
              </w:rPr>
              <w:t>21</w:t>
            </w:r>
          </w:p>
        </w:tc>
        <w:tc>
          <w:tcPr>
            <w:tcW w:w="8388" w:type="dxa"/>
          </w:tcPr>
          <w:p w:rsidR="00257DE6" w:rsidRPr="00216142" w:rsidRDefault="00257DE6" w:rsidP="002A7C01">
            <w:pPr>
              <w:rPr>
                <w:rFonts w:ascii="Arial" w:hAnsi="Arial" w:cs="Arial"/>
                <w:b/>
                <w:sz w:val="24"/>
                <w:szCs w:val="24"/>
              </w:rPr>
            </w:pPr>
            <w:r w:rsidRPr="00216142">
              <w:rPr>
                <w:rFonts w:ascii="Arial" w:hAnsi="Arial" w:cs="Arial"/>
                <w:b/>
                <w:sz w:val="24"/>
                <w:szCs w:val="24"/>
              </w:rPr>
              <w:t>Events after the Reporting Period</w:t>
            </w:r>
          </w:p>
          <w:p w:rsidR="00257DE6" w:rsidRPr="00216142" w:rsidRDefault="00257DE6" w:rsidP="002A7C01">
            <w:pPr>
              <w:rPr>
                <w:rFonts w:ascii="Arial" w:hAnsi="Arial" w:cs="Arial"/>
                <w:b/>
                <w:sz w:val="24"/>
                <w:szCs w:val="24"/>
              </w:rPr>
            </w:pPr>
          </w:p>
          <w:p w:rsidR="00257DE6" w:rsidRPr="00216142" w:rsidRDefault="00257DE6" w:rsidP="002A7C01">
            <w:pPr>
              <w:rPr>
                <w:rFonts w:ascii="Arial" w:hAnsi="Arial" w:cs="Arial"/>
                <w:sz w:val="24"/>
                <w:szCs w:val="24"/>
              </w:rPr>
            </w:pPr>
            <w:r w:rsidRPr="00216142">
              <w:rPr>
                <w:rFonts w:ascii="Arial" w:hAnsi="Arial" w:cs="Arial"/>
                <w:sz w:val="24"/>
                <w:szCs w:val="24"/>
              </w:rPr>
              <w:t>Events may occur between the financial year end and the date that the Statement of Accounts is authorised for issue. Any such events occurring after the Balance Sheet date are properly reflected in the Statement of Accounts up to the date that they are authorised.</w:t>
            </w:r>
          </w:p>
        </w:tc>
      </w:tr>
    </w:tbl>
    <w:p w:rsidR="001732A6" w:rsidRPr="00216142" w:rsidRDefault="001732A6" w:rsidP="002A7C01">
      <w:pPr>
        <w:rPr>
          <w:rFonts w:ascii="Arial" w:hAnsi="Arial" w:cs="Arial"/>
          <w:b/>
          <w:sz w:val="24"/>
          <w:szCs w:val="24"/>
        </w:rPr>
        <w:sectPr w:rsidR="001732A6" w:rsidRPr="00216142" w:rsidSect="00675876">
          <w:headerReference w:type="default" r:id="rId21"/>
          <w:pgSz w:w="11909" w:h="16834" w:code="9"/>
          <w:pgMar w:top="1440" w:right="1440" w:bottom="1440" w:left="1440" w:header="720" w:footer="720" w:gutter="0"/>
          <w:cols w:space="720"/>
        </w:sectPr>
      </w:pPr>
    </w:p>
    <w:p w:rsidR="006244C5" w:rsidRPr="00216142" w:rsidRDefault="006244C5" w:rsidP="002A7C01">
      <w:pPr>
        <w:rPr>
          <w:rFonts w:ascii="Arial" w:hAnsi="Arial" w:cs="Arial"/>
          <w:sz w:val="23"/>
          <w:szCs w:val="23"/>
        </w:rPr>
      </w:pPr>
    </w:p>
    <w:tbl>
      <w:tblPr>
        <w:tblW w:w="11058" w:type="dxa"/>
        <w:tblInd w:w="-885" w:type="dxa"/>
        <w:tblLayout w:type="fixed"/>
        <w:tblLook w:val="01E0" w:firstRow="1" w:lastRow="1" w:firstColumn="1" w:lastColumn="1" w:noHBand="0" w:noVBand="0"/>
      </w:tblPr>
      <w:tblGrid>
        <w:gridCol w:w="3261"/>
        <w:gridCol w:w="1156"/>
        <w:gridCol w:w="1254"/>
        <w:gridCol w:w="1418"/>
        <w:gridCol w:w="1275"/>
        <w:gridCol w:w="1276"/>
        <w:gridCol w:w="1418"/>
        <w:tblGridChange w:id="1">
          <w:tblGrid>
            <w:gridCol w:w="3261"/>
            <w:gridCol w:w="1156"/>
            <w:gridCol w:w="1254"/>
            <w:gridCol w:w="1418"/>
            <w:gridCol w:w="1275"/>
            <w:gridCol w:w="1276"/>
            <w:gridCol w:w="1418"/>
          </w:tblGrid>
        </w:tblGridChange>
      </w:tblGrid>
      <w:tr w:rsidR="004F6909" w:rsidRPr="00216142" w:rsidTr="00EB6E86">
        <w:trPr>
          <w:trHeight w:val="1284"/>
        </w:trPr>
        <w:tc>
          <w:tcPr>
            <w:tcW w:w="3261" w:type="dxa"/>
            <w:tcBorders>
              <w:right w:val="single" w:sz="4" w:space="0" w:color="auto"/>
            </w:tcBorders>
          </w:tcPr>
          <w:p w:rsidR="004F6909" w:rsidRPr="00216142" w:rsidRDefault="004F6909" w:rsidP="002A7C01">
            <w:pPr>
              <w:rPr>
                <w:rFonts w:ascii="Arial" w:hAnsi="Arial" w:cs="Arial"/>
                <w:sz w:val="23"/>
                <w:szCs w:val="23"/>
              </w:rPr>
            </w:pPr>
          </w:p>
        </w:tc>
        <w:tc>
          <w:tcPr>
            <w:tcW w:w="1156" w:type="dxa"/>
            <w:tcBorders>
              <w:top w:val="single" w:sz="4" w:space="0" w:color="auto"/>
              <w:left w:val="single" w:sz="4" w:space="0" w:color="auto"/>
              <w:bottom w:val="single" w:sz="4" w:space="0" w:color="auto"/>
              <w:right w:val="single" w:sz="4" w:space="0" w:color="auto"/>
            </w:tcBorders>
            <w:vAlign w:val="bottom"/>
          </w:tcPr>
          <w:p w:rsidR="004F6909" w:rsidRPr="00216142" w:rsidRDefault="004F6909" w:rsidP="00DE0A88">
            <w:pPr>
              <w:jc w:val="right"/>
              <w:rPr>
                <w:rFonts w:ascii="Arial" w:hAnsi="Arial" w:cs="Arial"/>
                <w:b/>
                <w:sz w:val="22"/>
                <w:szCs w:val="22"/>
              </w:rPr>
            </w:pPr>
            <w:r w:rsidRPr="00216142">
              <w:rPr>
                <w:rFonts w:ascii="Arial" w:hAnsi="Arial" w:cs="Arial"/>
                <w:b/>
                <w:sz w:val="22"/>
                <w:szCs w:val="22"/>
              </w:rPr>
              <w:t>General Fund Balance</w:t>
            </w:r>
          </w:p>
          <w:p w:rsidR="004F6909" w:rsidRPr="00216142" w:rsidRDefault="004F6909" w:rsidP="00DE0A88">
            <w:pPr>
              <w:jc w:val="right"/>
              <w:rPr>
                <w:rFonts w:ascii="Arial" w:hAnsi="Arial" w:cs="Arial"/>
                <w:b/>
                <w:sz w:val="22"/>
                <w:szCs w:val="22"/>
              </w:rPr>
            </w:pPr>
          </w:p>
        </w:tc>
        <w:tc>
          <w:tcPr>
            <w:tcW w:w="1254" w:type="dxa"/>
            <w:tcBorders>
              <w:top w:val="single" w:sz="4" w:space="0" w:color="auto"/>
              <w:left w:val="single" w:sz="4" w:space="0" w:color="auto"/>
              <w:bottom w:val="single" w:sz="4" w:space="0" w:color="auto"/>
              <w:right w:val="single" w:sz="4" w:space="0" w:color="auto"/>
            </w:tcBorders>
            <w:vAlign w:val="bottom"/>
          </w:tcPr>
          <w:p w:rsidR="004F6909" w:rsidRPr="00216142" w:rsidRDefault="004F6909" w:rsidP="00DE0A88">
            <w:pPr>
              <w:jc w:val="right"/>
              <w:rPr>
                <w:rFonts w:ascii="Arial" w:hAnsi="Arial" w:cs="Arial"/>
                <w:b/>
                <w:sz w:val="22"/>
                <w:szCs w:val="22"/>
              </w:rPr>
            </w:pPr>
          </w:p>
          <w:p w:rsidR="004F6909" w:rsidRPr="00216142" w:rsidRDefault="004F6909" w:rsidP="00DE0A88">
            <w:pPr>
              <w:jc w:val="right"/>
              <w:rPr>
                <w:rFonts w:ascii="Arial" w:hAnsi="Arial" w:cs="Arial"/>
                <w:b/>
                <w:sz w:val="22"/>
                <w:szCs w:val="22"/>
              </w:rPr>
            </w:pPr>
            <w:r w:rsidRPr="00216142">
              <w:rPr>
                <w:rFonts w:ascii="Arial" w:hAnsi="Arial" w:cs="Arial"/>
                <w:b/>
                <w:sz w:val="22"/>
                <w:szCs w:val="22"/>
              </w:rPr>
              <w:t>Ear-marked Reserves</w:t>
            </w:r>
          </w:p>
          <w:p w:rsidR="004F6909" w:rsidRPr="00216142" w:rsidRDefault="004F6909" w:rsidP="00DE0A88">
            <w:pPr>
              <w:jc w:val="right"/>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4F6909" w:rsidRPr="00216142" w:rsidRDefault="004F6909" w:rsidP="00DE0A88">
            <w:pPr>
              <w:jc w:val="right"/>
              <w:rPr>
                <w:rFonts w:ascii="Arial" w:hAnsi="Arial" w:cs="Arial"/>
                <w:b/>
                <w:sz w:val="22"/>
                <w:szCs w:val="22"/>
              </w:rPr>
            </w:pPr>
            <w:r w:rsidRPr="00216142">
              <w:rPr>
                <w:rFonts w:ascii="Arial" w:hAnsi="Arial" w:cs="Arial"/>
                <w:b/>
                <w:sz w:val="22"/>
                <w:szCs w:val="22"/>
              </w:rPr>
              <w:t>Capital Grants Unapplied Accoun</w:t>
            </w:r>
            <w:r w:rsidR="00367FF8" w:rsidRPr="00216142">
              <w:rPr>
                <w:rFonts w:ascii="Arial" w:hAnsi="Arial" w:cs="Arial"/>
                <w:b/>
                <w:sz w:val="22"/>
                <w:szCs w:val="22"/>
              </w:rPr>
              <w:t>t</w:t>
            </w:r>
          </w:p>
          <w:p w:rsidR="004F6909" w:rsidRPr="00216142" w:rsidRDefault="004F6909" w:rsidP="00DE0A88">
            <w:pPr>
              <w:jc w:val="right"/>
              <w:rPr>
                <w:rFonts w:ascii="Arial" w:hAnsi="Arial" w:cs="Arial"/>
                <w:b/>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4F6909" w:rsidRPr="00216142" w:rsidRDefault="004F6909" w:rsidP="00DE0A88">
            <w:pPr>
              <w:jc w:val="right"/>
              <w:rPr>
                <w:rFonts w:ascii="Arial" w:hAnsi="Arial" w:cs="Arial"/>
                <w:b/>
                <w:sz w:val="22"/>
                <w:szCs w:val="22"/>
              </w:rPr>
            </w:pPr>
            <w:r w:rsidRPr="00216142">
              <w:rPr>
                <w:rFonts w:ascii="Arial" w:hAnsi="Arial" w:cs="Arial"/>
                <w:b/>
                <w:sz w:val="22"/>
                <w:szCs w:val="22"/>
              </w:rPr>
              <w:t>Total Usable Reserves</w:t>
            </w:r>
          </w:p>
          <w:p w:rsidR="004F6909" w:rsidRPr="00216142" w:rsidRDefault="004F6909" w:rsidP="00DE0A88">
            <w:pPr>
              <w:jc w:val="right"/>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bottom"/>
          </w:tcPr>
          <w:p w:rsidR="004F6909" w:rsidRPr="00216142" w:rsidRDefault="004F6909" w:rsidP="00DE0A88">
            <w:pPr>
              <w:jc w:val="right"/>
              <w:rPr>
                <w:rFonts w:ascii="Arial" w:hAnsi="Arial" w:cs="Arial"/>
                <w:b/>
                <w:sz w:val="22"/>
                <w:szCs w:val="22"/>
              </w:rPr>
            </w:pPr>
          </w:p>
          <w:p w:rsidR="004F6909" w:rsidRPr="00216142" w:rsidRDefault="004F6909" w:rsidP="00DE0A88">
            <w:pPr>
              <w:jc w:val="right"/>
              <w:rPr>
                <w:rFonts w:ascii="Arial" w:hAnsi="Arial" w:cs="Arial"/>
                <w:b/>
                <w:sz w:val="22"/>
                <w:szCs w:val="22"/>
              </w:rPr>
            </w:pPr>
            <w:r w:rsidRPr="00216142">
              <w:rPr>
                <w:rFonts w:ascii="Arial" w:hAnsi="Arial" w:cs="Arial"/>
                <w:b/>
                <w:sz w:val="22"/>
                <w:szCs w:val="22"/>
              </w:rPr>
              <w:t>Unusable Reserves</w:t>
            </w:r>
          </w:p>
          <w:p w:rsidR="004F6909" w:rsidRPr="00216142" w:rsidRDefault="004F6909" w:rsidP="00DE0A88">
            <w:pPr>
              <w:jc w:val="right"/>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4F6909" w:rsidRPr="00216142" w:rsidRDefault="004F6909" w:rsidP="00DE0A88">
            <w:pPr>
              <w:jc w:val="right"/>
              <w:rPr>
                <w:rFonts w:ascii="Arial" w:hAnsi="Arial" w:cs="Arial"/>
                <w:b/>
                <w:sz w:val="22"/>
                <w:szCs w:val="22"/>
              </w:rPr>
            </w:pPr>
            <w:r w:rsidRPr="00216142">
              <w:rPr>
                <w:rFonts w:ascii="Arial" w:hAnsi="Arial" w:cs="Arial"/>
                <w:b/>
                <w:sz w:val="22"/>
                <w:szCs w:val="22"/>
              </w:rPr>
              <w:t>Total Authority Reserves</w:t>
            </w:r>
          </w:p>
          <w:p w:rsidR="004F6909" w:rsidRPr="00216142" w:rsidRDefault="004F6909" w:rsidP="00DE0A88">
            <w:pPr>
              <w:jc w:val="right"/>
              <w:rPr>
                <w:rFonts w:ascii="Arial" w:hAnsi="Arial" w:cs="Arial"/>
                <w:b/>
                <w:sz w:val="22"/>
                <w:szCs w:val="22"/>
              </w:rPr>
            </w:pPr>
          </w:p>
        </w:tc>
      </w:tr>
      <w:tr w:rsidR="00AD3E6D" w:rsidRPr="00216142" w:rsidTr="00EB6E86">
        <w:tc>
          <w:tcPr>
            <w:tcW w:w="3261" w:type="dxa"/>
            <w:tcBorders>
              <w:right w:val="single" w:sz="4" w:space="0" w:color="auto"/>
            </w:tcBorders>
            <w:vAlign w:val="center"/>
          </w:tcPr>
          <w:p w:rsidR="00AD3E6D" w:rsidRPr="00216142" w:rsidRDefault="00AD3E6D" w:rsidP="002A7C01">
            <w:pPr>
              <w:rPr>
                <w:rFonts w:ascii="Arial" w:hAnsi="Arial" w:cs="Arial"/>
                <w:sz w:val="23"/>
                <w:szCs w:val="23"/>
              </w:rPr>
            </w:pPr>
          </w:p>
        </w:tc>
        <w:tc>
          <w:tcPr>
            <w:tcW w:w="1156" w:type="dxa"/>
            <w:tcBorders>
              <w:top w:val="single" w:sz="4" w:space="0" w:color="auto"/>
              <w:left w:val="single" w:sz="4" w:space="0" w:color="auto"/>
              <w:bottom w:val="single" w:sz="4" w:space="0" w:color="auto"/>
              <w:right w:val="single" w:sz="4" w:space="0" w:color="auto"/>
            </w:tcBorders>
            <w:vAlign w:val="center"/>
          </w:tcPr>
          <w:p w:rsidR="00AD3E6D" w:rsidRPr="00216142" w:rsidRDefault="00AD3E6D" w:rsidP="00DE0A88">
            <w:pPr>
              <w:jc w:val="right"/>
              <w:rPr>
                <w:rFonts w:ascii="Arial" w:hAnsi="Arial" w:cs="Arial"/>
                <w:b/>
                <w:sz w:val="22"/>
                <w:szCs w:val="22"/>
              </w:rPr>
            </w:pPr>
            <w:r w:rsidRPr="00216142">
              <w:rPr>
                <w:rFonts w:ascii="Arial" w:hAnsi="Arial" w:cs="Arial"/>
                <w:b/>
                <w:sz w:val="22"/>
                <w:szCs w:val="22"/>
              </w:rPr>
              <w:t>£’000</w:t>
            </w:r>
          </w:p>
        </w:tc>
        <w:tc>
          <w:tcPr>
            <w:tcW w:w="1254" w:type="dxa"/>
            <w:tcBorders>
              <w:top w:val="single" w:sz="4" w:space="0" w:color="auto"/>
              <w:left w:val="single" w:sz="4" w:space="0" w:color="auto"/>
              <w:bottom w:val="single" w:sz="4" w:space="0" w:color="auto"/>
              <w:right w:val="single" w:sz="4" w:space="0" w:color="auto"/>
            </w:tcBorders>
            <w:vAlign w:val="center"/>
          </w:tcPr>
          <w:p w:rsidR="00AD3E6D" w:rsidRPr="00216142" w:rsidRDefault="00AD3E6D" w:rsidP="00DE0A88">
            <w:pPr>
              <w:jc w:val="right"/>
              <w:rPr>
                <w:rFonts w:ascii="Arial" w:hAnsi="Arial" w:cs="Arial"/>
                <w:b/>
                <w:sz w:val="22"/>
                <w:szCs w:val="22"/>
              </w:rPr>
            </w:pPr>
            <w:r w:rsidRPr="00216142">
              <w:rPr>
                <w:rFonts w:ascii="Arial" w:hAnsi="Arial" w:cs="Arial"/>
                <w:b/>
                <w:sz w:val="22"/>
                <w:szCs w:val="22"/>
              </w:rPr>
              <w:t>£’000</w:t>
            </w:r>
          </w:p>
        </w:tc>
        <w:tc>
          <w:tcPr>
            <w:tcW w:w="1418" w:type="dxa"/>
            <w:tcBorders>
              <w:top w:val="single" w:sz="4" w:space="0" w:color="auto"/>
              <w:left w:val="single" w:sz="4" w:space="0" w:color="auto"/>
              <w:bottom w:val="single" w:sz="4" w:space="0" w:color="auto"/>
              <w:right w:val="single" w:sz="4" w:space="0" w:color="auto"/>
            </w:tcBorders>
            <w:vAlign w:val="center"/>
          </w:tcPr>
          <w:p w:rsidR="00AD3E6D" w:rsidRPr="00216142" w:rsidRDefault="00AD3E6D" w:rsidP="00DE0A88">
            <w:pPr>
              <w:jc w:val="right"/>
              <w:rPr>
                <w:rFonts w:ascii="Arial" w:hAnsi="Arial" w:cs="Arial"/>
                <w:b/>
                <w:sz w:val="22"/>
                <w:szCs w:val="22"/>
              </w:rPr>
            </w:pPr>
            <w:r w:rsidRPr="00216142">
              <w:rPr>
                <w:rFonts w:ascii="Arial" w:hAnsi="Arial" w:cs="Arial"/>
                <w:b/>
                <w:sz w:val="22"/>
                <w:szCs w:val="22"/>
              </w:rPr>
              <w:t>£’000</w:t>
            </w:r>
          </w:p>
        </w:tc>
        <w:tc>
          <w:tcPr>
            <w:tcW w:w="1275" w:type="dxa"/>
            <w:tcBorders>
              <w:top w:val="single" w:sz="4" w:space="0" w:color="auto"/>
              <w:left w:val="single" w:sz="4" w:space="0" w:color="auto"/>
              <w:bottom w:val="single" w:sz="4" w:space="0" w:color="auto"/>
              <w:right w:val="single" w:sz="4" w:space="0" w:color="auto"/>
            </w:tcBorders>
            <w:vAlign w:val="center"/>
          </w:tcPr>
          <w:p w:rsidR="00AD3E6D" w:rsidRPr="00216142" w:rsidRDefault="00AD3E6D" w:rsidP="00DE0A88">
            <w:pPr>
              <w:jc w:val="right"/>
              <w:rPr>
                <w:rFonts w:ascii="Arial" w:hAnsi="Arial" w:cs="Arial"/>
                <w:b/>
                <w:sz w:val="22"/>
                <w:szCs w:val="22"/>
              </w:rPr>
            </w:pPr>
            <w:r w:rsidRPr="00216142">
              <w:rPr>
                <w:rFonts w:ascii="Arial" w:hAnsi="Arial" w:cs="Arial"/>
                <w:b/>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AD3E6D" w:rsidRPr="00216142" w:rsidRDefault="00AD3E6D" w:rsidP="00DE0A88">
            <w:pPr>
              <w:jc w:val="right"/>
              <w:rPr>
                <w:rFonts w:ascii="Arial" w:hAnsi="Arial" w:cs="Arial"/>
                <w:b/>
                <w:sz w:val="22"/>
                <w:szCs w:val="22"/>
              </w:rPr>
            </w:pPr>
            <w:r w:rsidRPr="00216142">
              <w:rPr>
                <w:rFonts w:ascii="Arial" w:hAnsi="Arial" w:cs="Arial"/>
                <w:b/>
                <w:sz w:val="22"/>
                <w:szCs w:val="22"/>
              </w:rPr>
              <w:t>£’000</w:t>
            </w:r>
          </w:p>
        </w:tc>
        <w:tc>
          <w:tcPr>
            <w:tcW w:w="1418" w:type="dxa"/>
            <w:tcBorders>
              <w:top w:val="single" w:sz="4" w:space="0" w:color="auto"/>
              <w:left w:val="single" w:sz="4" w:space="0" w:color="auto"/>
              <w:bottom w:val="single" w:sz="4" w:space="0" w:color="auto"/>
              <w:right w:val="single" w:sz="4" w:space="0" w:color="auto"/>
            </w:tcBorders>
            <w:vAlign w:val="center"/>
          </w:tcPr>
          <w:p w:rsidR="00AD3E6D" w:rsidRPr="00216142" w:rsidRDefault="00AD3E6D" w:rsidP="00DE0A88">
            <w:pPr>
              <w:jc w:val="right"/>
              <w:rPr>
                <w:rFonts w:ascii="Arial" w:hAnsi="Arial" w:cs="Arial"/>
                <w:b/>
                <w:sz w:val="22"/>
                <w:szCs w:val="22"/>
              </w:rPr>
            </w:pPr>
            <w:r w:rsidRPr="00216142">
              <w:rPr>
                <w:rFonts w:ascii="Arial" w:hAnsi="Arial" w:cs="Arial"/>
                <w:b/>
                <w:sz w:val="22"/>
                <w:szCs w:val="22"/>
              </w:rPr>
              <w:t>£’000</w:t>
            </w:r>
          </w:p>
        </w:tc>
      </w:tr>
      <w:tr w:rsidR="00DA6CAA" w:rsidRPr="00216142" w:rsidTr="00EB6E86">
        <w:tc>
          <w:tcPr>
            <w:tcW w:w="3261" w:type="dxa"/>
            <w:tcBorders>
              <w:right w:val="single" w:sz="4" w:space="0" w:color="auto"/>
            </w:tcBorders>
          </w:tcPr>
          <w:p w:rsidR="00DA6CAA" w:rsidRPr="00216142" w:rsidRDefault="00DA6CAA" w:rsidP="002A7C01">
            <w:pPr>
              <w:rPr>
                <w:rFonts w:ascii="Arial" w:hAnsi="Arial" w:cs="Arial"/>
                <w:b/>
                <w:sz w:val="22"/>
                <w:szCs w:val="22"/>
              </w:rPr>
            </w:pPr>
          </w:p>
          <w:p w:rsidR="00DA6CAA" w:rsidRPr="00216142" w:rsidRDefault="00DA6CAA" w:rsidP="002A7C01">
            <w:pPr>
              <w:rPr>
                <w:rFonts w:ascii="Arial" w:hAnsi="Arial" w:cs="Arial"/>
                <w:b/>
                <w:sz w:val="22"/>
                <w:szCs w:val="22"/>
              </w:rPr>
            </w:pPr>
            <w:r w:rsidRPr="00216142">
              <w:rPr>
                <w:rFonts w:ascii="Arial" w:hAnsi="Arial" w:cs="Arial"/>
                <w:b/>
                <w:sz w:val="22"/>
                <w:szCs w:val="22"/>
              </w:rPr>
              <w:t xml:space="preserve">Balance at 31 March </w:t>
            </w:r>
            <w:r>
              <w:rPr>
                <w:rFonts w:ascii="Arial" w:hAnsi="Arial" w:cs="Arial"/>
                <w:b/>
                <w:sz w:val="22"/>
                <w:szCs w:val="22"/>
              </w:rPr>
              <w:t>2013</w:t>
            </w:r>
          </w:p>
        </w:tc>
        <w:tc>
          <w:tcPr>
            <w:tcW w:w="115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1,506</w:t>
            </w:r>
          </w:p>
        </w:tc>
        <w:tc>
          <w:tcPr>
            <w:tcW w:w="1254"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7,385</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803</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9,694</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-132,855</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-123,161</w:t>
            </w:r>
          </w:p>
        </w:tc>
      </w:tr>
      <w:tr w:rsidR="00DA6CAA" w:rsidRPr="00216142" w:rsidTr="00EB6E86">
        <w:tc>
          <w:tcPr>
            <w:tcW w:w="3261" w:type="dxa"/>
            <w:tcBorders>
              <w:right w:val="single" w:sz="4" w:space="0" w:color="auto"/>
            </w:tcBorders>
          </w:tcPr>
          <w:p w:rsidR="00DA6CAA" w:rsidRPr="00216142" w:rsidRDefault="00DA6CAA" w:rsidP="002A7C01">
            <w:pPr>
              <w:rPr>
                <w:rFonts w:ascii="Arial" w:hAnsi="Arial" w:cs="Arial"/>
                <w:b/>
                <w:sz w:val="22"/>
                <w:szCs w:val="22"/>
              </w:rPr>
            </w:pPr>
          </w:p>
          <w:p w:rsidR="00DA6CAA" w:rsidRPr="00216142" w:rsidRDefault="00DA6CAA" w:rsidP="002A7C01">
            <w:pPr>
              <w:rPr>
                <w:rFonts w:ascii="Arial" w:hAnsi="Arial" w:cs="Arial"/>
                <w:b/>
                <w:sz w:val="22"/>
                <w:szCs w:val="22"/>
              </w:rPr>
            </w:pPr>
            <w:r w:rsidRPr="00216142">
              <w:rPr>
                <w:rFonts w:ascii="Arial" w:hAnsi="Arial" w:cs="Arial"/>
                <w:b/>
                <w:sz w:val="22"/>
                <w:szCs w:val="22"/>
              </w:rPr>
              <w:t>Movement in reserves during 201</w:t>
            </w:r>
            <w:r>
              <w:rPr>
                <w:rFonts w:ascii="Arial" w:hAnsi="Arial" w:cs="Arial"/>
                <w:b/>
                <w:sz w:val="22"/>
                <w:szCs w:val="22"/>
              </w:rPr>
              <w:t>3</w:t>
            </w:r>
            <w:r w:rsidRPr="00216142">
              <w:rPr>
                <w:rFonts w:ascii="Arial" w:hAnsi="Arial" w:cs="Arial"/>
                <w:b/>
                <w:sz w:val="22"/>
                <w:szCs w:val="22"/>
              </w:rPr>
              <w:t>/1</w:t>
            </w:r>
            <w:r>
              <w:rPr>
                <w:rFonts w:ascii="Arial" w:hAnsi="Arial" w:cs="Arial"/>
                <w:b/>
                <w:sz w:val="22"/>
                <w:szCs w:val="22"/>
              </w:rPr>
              <w:t>4</w:t>
            </w:r>
          </w:p>
          <w:p w:rsidR="00DA6CAA" w:rsidRPr="00216142" w:rsidRDefault="00DA6CAA" w:rsidP="002A7C01">
            <w:pPr>
              <w:rPr>
                <w:rFonts w:ascii="Arial" w:hAnsi="Arial" w:cs="Arial"/>
                <w:sz w:val="22"/>
                <w:szCs w:val="22"/>
              </w:rPr>
            </w:pPr>
          </w:p>
          <w:p w:rsidR="00DA6CAA" w:rsidRPr="0073698C" w:rsidRDefault="00DA6CAA" w:rsidP="002A7C01">
            <w:pPr>
              <w:rPr>
                <w:rFonts w:ascii="Arial" w:hAnsi="Arial" w:cs="Arial"/>
                <w:sz w:val="22"/>
                <w:szCs w:val="22"/>
              </w:rPr>
            </w:pPr>
            <w:r w:rsidRPr="00216142">
              <w:rPr>
                <w:rFonts w:ascii="Arial" w:hAnsi="Arial" w:cs="Arial"/>
                <w:sz w:val="22"/>
                <w:szCs w:val="22"/>
              </w:rPr>
              <w:t>Surplus or -deficit on th</w:t>
            </w:r>
            <w:r w:rsidR="009F3E1A">
              <w:rPr>
                <w:rFonts w:ascii="Arial" w:hAnsi="Arial" w:cs="Arial"/>
                <w:sz w:val="22"/>
                <w:szCs w:val="22"/>
              </w:rPr>
              <w:t xml:space="preserve">e provision </w:t>
            </w:r>
            <w:r w:rsidR="009F3E1A" w:rsidRPr="0073698C">
              <w:rPr>
                <w:rFonts w:ascii="Arial" w:hAnsi="Arial" w:cs="Arial"/>
                <w:sz w:val="22"/>
                <w:szCs w:val="22"/>
              </w:rPr>
              <w:t>of services</w:t>
            </w:r>
          </w:p>
          <w:p w:rsidR="00DA6CAA" w:rsidRPr="00216142" w:rsidRDefault="00DA6CAA" w:rsidP="002A7C01">
            <w:pPr>
              <w:rPr>
                <w:rFonts w:ascii="Arial" w:hAnsi="Arial" w:cs="Arial"/>
                <w:sz w:val="22"/>
                <w:szCs w:val="22"/>
              </w:rPr>
            </w:pPr>
          </w:p>
          <w:p w:rsidR="00DA6CAA" w:rsidRPr="00216142" w:rsidRDefault="00DA6CAA" w:rsidP="002A7C01">
            <w:pPr>
              <w:rPr>
                <w:rFonts w:ascii="Arial" w:hAnsi="Arial" w:cs="Arial"/>
                <w:sz w:val="22"/>
                <w:szCs w:val="22"/>
              </w:rPr>
            </w:pPr>
            <w:r w:rsidRPr="00216142">
              <w:rPr>
                <w:rFonts w:ascii="Arial" w:hAnsi="Arial" w:cs="Arial"/>
                <w:sz w:val="22"/>
                <w:szCs w:val="22"/>
              </w:rPr>
              <w:t>Other Comprehensive Income and Expenditure</w:t>
            </w:r>
          </w:p>
          <w:p w:rsidR="00DA6CAA" w:rsidRPr="00216142" w:rsidRDefault="00DA6CAA" w:rsidP="002A7C01">
            <w:pPr>
              <w:rPr>
                <w:rFonts w:ascii="Arial" w:hAnsi="Arial"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3E1748" w:rsidP="00DE0A88">
            <w:pPr>
              <w:jc w:val="right"/>
              <w:rPr>
                <w:rFonts w:ascii="Arial" w:hAnsi="Arial" w:cs="Arial"/>
                <w:sz w:val="23"/>
                <w:szCs w:val="23"/>
              </w:rPr>
            </w:pPr>
            <w:r>
              <w:rPr>
                <w:rFonts w:ascii="Arial" w:hAnsi="Arial" w:cs="Arial"/>
                <w:sz w:val="23"/>
                <w:szCs w:val="23"/>
              </w:rPr>
              <w:t>-1,54</w:t>
            </w:r>
            <w:r w:rsidR="00FC3810">
              <w:rPr>
                <w:rFonts w:ascii="Arial" w:hAnsi="Arial" w:cs="Arial"/>
                <w:sz w:val="23"/>
                <w:szCs w:val="23"/>
              </w:rPr>
              <w:t>8</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54"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9335F9" w:rsidP="00DE0A88">
            <w:pPr>
              <w:jc w:val="right"/>
              <w:rPr>
                <w:rFonts w:ascii="Arial" w:hAnsi="Arial" w:cs="Arial"/>
                <w:sz w:val="23"/>
                <w:szCs w:val="23"/>
              </w:rPr>
            </w:pPr>
            <w:r>
              <w:rPr>
                <w:rFonts w:ascii="Arial" w:hAnsi="Arial" w:cs="Arial"/>
                <w:sz w:val="23"/>
                <w:szCs w:val="23"/>
              </w:rPr>
              <w:t>-1,54</w:t>
            </w:r>
            <w:r w:rsidR="00FC3810">
              <w:rPr>
                <w:rFonts w:ascii="Arial" w:hAnsi="Arial" w:cs="Arial"/>
                <w:sz w:val="23"/>
                <w:szCs w:val="23"/>
              </w:rPr>
              <w:t>8</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9766FB" w:rsidP="00DE0A88">
            <w:pPr>
              <w:jc w:val="right"/>
              <w:rPr>
                <w:rFonts w:ascii="Arial" w:hAnsi="Arial" w:cs="Arial"/>
                <w:sz w:val="23"/>
                <w:szCs w:val="23"/>
              </w:rPr>
            </w:pPr>
            <w:r>
              <w:rPr>
                <w:rFonts w:ascii="Arial" w:hAnsi="Arial" w:cs="Arial"/>
                <w:sz w:val="23"/>
                <w:szCs w:val="23"/>
              </w:rPr>
              <w:t>5,187</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9766FB" w:rsidP="00DE0A88">
            <w:pPr>
              <w:jc w:val="right"/>
              <w:rPr>
                <w:rFonts w:ascii="Arial" w:hAnsi="Arial" w:cs="Arial"/>
                <w:sz w:val="23"/>
                <w:szCs w:val="23"/>
              </w:rPr>
            </w:pPr>
            <w:r>
              <w:rPr>
                <w:rFonts w:ascii="Arial" w:hAnsi="Arial" w:cs="Arial"/>
                <w:sz w:val="23"/>
                <w:szCs w:val="23"/>
              </w:rPr>
              <w:t>-1,54</w:t>
            </w:r>
            <w:r w:rsidR="00FC3810">
              <w:rPr>
                <w:rFonts w:ascii="Arial" w:hAnsi="Arial" w:cs="Arial"/>
                <w:sz w:val="23"/>
                <w:szCs w:val="23"/>
              </w:rPr>
              <w:t>8</w:t>
            </w:r>
          </w:p>
          <w:p w:rsidR="00DA6CAA" w:rsidRDefault="00DA6CAA" w:rsidP="00DE0A88">
            <w:pPr>
              <w:jc w:val="right"/>
              <w:rPr>
                <w:rFonts w:ascii="Arial" w:hAnsi="Arial" w:cs="Arial"/>
                <w:sz w:val="23"/>
                <w:szCs w:val="23"/>
              </w:rPr>
            </w:pPr>
          </w:p>
          <w:p w:rsidR="009766FB" w:rsidRPr="00216142" w:rsidRDefault="009766FB" w:rsidP="00DE0A88">
            <w:pPr>
              <w:jc w:val="right"/>
              <w:rPr>
                <w:rFonts w:ascii="Arial" w:hAnsi="Arial" w:cs="Arial"/>
                <w:sz w:val="23"/>
                <w:szCs w:val="23"/>
              </w:rPr>
            </w:pPr>
          </w:p>
          <w:p w:rsidR="00DA6CAA" w:rsidRPr="00216142" w:rsidRDefault="009766FB" w:rsidP="00DE0A88">
            <w:pPr>
              <w:jc w:val="right"/>
              <w:rPr>
                <w:rFonts w:ascii="Arial" w:hAnsi="Arial" w:cs="Arial"/>
                <w:sz w:val="23"/>
                <w:szCs w:val="23"/>
              </w:rPr>
            </w:pPr>
            <w:r>
              <w:rPr>
                <w:rFonts w:ascii="Arial" w:hAnsi="Arial" w:cs="Arial"/>
                <w:sz w:val="23"/>
                <w:szCs w:val="23"/>
              </w:rPr>
              <w:t>5,187</w:t>
            </w:r>
          </w:p>
        </w:tc>
      </w:tr>
      <w:tr w:rsidR="00DA6CAA" w:rsidRPr="00216142" w:rsidTr="00EB6E86">
        <w:tc>
          <w:tcPr>
            <w:tcW w:w="3261" w:type="dxa"/>
            <w:tcBorders>
              <w:right w:val="single" w:sz="4" w:space="0" w:color="auto"/>
            </w:tcBorders>
          </w:tcPr>
          <w:p w:rsidR="00DA6CAA" w:rsidRPr="00216142" w:rsidRDefault="00DA6CAA" w:rsidP="002A7C01">
            <w:pPr>
              <w:rPr>
                <w:rFonts w:ascii="Arial" w:hAnsi="Arial" w:cs="Arial"/>
                <w:b/>
                <w:sz w:val="22"/>
                <w:szCs w:val="22"/>
              </w:rPr>
            </w:pPr>
          </w:p>
          <w:p w:rsidR="00DA6CAA" w:rsidRPr="00216142" w:rsidRDefault="00DA6CAA" w:rsidP="002A7C01">
            <w:pPr>
              <w:rPr>
                <w:rFonts w:ascii="Arial" w:hAnsi="Arial" w:cs="Arial"/>
                <w:b/>
                <w:sz w:val="22"/>
                <w:szCs w:val="22"/>
              </w:rPr>
            </w:pPr>
            <w:r w:rsidRPr="00216142">
              <w:rPr>
                <w:rFonts w:ascii="Arial" w:hAnsi="Arial" w:cs="Arial"/>
                <w:b/>
                <w:sz w:val="22"/>
                <w:szCs w:val="22"/>
              </w:rPr>
              <w:t>Total Comprehensive Income and Expenditure</w:t>
            </w:r>
          </w:p>
          <w:p w:rsidR="00DA6CAA" w:rsidRPr="00216142" w:rsidRDefault="00DA6CAA" w:rsidP="002A7C01">
            <w:pPr>
              <w:rPr>
                <w:rFonts w:ascii="Arial" w:hAnsi="Arial" w:cs="Arial"/>
                <w:sz w:val="22"/>
                <w:szCs w:val="22"/>
              </w:rPr>
            </w:pPr>
          </w:p>
          <w:p w:rsidR="00DA6CAA" w:rsidRPr="00216142" w:rsidRDefault="00DA6CAA" w:rsidP="002A7C01">
            <w:pPr>
              <w:rPr>
                <w:rFonts w:ascii="Arial" w:hAnsi="Arial" w:cs="Arial"/>
                <w:sz w:val="22"/>
                <w:szCs w:val="22"/>
              </w:rPr>
            </w:pPr>
            <w:r w:rsidRPr="00216142">
              <w:rPr>
                <w:rFonts w:ascii="Arial" w:hAnsi="Arial" w:cs="Arial"/>
                <w:sz w:val="22"/>
                <w:szCs w:val="22"/>
              </w:rPr>
              <w:t>Adjustments between accounting basis &amp; funding basis under regulations (note 4)</w:t>
            </w:r>
          </w:p>
        </w:tc>
        <w:tc>
          <w:tcPr>
            <w:tcW w:w="115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3E1748" w:rsidP="00DE0A88">
            <w:pPr>
              <w:jc w:val="right"/>
              <w:rPr>
                <w:rFonts w:ascii="Arial" w:hAnsi="Arial" w:cs="Arial"/>
                <w:sz w:val="23"/>
                <w:szCs w:val="23"/>
              </w:rPr>
            </w:pPr>
            <w:r>
              <w:rPr>
                <w:rFonts w:ascii="Arial" w:hAnsi="Arial" w:cs="Arial"/>
                <w:sz w:val="23"/>
                <w:szCs w:val="23"/>
              </w:rPr>
              <w:t>-1,54</w:t>
            </w:r>
            <w:r w:rsidR="00FC3810">
              <w:rPr>
                <w:rFonts w:ascii="Arial" w:hAnsi="Arial" w:cs="Arial"/>
                <w:sz w:val="23"/>
                <w:szCs w:val="23"/>
              </w:rPr>
              <w:t>8</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EC7C77" w:rsidP="00DE0A88">
            <w:pPr>
              <w:jc w:val="right"/>
              <w:rPr>
                <w:rFonts w:ascii="Arial" w:hAnsi="Arial" w:cs="Arial"/>
                <w:sz w:val="23"/>
                <w:szCs w:val="23"/>
              </w:rPr>
            </w:pPr>
            <w:r>
              <w:rPr>
                <w:rFonts w:ascii="Arial" w:hAnsi="Arial" w:cs="Arial"/>
                <w:sz w:val="23"/>
                <w:szCs w:val="23"/>
              </w:rPr>
              <w:t>4,468</w:t>
            </w:r>
          </w:p>
        </w:tc>
        <w:tc>
          <w:tcPr>
            <w:tcW w:w="1254"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9335F9" w:rsidP="00DE0A88">
            <w:pPr>
              <w:jc w:val="right"/>
              <w:rPr>
                <w:rFonts w:ascii="Arial" w:hAnsi="Arial" w:cs="Arial"/>
                <w:sz w:val="23"/>
                <w:szCs w:val="23"/>
              </w:rPr>
            </w:pPr>
            <w:r>
              <w:rPr>
                <w:rFonts w:ascii="Arial" w:hAnsi="Arial" w:cs="Arial"/>
                <w:sz w:val="23"/>
                <w:szCs w:val="23"/>
              </w:rPr>
              <w:t>-1,54</w:t>
            </w:r>
            <w:r w:rsidR="00FC3810">
              <w:rPr>
                <w:rFonts w:ascii="Arial" w:hAnsi="Arial" w:cs="Arial"/>
                <w:sz w:val="23"/>
                <w:szCs w:val="23"/>
              </w:rPr>
              <w:t>8</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EC7C77" w:rsidP="00DE0A88">
            <w:pPr>
              <w:jc w:val="right"/>
              <w:rPr>
                <w:rFonts w:ascii="Arial" w:hAnsi="Arial" w:cs="Arial"/>
                <w:sz w:val="23"/>
                <w:szCs w:val="23"/>
              </w:rPr>
            </w:pPr>
            <w:r>
              <w:rPr>
                <w:rFonts w:ascii="Arial" w:hAnsi="Arial" w:cs="Arial"/>
                <w:sz w:val="23"/>
                <w:szCs w:val="23"/>
              </w:rPr>
              <w:t>4,468</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9766FB" w:rsidP="00DE0A88">
            <w:pPr>
              <w:jc w:val="right"/>
              <w:rPr>
                <w:rFonts w:ascii="Arial" w:hAnsi="Arial" w:cs="Arial"/>
                <w:sz w:val="23"/>
                <w:szCs w:val="23"/>
              </w:rPr>
            </w:pPr>
            <w:r>
              <w:rPr>
                <w:rFonts w:ascii="Arial" w:hAnsi="Arial" w:cs="Arial"/>
                <w:sz w:val="23"/>
                <w:szCs w:val="23"/>
              </w:rPr>
              <w:t>5,187</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9766FB" w:rsidP="00DE0A88">
            <w:pPr>
              <w:jc w:val="right"/>
              <w:rPr>
                <w:rFonts w:ascii="Arial" w:hAnsi="Arial" w:cs="Arial"/>
                <w:sz w:val="23"/>
                <w:szCs w:val="23"/>
              </w:rPr>
            </w:pPr>
            <w:r>
              <w:rPr>
                <w:rFonts w:ascii="Arial" w:hAnsi="Arial" w:cs="Arial"/>
                <w:sz w:val="23"/>
                <w:szCs w:val="23"/>
              </w:rPr>
              <w:t>-</w:t>
            </w:r>
            <w:r w:rsidR="00EC7C77">
              <w:rPr>
                <w:rFonts w:ascii="Arial" w:hAnsi="Arial" w:cs="Arial"/>
                <w:sz w:val="23"/>
                <w:szCs w:val="23"/>
              </w:rPr>
              <w:t>4,468</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9766FB" w:rsidP="00DE0A88">
            <w:pPr>
              <w:jc w:val="right"/>
              <w:rPr>
                <w:rFonts w:ascii="Arial" w:hAnsi="Arial" w:cs="Arial"/>
                <w:sz w:val="23"/>
                <w:szCs w:val="23"/>
              </w:rPr>
            </w:pPr>
            <w:r>
              <w:rPr>
                <w:rFonts w:ascii="Arial" w:hAnsi="Arial" w:cs="Arial"/>
                <w:sz w:val="23"/>
                <w:szCs w:val="23"/>
              </w:rPr>
              <w:t>3,6</w:t>
            </w:r>
            <w:r w:rsidR="00FC3810">
              <w:rPr>
                <w:rFonts w:ascii="Arial" w:hAnsi="Arial" w:cs="Arial"/>
                <w:sz w:val="23"/>
                <w:szCs w:val="23"/>
              </w:rPr>
              <w:t>39</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r>
      <w:tr w:rsidR="00DA6CAA" w:rsidRPr="00216142" w:rsidTr="00EB6E86">
        <w:tc>
          <w:tcPr>
            <w:tcW w:w="3261" w:type="dxa"/>
            <w:tcBorders>
              <w:right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Net Increase/-Decrease before Transfers to Earmarked Reserves</w:t>
            </w:r>
          </w:p>
          <w:p w:rsidR="00DA6CAA" w:rsidRPr="00216142" w:rsidRDefault="00DA6CAA" w:rsidP="002A7C01">
            <w:pPr>
              <w:rPr>
                <w:rFonts w:ascii="Arial" w:hAnsi="Arial" w:cs="Arial"/>
                <w:b/>
                <w:sz w:val="23"/>
                <w:szCs w:val="23"/>
              </w:rPr>
            </w:pPr>
          </w:p>
        </w:tc>
        <w:tc>
          <w:tcPr>
            <w:tcW w:w="115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EC7C77" w:rsidP="00DE0A88">
            <w:pPr>
              <w:jc w:val="right"/>
              <w:rPr>
                <w:rFonts w:ascii="Arial" w:hAnsi="Arial" w:cs="Arial"/>
                <w:b/>
                <w:sz w:val="23"/>
                <w:szCs w:val="23"/>
              </w:rPr>
            </w:pPr>
            <w:r>
              <w:rPr>
                <w:rFonts w:ascii="Arial" w:hAnsi="Arial" w:cs="Arial"/>
                <w:b/>
                <w:sz w:val="23"/>
                <w:szCs w:val="23"/>
              </w:rPr>
              <w:t>2,92</w:t>
            </w:r>
            <w:r w:rsidR="00FC3810">
              <w:rPr>
                <w:rFonts w:ascii="Arial" w:hAnsi="Arial" w:cs="Arial"/>
                <w:b/>
                <w:sz w:val="23"/>
                <w:szCs w:val="23"/>
              </w:rPr>
              <w:t>0</w:t>
            </w:r>
          </w:p>
        </w:tc>
        <w:tc>
          <w:tcPr>
            <w:tcW w:w="1254"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0</w:t>
            </w: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EC7C77" w:rsidP="00DE0A88">
            <w:pPr>
              <w:jc w:val="right"/>
              <w:rPr>
                <w:rFonts w:ascii="Arial" w:hAnsi="Arial" w:cs="Arial"/>
                <w:b/>
                <w:sz w:val="23"/>
                <w:szCs w:val="23"/>
              </w:rPr>
            </w:pPr>
            <w:r>
              <w:rPr>
                <w:rFonts w:ascii="Arial" w:hAnsi="Arial" w:cs="Arial"/>
                <w:b/>
                <w:sz w:val="23"/>
                <w:szCs w:val="23"/>
              </w:rPr>
              <w:t>2,92</w:t>
            </w:r>
            <w:r w:rsidR="00FC3810">
              <w:rPr>
                <w:rFonts w:ascii="Arial" w:hAnsi="Arial" w:cs="Arial"/>
                <w:b/>
                <w:sz w:val="23"/>
                <w:szCs w:val="23"/>
              </w:rPr>
              <w:t>0</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EC7C77" w:rsidP="00DE0A88">
            <w:pPr>
              <w:jc w:val="right"/>
              <w:rPr>
                <w:rFonts w:ascii="Arial" w:hAnsi="Arial" w:cs="Arial"/>
                <w:b/>
                <w:sz w:val="23"/>
                <w:szCs w:val="23"/>
              </w:rPr>
            </w:pPr>
            <w:r>
              <w:rPr>
                <w:rFonts w:ascii="Arial" w:hAnsi="Arial" w:cs="Arial"/>
                <w:b/>
                <w:sz w:val="23"/>
                <w:szCs w:val="23"/>
              </w:rPr>
              <w:t>719</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9766FB" w:rsidP="00DE0A88">
            <w:pPr>
              <w:jc w:val="right"/>
              <w:rPr>
                <w:rFonts w:ascii="Arial" w:hAnsi="Arial" w:cs="Arial"/>
                <w:b/>
                <w:sz w:val="23"/>
                <w:szCs w:val="23"/>
              </w:rPr>
            </w:pPr>
            <w:r>
              <w:rPr>
                <w:rFonts w:ascii="Arial" w:hAnsi="Arial" w:cs="Arial"/>
                <w:b/>
                <w:sz w:val="23"/>
                <w:szCs w:val="23"/>
              </w:rPr>
              <w:t>3,6</w:t>
            </w:r>
            <w:r w:rsidR="00FC3810">
              <w:rPr>
                <w:rFonts w:ascii="Arial" w:hAnsi="Arial" w:cs="Arial"/>
                <w:b/>
                <w:sz w:val="23"/>
                <w:szCs w:val="23"/>
              </w:rPr>
              <w:t>39</w:t>
            </w:r>
          </w:p>
        </w:tc>
      </w:tr>
      <w:tr w:rsidR="00DA6CAA" w:rsidRPr="00216142" w:rsidTr="00EB6E86">
        <w:tc>
          <w:tcPr>
            <w:tcW w:w="3261" w:type="dxa"/>
            <w:tcBorders>
              <w:right w:val="single" w:sz="4" w:space="0" w:color="auto"/>
            </w:tcBorders>
          </w:tcPr>
          <w:p w:rsidR="00DA6CAA" w:rsidRPr="00216142" w:rsidRDefault="00DA6CAA" w:rsidP="002A7C01">
            <w:pPr>
              <w:rPr>
                <w:rFonts w:ascii="Arial" w:hAnsi="Arial" w:cs="Arial"/>
                <w:sz w:val="23"/>
                <w:szCs w:val="23"/>
              </w:rPr>
            </w:pPr>
          </w:p>
          <w:p w:rsidR="00DA6CAA" w:rsidRPr="00216142" w:rsidRDefault="00DA6CAA" w:rsidP="002A7C01">
            <w:pPr>
              <w:rPr>
                <w:rFonts w:ascii="Arial" w:hAnsi="Arial" w:cs="Arial"/>
                <w:sz w:val="23"/>
                <w:szCs w:val="23"/>
              </w:rPr>
            </w:pPr>
            <w:r w:rsidRPr="00216142">
              <w:rPr>
                <w:rFonts w:ascii="Arial" w:hAnsi="Arial" w:cs="Arial"/>
                <w:sz w:val="23"/>
                <w:szCs w:val="23"/>
              </w:rPr>
              <w:t>Transfers to/from Earmarked Reserves</w:t>
            </w:r>
          </w:p>
          <w:p w:rsidR="00DA6CAA" w:rsidRPr="00216142" w:rsidRDefault="00DA6CAA" w:rsidP="002A7C01">
            <w:pPr>
              <w:rPr>
                <w:rFonts w:ascii="Arial" w:hAnsi="Arial" w:cs="Arial"/>
                <w:sz w:val="23"/>
                <w:szCs w:val="23"/>
              </w:rPr>
            </w:pPr>
          </w:p>
        </w:tc>
        <w:tc>
          <w:tcPr>
            <w:tcW w:w="115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B27B97" w:rsidP="00DE0A88">
            <w:pPr>
              <w:jc w:val="right"/>
              <w:rPr>
                <w:rFonts w:ascii="Arial" w:hAnsi="Arial" w:cs="Arial"/>
                <w:sz w:val="23"/>
                <w:szCs w:val="23"/>
              </w:rPr>
            </w:pPr>
            <w:r>
              <w:rPr>
                <w:rFonts w:ascii="Arial" w:hAnsi="Arial" w:cs="Arial"/>
                <w:sz w:val="23"/>
                <w:szCs w:val="23"/>
              </w:rPr>
              <w:t>-</w:t>
            </w:r>
            <w:r w:rsidR="00EC7C77">
              <w:rPr>
                <w:rFonts w:ascii="Arial" w:hAnsi="Arial" w:cs="Arial"/>
                <w:sz w:val="23"/>
                <w:szCs w:val="23"/>
              </w:rPr>
              <w:t>3,40</w:t>
            </w:r>
            <w:r w:rsidR="00FC3810">
              <w:rPr>
                <w:rFonts w:ascii="Arial" w:hAnsi="Arial" w:cs="Arial"/>
                <w:sz w:val="23"/>
                <w:szCs w:val="23"/>
              </w:rPr>
              <w:t>3</w:t>
            </w:r>
          </w:p>
        </w:tc>
        <w:tc>
          <w:tcPr>
            <w:tcW w:w="1254"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B27B97" w:rsidP="00DE0A88">
            <w:pPr>
              <w:jc w:val="right"/>
              <w:rPr>
                <w:rFonts w:ascii="Arial" w:hAnsi="Arial" w:cs="Arial"/>
                <w:sz w:val="23"/>
                <w:szCs w:val="23"/>
              </w:rPr>
            </w:pPr>
            <w:r>
              <w:rPr>
                <w:rFonts w:ascii="Arial" w:hAnsi="Arial" w:cs="Arial"/>
                <w:sz w:val="23"/>
                <w:szCs w:val="23"/>
              </w:rPr>
              <w:t>3,</w:t>
            </w:r>
            <w:r w:rsidR="00DA6CAA">
              <w:rPr>
                <w:rFonts w:ascii="Arial" w:hAnsi="Arial" w:cs="Arial"/>
                <w:sz w:val="23"/>
                <w:szCs w:val="23"/>
              </w:rPr>
              <w:t>0</w:t>
            </w:r>
            <w:r>
              <w:rPr>
                <w:rFonts w:ascii="Arial" w:hAnsi="Arial" w:cs="Arial"/>
                <w:sz w:val="23"/>
                <w:szCs w:val="23"/>
              </w:rPr>
              <w:t>7</w:t>
            </w:r>
            <w:r w:rsidR="00FC3810">
              <w:rPr>
                <w:rFonts w:ascii="Arial" w:hAnsi="Arial" w:cs="Arial"/>
                <w:sz w:val="23"/>
                <w:szCs w:val="23"/>
              </w:rPr>
              <w:t>8</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B27B97" w:rsidP="00DE0A88">
            <w:pPr>
              <w:jc w:val="right"/>
              <w:rPr>
                <w:rFonts w:ascii="Arial" w:hAnsi="Arial" w:cs="Arial"/>
                <w:sz w:val="23"/>
                <w:szCs w:val="23"/>
              </w:rPr>
            </w:pPr>
            <w:r>
              <w:rPr>
                <w:rFonts w:ascii="Arial" w:hAnsi="Arial" w:cs="Arial"/>
                <w:sz w:val="23"/>
                <w:szCs w:val="23"/>
              </w:rPr>
              <w:t>325</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EC7C77" w:rsidP="00DE0A88">
            <w:pPr>
              <w:jc w:val="right"/>
              <w:rPr>
                <w:rFonts w:ascii="Arial" w:hAnsi="Arial" w:cs="Arial"/>
                <w:sz w:val="23"/>
                <w:szCs w:val="23"/>
              </w:rPr>
            </w:pPr>
            <w:r>
              <w:rPr>
                <w:rFonts w:ascii="Arial" w:hAnsi="Arial" w:cs="Arial"/>
                <w:sz w:val="23"/>
                <w:szCs w:val="23"/>
              </w:rPr>
              <w:t>0</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EC7C77" w:rsidP="00DE0A88">
            <w:pPr>
              <w:jc w:val="right"/>
              <w:rPr>
                <w:rFonts w:ascii="Arial" w:hAnsi="Arial" w:cs="Arial"/>
                <w:sz w:val="23"/>
                <w:szCs w:val="23"/>
              </w:rPr>
            </w:pPr>
            <w:r>
              <w:rPr>
                <w:rFonts w:ascii="Arial" w:hAnsi="Arial" w:cs="Arial"/>
                <w:sz w:val="23"/>
                <w:szCs w:val="23"/>
              </w:rPr>
              <w:t>0</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r>
      <w:tr w:rsidR="00DA6CAA" w:rsidRPr="00216142" w:rsidTr="00EB6E86">
        <w:tc>
          <w:tcPr>
            <w:tcW w:w="3261" w:type="dxa"/>
            <w:tcBorders>
              <w:right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Increase/-D</w:t>
            </w:r>
            <w:r>
              <w:rPr>
                <w:rFonts w:ascii="Arial" w:hAnsi="Arial" w:cs="Arial"/>
                <w:b/>
                <w:sz w:val="23"/>
                <w:szCs w:val="23"/>
              </w:rPr>
              <w:t>ecrease in 2013/14</w:t>
            </w:r>
          </w:p>
          <w:p w:rsidR="00DA6CAA" w:rsidRPr="00216142" w:rsidRDefault="00DA6CAA" w:rsidP="002A7C01">
            <w:pPr>
              <w:rPr>
                <w:rFonts w:ascii="Arial" w:hAnsi="Arial" w:cs="Arial"/>
                <w:b/>
                <w:sz w:val="23"/>
                <w:szCs w:val="23"/>
              </w:rPr>
            </w:pPr>
          </w:p>
        </w:tc>
        <w:tc>
          <w:tcPr>
            <w:tcW w:w="115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3E1748" w:rsidP="00DE0A88">
            <w:pPr>
              <w:jc w:val="right"/>
              <w:rPr>
                <w:rFonts w:ascii="Arial" w:hAnsi="Arial" w:cs="Arial"/>
                <w:b/>
                <w:sz w:val="23"/>
                <w:szCs w:val="23"/>
              </w:rPr>
            </w:pPr>
            <w:r>
              <w:rPr>
                <w:rFonts w:ascii="Arial" w:hAnsi="Arial" w:cs="Arial"/>
                <w:b/>
                <w:sz w:val="23"/>
                <w:szCs w:val="23"/>
              </w:rPr>
              <w:t>-483</w:t>
            </w:r>
          </w:p>
          <w:p w:rsidR="00DA6CAA" w:rsidRPr="00216142" w:rsidRDefault="00DA6CAA" w:rsidP="00DE0A88">
            <w:pPr>
              <w:jc w:val="right"/>
              <w:rPr>
                <w:rFonts w:ascii="Arial" w:hAnsi="Arial" w:cs="Arial"/>
                <w:b/>
                <w:sz w:val="23"/>
                <w:szCs w:val="23"/>
              </w:rPr>
            </w:pPr>
          </w:p>
        </w:tc>
        <w:tc>
          <w:tcPr>
            <w:tcW w:w="1254"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335F9" w:rsidP="00DE0A88">
            <w:pPr>
              <w:jc w:val="right"/>
              <w:rPr>
                <w:rFonts w:ascii="Arial" w:hAnsi="Arial" w:cs="Arial"/>
                <w:b/>
                <w:sz w:val="23"/>
                <w:szCs w:val="23"/>
              </w:rPr>
            </w:pPr>
            <w:r>
              <w:rPr>
                <w:rFonts w:ascii="Arial" w:hAnsi="Arial" w:cs="Arial"/>
                <w:b/>
                <w:sz w:val="23"/>
                <w:szCs w:val="23"/>
              </w:rPr>
              <w:t>3,07</w:t>
            </w:r>
            <w:r w:rsidR="00FC3810">
              <w:rPr>
                <w:rFonts w:ascii="Arial" w:hAnsi="Arial" w:cs="Arial"/>
                <w:b/>
                <w:sz w:val="23"/>
                <w:szCs w:val="23"/>
              </w:rPr>
              <w:t>8</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335F9" w:rsidP="00DE0A88">
            <w:pPr>
              <w:jc w:val="right"/>
              <w:rPr>
                <w:rFonts w:ascii="Arial" w:hAnsi="Arial" w:cs="Arial"/>
                <w:b/>
                <w:sz w:val="23"/>
                <w:szCs w:val="23"/>
              </w:rPr>
            </w:pPr>
            <w:r>
              <w:rPr>
                <w:rFonts w:ascii="Arial" w:hAnsi="Arial" w:cs="Arial"/>
                <w:b/>
                <w:sz w:val="23"/>
                <w:szCs w:val="23"/>
              </w:rPr>
              <w:t>325</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335F9" w:rsidP="00DE0A88">
            <w:pPr>
              <w:jc w:val="right"/>
              <w:rPr>
                <w:rFonts w:ascii="Arial" w:hAnsi="Arial" w:cs="Arial"/>
                <w:b/>
                <w:sz w:val="23"/>
                <w:szCs w:val="23"/>
              </w:rPr>
            </w:pPr>
            <w:r>
              <w:rPr>
                <w:rFonts w:ascii="Arial" w:hAnsi="Arial" w:cs="Arial"/>
                <w:b/>
                <w:sz w:val="23"/>
                <w:szCs w:val="23"/>
              </w:rPr>
              <w:t>2,92</w:t>
            </w:r>
            <w:r w:rsidR="00FC3810">
              <w:rPr>
                <w:rFonts w:ascii="Arial" w:hAnsi="Arial" w:cs="Arial"/>
                <w:b/>
                <w:sz w:val="23"/>
                <w:szCs w:val="23"/>
              </w:rPr>
              <w:t>0</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766FB" w:rsidP="00DE0A88">
            <w:pPr>
              <w:jc w:val="right"/>
              <w:rPr>
                <w:rFonts w:ascii="Arial" w:hAnsi="Arial" w:cs="Arial"/>
                <w:b/>
                <w:sz w:val="23"/>
                <w:szCs w:val="23"/>
              </w:rPr>
            </w:pPr>
            <w:r>
              <w:rPr>
                <w:rFonts w:ascii="Arial" w:hAnsi="Arial" w:cs="Arial"/>
                <w:b/>
                <w:sz w:val="23"/>
                <w:szCs w:val="23"/>
              </w:rPr>
              <w:t>719</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766FB" w:rsidP="00DE0A88">
            <w:pPr>
              <w:jc w:val="right"/>
              <w:rPr>
                <w:rFonts w:ascii="Arial" w:hAnsi="Arial" w:cs="Arial"/>
                <w:b/>
                <w:sz w:val="23"/>
                <w:szCs w:val="23"/>
              </w:rPr>
            </w:pPr>
            <w:r>
              <w:rPr>
                <w:rFonts w:ascii="Arial" w:hAnsi="Arial" w:cs="Arial"/>
                <w:b/>
                <w:sz w:val="23"/>
                <w:szCs w:val="23"/>
              </w:rPr>
              <w:t>3,6</w:t>
            </w:r>
            <w:r w:rsidR="00FC3810">
              <w:rPr>
                <w:rFonts w:ascii="Arial" w:hAnsi="Arial" w:cs="Arial"/>
                <w:b/>
                <w:sz w:val="23"/>
                <w:szCs w:val="23"/>
              </w:rPr>
              <w:t>39</w:t>
            </w:r>
          </w:p>
        </w:tc>
      </w:tr>
      <w:tr w:rsidR="00DA6CAA" w:rsidRPr="00216142" w:rsidTr="00020099">
        <w:tc>
          <w:tcPr>
            <w:tcW w:w="3261" w:type="dxa"/>
            <w:tcBorders>
              <w:right w:val="single" w:sz="4" w:space="0" w:color="auto"/>
            </w:tcBorders>
          </w:tcPr>
          <w:p w:rsidR="00DA6CAA" w:rsidRPr="00216142" w:rsidRDefault="00DA6CAA" w:rsidP="002A7C01">
            <w:pPr>
              <w:rPr>
                <w:rFonts w:ascii="Arial" w:hAnsi="Arial" w:cs="Arial"/>
                <w:b/>
                <w:sz w:val="23"/>
                <w:szCs w:val="23"/>
              </w:rPr>
            </w:pPr>
          </w:p>
        </w:tc>
        <w:tc>
          <w:tcPr>
            <w:tcW w:w="115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tc>
        <w:tc>
          <w:tcPr>
            <w:tcW w:w="1254"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tc>
      </w:tr>
      <w:tr w:rsidR="00DA6CAA" w:rsidRPr="00216142" w:rsidTr="00020099">
        <w:tc>
          <w:tcPr>
            <w:tcW w:w="3261" w:type="dxa"/>
            <w:tcBorders>
              <w:right w:val="single" w:sz="4" w:space="0" w:color="auto"/>
            </w:tcBorders>
          </w:tcPr>
          <w:p w:rsidR="00DA6CAA" w:rsidRPr="00216142" w:rsidRDefault="00DA6CAA" w:rsidP="002A7C01">
            <w:pPr>
              <w:rPr>
                <w:rFonts w:ascii="Arial" w:hAnsi="Arial" w:cs="Arial"/>
                <w:b/>
                <w:sz w:val="23"/>
                <w:szCs w:val="23"/>
              </w:rPr>
            </w:pPr>
            <w:r w:rsidRPr="00216142">
              <w:rPr>
                <w:rFonts w:ascii="Arial" w:hAnsi="Arial" w:cs="Arial"/>
                <w:b/>
                <w:sz w:val="23"/>
                <w:szCs w:val="23"/>
              </w:rPr>
              <w:t>Balance as at 31 March 201</w:t>
            </w:r>
            <w:r>
              <w:rPr>
                <w:rFonts w:ascii="Arial" w:hAnsi="Arial" w:cs="Arial"/>
                <w:b/>
                <w:sz w:val="23"/>
                <w:szCs w:val="23"/>
              </w:rPr>
              <w:t>4</w:t>
            </w:r>
            <w:r w:rsidRPr="00216142">
              <w:rPr>
                <w:rFonts w:ascii="Arial" w:hAnsi="Arial" w:cs="Arial"/>
                <w:b/>
                <w:sz w:val="23"/>
                <w:szCs w:val="23"/>
              </w:rPr>
              <w:t xml:space="preserve"> cfwd</w:t>
            </w:r>
          </w:p>
        </w:tc>
        <w:tc>
          <w:tcPr>
            <w:tcW w:w="115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3E1748" w:rsidRPr="00216142" w:rsidRDefault="003E1748" w:rsidP="00DE0A88">
            <w:pPr>
              <w:jc w:val="right"/>
              <w:rPr>
                <w:rFonts w:ascii="Arial" w:hAnsi="Arial" w:cs="Arial"/>
                <w:b/>
                <w:sz w:val="23"/>
                <w:szCs w:val="23"/>
              </w:rPr>
            </w:pPr>
            <w:r>
              <w:rPr>
                <w:rFonts w:ascii="Arial" w:hAnsi="Arial" w:cs="Arial"/>
                <w:b/>
                <w:sz w:val="23"/>
                <w:szCs w:val="23"/>
              </w:rPr>
              <w:t>1,023</w:t>
            </w:r>
          </w:p>
        </w:tc>
        <w:tc>
          <w:tcPr>
            <w:tcW w:w="1254"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335F9" w:rsidP="00DE0A88">
            <w:pPr>
              <w:jc w:val="right"/>
              <w:rPr>
                <w:rFonts w:ascii="Arial" w:hAnsi="Arial" w:cs="Arial"/>
                <w:b/>
                <w:sz w:val="23"/>
                <w:szCs w:val="23"/>
              </w:rPr>
            </w:pPr>
            <w:r>
              <w:rPr>
                <w:rFonts w:ascii="Arial" w:hAnsi="Arial" w:cs="Arial"/>
                <w:b/>
                <w:sz w:val="23"/>
                <w:szCs w:val="23"/>
              </w:rPr>
              <w:t>10,46</w:t>
            </w:r>
            <w:r w:rsidR="00FC3810">
              <w:rPr>
                <w:rFonts w:ascii="Arial" w:hAnsi="Arial" w:cs="Arial"/>
                <w:b/>
                <w:sz w:val="23"/>
                <w:szCs w:val="23"/>
              </w:rPr>
              <w:t>3</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B27B97" w:rsidP="00DE0A88">
            <w:pPr>
              <w:jc w:val="right"/>
              <w:rPr>
                <w:rFonts w:ascii="Arial" w:hAnsi="Arial" w:cs="Arial"/>
                <w:b/>
                <w:sz w:val="23"/>
                <w:szCs w:val="23"/>
              </w:rPr>
            </w:pPr>
            <w:r>
              <w:rPr>
                <w:rFonts w:ascii="Arial" w:hAnsi="Arial" w:cs="Arial"/>
                <w:b/>
                <w:sz w:val="23"/>
                <w:szCs w:val="23"/>
              </w:rPr>
              <w:t>1,128</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335F9" w:rsidP="00DE0A88">
            <w:pPr>
              <w:jc w:val="right"/>
              <w:rPr>
                <w:rFonts w:ascii="Arial" w:hAnsi="Arial" w:cs="Arial"/>
                <w:b/>
                <w:sz w:val="23"/>
                <w:szCs w:val="23"/>
              </w:rPr>
            </w:pPr>
            <w:r>
              <w:rPr>
                <w:rFonts w:ascii="Arial" w:hAnsi="Arial" w:cs="Arial"/>
                <w:b/>
                <w:sz w:val="23"/>
                <w:szCs w:val="23"/>
              </w:rPr>
              <w:t>12,61</w:t>
            </w:r>
            <w:r w:rsidR="00FC3810">
              <w:rPr>
                <w:rFonts w:ascii="Arial" w:hAnsi="Arial" w:cs="Arial"/>
                <w:b/>
                <w:sz w:val="23"/>
                <w:szCs w:val="23"/>
              </w:rPr>
              <w:t>4</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766FB" w:rsidP="00DE0A88">
            <w:pPr>
              <w:jc w:val="right"/>
              <w:rPr>
                <w:rFonts w:ascii="Arial" w:hAnsi="Arial" w:cs="Arial"/>
                <w:b/>
                <w:sz w:val="23"/>
                <w:szCs w:val="23"/>
              </w:rPr>
            </w:pPr>
            <w:r>
              <w:rPr>
                <w:rFonts w:ascii="Arial" w:hAnsi="Arial" w:cs="Arial"/>
                <w:b/>
                <w:sz w:val="23"/>
                <w:szCs w:val="23"/>
              </w:rPr>
              <w:t>-132,136</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766FB" w:rsidP="00DE0A88">
            <w:pPr>
              <w:jc w:val="right"/>
              <w:rPr>
                <w:rFonts w:ascii="Arial" w:hAnsi="Arial" w:cs="Arial"/>
                <w:b/>
                <w:sz w:val="23"/>
                <w:szCs w:val="23"/>
              </w:rPr>
            </w:pPr>
            <w:r>
              <w:rPr>
                <w:rFonts w:ascii="Arial" w:hAnsi="Arial" w:cs="Arial"/>
                <w:b/>
                <w:sz w:val="23"/>
                <w:szCs w:val="23"/>
              </w:rPr>
              <w:t>-119,52</w:t>
            </w:r>
            <w:r w:rsidR="00FC3810">
              <w:rPr>
                <w:rFonts w:ascii="Arial" w:hAnsi="Arial" w:cs="Arial"/>
                <w:b/>
                <w:sz w:val="23"/>
                <w:szCs w:val="23"/>
              </w:rPr>
              <w:t>2</w:t>
            </w:r>
          </w:p>
        </w:tc>
      </w:tr>
      <w:tr w:rsidR="00DA6CAA" w:rsidRPr="00216142" w:rsidTr="00020099">
        <w:tc>
          <w:tcPr>
            <w:tcW w:w="3261" w:type="dxa"/>
          </w:tcPr>
          <w:p w:rsidR="00DA6CAA" w:rsidRPr="00216142" w:rsidRDefault="00DA6CAA" w:rsidP="002A7C01">
            <w:pPr>
              <w:rPr>
                <w:rFonts w:ascii="Arial" w:hAnsi="Arial" w:cs="Arial"/>
                <w:b/>
                <w:sz w:val="23"/>
                <w:szCs w:val="23"/>
              </w:rPr>
            </w:pPr>
          </w:p>
        </w:tc>
        <w:tc>
          <w:tcPr>
            <w:tcW w:w="1156" w:type="dxa"/>
            <w:tcBorders>
              <w:top w:val="single" w:sz="4" w:space="0" w:color="auto"/>
            </w:tcBorders>
          </w:tcPr>
          <w:p w:rsidR="00DA6CAA" w:rsidRPr="00216142" w:rsidRDefault="00DA6CAA" w:rsidP="002A7C01">
            <w:pPr>
              <w:rPr>
                <w:rFonts w:ascii="Arial" w:hAnsi="Arial" w:cs="Arial"/>
                <w:b/>
                <w:sz w:val="23"/>
                <w:szCs w:val="23"/>
              </w:rPr>
            </w:pPr>
          </w:p>
        </w:tc>
        <w:tc>
          <w:tcPr>
            <w:tcW w:w="1254" w:type="dxa"/>
            <w:tcBorders>
              <w:top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Note 25</w:t>
            </w:r>
          </w:p>
        </w:tc>
        <w:tc>
          <w:tcPr>
            <w:tcW w:w="1418" w:type="dxa"/>
            <w:tcBorders>
              <w:top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Note 2</w:t>
            </w:r>
            <w:r w:rsidR="00F81C31">
              <w:rPr>
                <w:rFonts w:ascii="Arial" w:hAnsi="Arial" w:cs="Arial"/>
                <w:b/>
                <w:sz w:val="23"/>
                <w:szCs w:val="23"/>
              </w:rPr>
              <w:t>6</w:t>
            </w:r>
          </w:p>
        </w:tc>
        <w:tc>
          <w:tcPr>
            <w:tcW w:w="1275" w:type="dxa"/>
            <w:tcBorders>
              <w:top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p>
        </w:tc>
        <w:tc>
          <w:tcPr>
            <w:tcW w:w="1276" w:type="dxa"/>
            <w:tcBorders>
              <w:top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Note 24</w:t>
            </w:r>
          </w:p>
        </w:tc>
        <w:tc>
          <w:tcPr>
            <w:tcW w:w="1418" w:type="dxa"/>
            <w:tcBorders>
              <w:top w:val="single" w:sz="4" w:space="0" w:color="auto"/>
            </w:tcBorders>
          </w:tcPr>
          <w:p w:rsidR="00DA6CAA" w:rsidRPr="00216142" w:rsidRDefault="00DA6CAA" w:rsidP="002A7C01">
            <w:pPr>
              <w:rPr>
                <w:rFonts w:ascii="Arial" w:hAnsi="Arial" w:cs="Arial"/>
                <w:b/>
                <w:sz w:val="23"/>
                <w:szCs w:val="23"/>
              </w:rPr>
            </w:pPr>
          </w:p>
        </w:tc>
      </w:tr>
      <w:tr w:rsidR="00DA6CAA" w:rsidRPr="00216142" w:rsidTr="00020099">
        <w:tc>
          <w:tcPr>
            <w:tcW w:w="3261" w:type="dxa"/>
          </w:tcPr>
          <w:p w:rsidR="00DA6CAA" w:rsidRPr="00216142" w:rsidRDefault="00DA6CAA" w:rsidP="002A7C01">
            <w:pPr>
              <w:rPr>
                <w:rFonts w:ascii="Arial" w:hAnsi="Arial" w:cs="Arial"/>
                <w:b/>
                <w:sz w:val="23"/>
                <w:szCs w:val="23"/>
              </w:rPr>
            </w:pPr>
          </w:p>
        </w:tc>
        <w:tc>
          <w:tcPr>
            <w:tcW w:w="1156" w:type="dxa"/>
          </w:tcPr>
          <w:p w:rsidR="00DA6CAA" w:rsidRPr="00216142" w:rsidRDefault="00DA6CAA" w:rsidP="002A7C01">
            <w:pPr>
              <w:rPr>
                <w:rFonts w:ascii="Arial" w:hAnsi="Arial" w:cs="Arial"/>
                <w:b/>
                <w:sz w:val="23"/>
                <w:szCs w:val="23"/>
              </w:rPr>
            </w:pPr>
          </w:p>
        </w:tc>
        <w:tc>
          <w:tcPr>
            <w:tcW w:w="1254" w:type="dxa"/>
          </w:tcPr>
          <w:p w:rsidR="00DA6CAA" w:rsidRPr="00216142" w:rsidRDefault="00DA6CAA" w:rsidP="002A7C01">
            <w:pPr>
              <w:rPr>
                <w:rFonts w:ascii="Arial" w:hAnsi="Arial" w:cs="Arial"/>
                <w:b/>
                <w:sz w:val="23"/>
                <w:szCs w:val="23"/>
              </w:rPr>
            </w:pPr>
          </w:p>
        </w:tc>
        <w:tc>
          <w:tcPr>
            <w:tcW w:w="1418" w:type="dxa"/>
          </w:tcPr>
          <w:p w:rsidR="00DA6CAA" w:rsidRPr="00216142" w:rsidRDefault="00DA6CAA" w:rsidP="002A7C01">
            <w:pPr>
              <w:rPr>
                <w:rFonts w:ascii="Arial" w:hAnsi="Arial" w:cs="Arial"/>
                <w:b/>
                <w:sz w:val="23"/>
                <w:szCs w:val="23"/>
              </w:rPr>
            </w:pPr>
          </w:p>
        </w:tc>
        <w:tc>
          <w:tcPr>
            <w:tcW w:w="1275" w:type="dxa"/>
          </w:tcPr>
          <w:p w:rsidR="00DA6CAA" w:rsidRPr="00216142" w:rsidRDefault="00DA6CAA" w:rsidP="002A7C01">
            <w:pPr>
              <w:rPr>
                <w:rFonts w:ascii="Arial" w:hAnsi="Arial" w:cs="Arial"/>
                <w:b/>
                <w:sz w:val="23"/>
                <w:szCs w:val="23"/>
              </w:rPr>
            </w:pPr>
          </w:p>
        </w:tc>
        <w:tc>
          <w:tcPr>
            <w:tcW w:w="1276" w:type="dxa"/>
          </w:tcPr>
          <w:p w:rsidR="00DA6CAA" w:rsidRPr="00216142" w:rsidRDefault="00DA6CAA" w:rsidP="002A7C01">
            <w:pPr>
              <w:rPr>
                <w:rFonts w:ascii="Arial" w:hAnsi="Arial" w:cs="Arial"/>
                <w:b/>
                <w:sz w:val="23"/>
                <w:szCs w:val="23"/>
              </w:rPr>
            </w:pPr>
          </w:p>
        </w:tc>
        <w:tc>
          <w:tcPr>
            <w:tcW w:w="1418" w:type="dxa"/>
          </w:tcPr>
          <w:p w:rsidR="00DA6CAA" w:rsidRPr="00216142" w:rsidRDefault="00DA6CAA" w:rsidP="002A7C01">
            <w:pPr>
              <w:rPr>
                <w:rFonts w:ascii="Arial" w:hAnsi="Arial" w:cs="Arial"/>
                <w:b/>
                <w:sz w:val="23"/>
                <w:szCs w:val="23"/>
              </w:rPr>
            </w:pPr>
          </w:p>
        </w:tc>
      </w:tr>
    </w:tbl>
    <w:p w:rsidR="006244C5" w:rsidRPr="00216142" w:rsidRDefault="006244C5" w:rsidP="002A7C01">
      <w:pPr>
        <w:rPr>
          <w:rFonts w:ascii="Arial" w:hAnsi="Arial" w:cs="Arial"/>
          <w:sz w:val="23"/>
          <w:szCs w:val="23"/>
        </w:rPr>
      </w:pPr>
    </w:p>
    <w:p w:rsidR="00EB6E86" w:rsidRPr="00216142" w:rsidRDefault="00EB6E86" w:rsidP="002A7C01">
      <w:pPr>
        <w:rPr>
          <w:rFonts w:ascii="Arial" w:hAnsi="Arial" w:cs="Arial"/>
          <w:sz w:val="23"/>
          <w:szCs w:val="23"/>
        </w:rPr>
      </w:pPr>
    </w:p>
    <w:p w:rsidR="00EB6E86" w:rsidRPr="00216142" w:rsidRDefault="00EB6E86" w:rsidP="002A7C01">
      <w:pPr>
        <w:rPr>
          <w:rFonts w:ascii="Arial" w:hAnsi="Arial" w:cs="Arial"/>
          <w:sz w:val="23"/>
          <w:szCs w:val="23"/>
        </w:rPr>
      </w:pPr>
    </w:p>
    <w:p w:rsidR="00EB6E86" w:rsidRPr="00216142" w:rsidRDefault="00EB6E86" w:rsidP="002A7C01">
      <w:pPr>
        <w:rPr>
          <w:rFonts w:ascii="Arial" w:hAnsi="Arial" w:cs="Arial"/>
          <w:sz w:val="23"/>
          <w:szCs w:val="23"/>
        </w:rPr>
      </w:pPr>
    </w:p>
    <w:p w:rsidR="00EB6E86" w:rsidRPr="00216142" w:rsidRDefault="00EB6E86" w:rsidP="002A7C01">
      <w:pPr>
        <w:rPr>
          <w:rFonts w:ascii="Arial" w:hAnsi="Arial" w:cs="Arial"/>
          <w:sz w:val="23"/>
          <w:szCs w:val="23"/>
        </w:rPr>
      </w:pPr>
    </w:p>
    <w:p w:rsidR="00EB6E86" w:rsidRPr="00216142" w:rsidRDefault="00EB6E86" w:rsidP="002A7C01">
      <w:pPr>
        <w:rPr>
          <w:rFonts w:ascii="Arial" w:hAnsi="Arial" w:cs="Arial"/>
          <w:sz w:val="23"/>
          <w:szCs w:val="23"/>
        </w:rPr>
      </w:pPr>
    </w:p>
    <w:p w:rsidR="00EB6E86" w:rsidRPr="00216142" w:rsidRDefault="00EB6E86" w:rsidP="002A7C01">
      <w:pPr>
        <w:rPr>
          <w:rFonts w:ascii="Arial" w:hAnsi="Arial" w:cs="Arial"/>
          <w:sz w:val="23"/>
          <w:szCs w:val="23"/>
        </w:rPr>
      </w:pPr>
    </w:p>
    <w:tbl>
      <w:tblPr>
        <w:tblW w:w="11058" w:type="dxa"/>
        <w:tblInd w:w="-885" w:type="dxa"/>
        <w:tblLayout w:type="fixed"/>
        <w:tblLook w:val="01E0" w:firstRow="1" w:lastRow="1" w:firstColumn="1" w:lastColumn="1" w:noHBand="0" w:noVBand="0"/>
      </w:tblPr>
      <w:tblGrid>
        <w:gridCol w:w="2978"/>
        <w:gridCol w:w="283"/>
        <w:gridCol w:w="1134"/>
        <w:gridCol w:w="22"/>
        <w:gridCol w:w="1254"/>
        <w:gridCol w:w="1418"/>
        <w:gridCol w:w="1275"/>
        <w:gridCol w:w="1276"/>
        <w:gridCol w:w="1418"/>
        <w:tblGridChange w:id="2">
          <w:tblGrid>
            <w:gridCol w:w="2978"/>
            <w:gridCol w:w="283"/>
            <w:gridCol w:w="1134"/>
            <w:gridCol w:w="22"/>
            <w:gridCol w:w="1254"/>
            <w:gridCol w:w="1418"/>
            <w:gridCol w:w="1275"/>
            <w:gridCol w:w="1276"/>
            <w:gridCol w:w="1418"/>
          </w:tblGrid>
        </w:tblGridChange>
      </w:tblGrid>
      <w:tr w:rsidR="00DA6CAA" w:rsidRPr="00216142" w:rsidTr="00B940E3">
        <w:tc>
          <w:tcPr>
            <w:tcW w:w="2978" w:type="dxa"/>
            <w:tcBorders>
              <w:right w:val="single" w:sz="4" w:space="0" w:color="auto"/>
            </w:tcBorders>
          </w:tcPr>
          <w:p w:rsidR="00DA6CAA" w:rsidRDefault="00DA6CAA" w:rsidP="002A7C01">
            <w:pPr>
              <w:rPr>
                <w:rFonts w:ascii="Arial" w:hAnsi="Arial" w:cs="Arial"/>
                <w:sz w:val="23"/>
                <w:szCs w:val="23"/>
              </w:rPr>
            </w:pPr>
          </w:p>
          <w:p w:rsidR="00B27B97" w:rsidRDefault="00B27B97" w:rsidP="002A7C01">
            <w:pPr>
              <w:rPr>
                <w:rFonts w:ascii="Arial" w:hAnsi="Arial" w:cs="Arial"/>
                <w:sz w:val="23"/>
                <w:szCs w:val="23"/>
              </w:rPr>
            </w:pPr>
          </w:p>
          <w:p w:rsidR="00B27B97" w:rsidRPr="00216142" w:rsidRDefault="00B27B97" w:rsidP="002A7C01">
            <w:pPr>
              <w:rPr>
                <w:rFonts w:ascii="Arial" w:hAnsi="Arial" w:cs="Arial"/>
                <w:sz w:val="23"/>
                <w:szCs w:val="23"/>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DA6CAA" w:rsidRPr="00216142" w:rsidRDefault="00B27B97" w:rsidP="00DE0A88">
            <w:pPr>
              <w:jc w:val="right"/>
              <w:rPr>
                <w:rFonts w:ascii="Arial" w:hAnsi="Arial" w:cs="Arial"/>
                <w:b/>
                <w:sz w:val="22"/>
                <w:szCs w:val="22"/>
              </w:rPr>
            </w:pPr>
            <w:r>
              <w:rPr>
                <w:rFonts w:ascii="Arial" w:hAnsi="Arial" w:cs="Arial"/>
                <w:b/>
                <w:sz w:val="22"/>
                <w:szCs w:val="22"/>
              </w:rPr>
              <w:t xml:space="preserve">Restated </w:t>
            </w:r>
            <w:r w:rsidR="00DA6CAA" w:rsidRPr="00216142">
              <w:rPr>
                <w:rFonts w:ascii="Arial" w:hAnsi="Arial" w:cs="Arial"/>
                <w:b/>
                <w:sz w:val="22"/>
                <w:szCs w:val="22"/>
              </w:rPr>
              <w:t>General Fund Balance</w:t>
            </w:r>
          </w:p>
          <w:p w:rsidR="00DA6CAA" w:rsidRPr="00216142" w:rsidRDefault="00DA6CAA" w:rsidP="00DE0A88">
            <w:pPr>
              <w:jc w:val="right"/>
              <w:rPr>
                <w:rFonts w:ascii="Arial" w:hAnsi="Arial" w:cs="Arial"/>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6CAA" w:rsidRPr="00216142" w:rsidRDefault="00DA6CAA" w:rsidP="00DE0A88">
            <w:pPr>
              <w:jc w:val="right"/>
              <w:rPr>
                <w:rFonts w:ascii="Arial" w:hAnsi="Arial" w:cs="Arial"/>
                <w:b/>
                <w:sz w:val="22"/>
                <w:szCs w:val="22"/>
              </w:rPr>
            </w:pPr>
          </w:p>
          <w:p w:rsidR="00DA6CAA" w:rsidRPr="00216142" w:rsidRDefault="00DA6CAA" w:rsidP="00DE0A88">
            <w:pPr>
              <w:jc w:val="right"/>
              <w:rPr>
                <w:rFonts w:ascii="Arial" w:hAnsi="Arial" w:cs="Arial"/>
                <w:b/>
                <w:sz w:val="22"/>
                <w:szCs w:val="22"/>
              </w:rPr>
            </w:pPr>
            <w:r w:rsidRPr="00216142">
              <w:rPr>
                <w:rFonts w:ascii="Arial" w:hAnsi="Arial" w:cs="Arial"/>
                <w:b/>
                <w:sz w:val="22"/>
                <w:szCs w:val="22"/>
              </w:rPr>
              <w:t>Ear-marked Reserves</w:t>
            </w:r>
          </w:p>
          <w:p w:rsidR="00DA6CAA" w:rsidRPr="00216142" w:rsidRDefault="00DA6CAA" w:rsidP="00DE0A88">
            <w:pPr>
              <w:jc w:val="right"/>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Capital Grants Unapplied Account</w:t>
            </w:r>
          </w:p>
          <w:p w:rsidR="00DA6CAA" w:rsidRPr="00216142" w:rsidRDefault="00DA6CAA" w:rsidP="00DE0A88">
            <w:pPr>
              <w:jc w:val="right"/>
              <w:rPr>
                <w:rFonts w:ascii="Arial" w:hAnsi="Arial" w:cs="Arial"/>
                <w:b/>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Total Usable Reserves</w:t>
            </w:r>
          </w:p>
          <w:p w:rsidR="00DA6CAA" w:rsidRPr="00216142" w:rsidRDefault="00DA6CAA" w:rsidP="00DE0A88">
            <w:pPr>
              <w:jc w:val="right"/>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bottom"/>
          </w:tcPr>
          <w:p w:rsidR="00DA6CAA" w:rsidRPr="00216142" w:rsidRDefault="00B27B97" w:rsidP="00DE0A88">
            <w:pPr>
              <w:jc w:val="right"/>
              <w:rPr>
                <w:rFonts w:ascii="Arial" w:hAnsi="Arial" w:cs="Arial"/>
                <w:b/>
                <w:sz w:val="22"/>
                <w:szCs w:val="22"/>
              </w:rPr>
            </w:pPr>
            <w:r>
              <w:rPr>
                <w:rFonts w:ascii="Arial" w:hAnsi="Arial" w:cs="Arial"/>
                <w:b/>
                <w:sz w:val="22"/>
                <w:szCs w:val="22"/>
              </w:rPr>
              <w:t>Restated</w:t>
            </w:r>
          </w:p>
          <w:p w:rsidR="00DA6CAA" w:rsidRPr="00216142" w:rsidRDefault="00DA6CAA" w:rsidP="00DE0A88">
            <w:pPr>
              <w:jc w:val="right"/>
              <w:rPr>
                <w:rFonts w:ascii="Arial" w:hAnsi="Arial" w:cs="Arial"/>
                <w:b/>
                <w:sz w:val="22"/>
                <w:szCs w:val="22"/>
              </w:rPr>
            </w:pPr>
            <w:r w:rsidRPr="00216142">
              <w:rPr>
                <w:rFonts w:ascii="Arial" w:hAnsi="Arial" w:cs="Arial"/>
                <w:b/>
                <w:sz w:val="22"/>
                <w:szCs w:val="22"/>
              </w:rPr>
              <w:t>Unusable Reserves</w:t>
            </w:r>
          </w:p>
          <w:p w:rsidR="00DA6CAA" w:rsidRPr="00216142" w:rsidRDefault="00DA6CAA" w:rsidP="00DE0A88">
            <w:pPr>
              <w:jc w:val="right"/>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Total Authority Reserves</w:t>
            </w:r>
          </w:p>
          <w:p w:rsidR="00DA6CAA" w:rsidRPr="00216142" w:rsidRDefault="00DA6CAA" w:rsidP="00DE0A88">
            <w:pPr>
              <w:jc w:val="right"/>
              <w:rPr>
                <w:rFonts w:ascii="Arial" w:hAnsi="Arial" w:cs="Arial"/>
                <w:b/>
                <w:sz w:val="22"/>
                <w:szCs w:val="22"/>
              </w:rPr>
            </w:pPr>
          </w:p>
        </w:tc>
      </w:tr>
      <w:tr w:rsidR="00DA6CAA" w:rsidRPr="00216142" w:rsidTr="00EB6E86">
        <w:tc>
          <w:tcPr>
            <w:tcW w:w="2978" w:type="dxa"/>
            <w:tcBorders>
              <w:right w:val="single" w:sz="4" w:space="0" w:color="auto"/>
            </w:tcBorders>
            <w:vAlign w:val="center"/>
          </w:tcPr>
          <w:p w:rsidR="00DA6CAA" w:rsidRPr="00216142" w:rsidRDefault="00DA6CAA" w:rsidP="002A7C01">
            <w:pPr>
              <w:rPr>
                <w:rFonts w:ascii="Arial" w:hAnsi="Arial" w:cs="Arial"/>
                <w:sz w:val="23"/>
                <w:szCs w:val="23"/>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£’000</w:t>
            </w:r>
          </w:p>
        </w:tc>
        <w:tc>
          <w:tcPr>
            <w:tcW w:w="1418" w:type="dxa"/>
            <w:tcBorders>
              <w:top w:val="single" w:sz="4" w:space="0" w:color="auto"/>
              <w:left w:val="single" w:sz="4" w:space="0" w:color="auto"/>
              <w:bottom w:val="single" w:sz="4" w:space="0" w:color="auto"/>
              <w:right w:val="single" w:sz="4" w:space="0" w:color="auto"/>
            </w:tcBorders>
            <w:vAlign w:val="center"/>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£’000</w:t>
            </w:r>
          </w:p>
        </w:tc>
        <w:tc>
          <w:tcPr>
            <w:tcW w:w="1275" w:type="dxa"/>
            <w:tcBorders>
              <w:top w:val="single" w:sz="4" w:space="0" w:color="auto"/>
              <w:left w:val="single" w:sz="4" w:space="0" w:color="auto"/>
              <w:bottom w:val="single" w:sz="4" w:space="0" w:color="auto"/>
              <w:right w:val="single" w:sz="4" w:space="0" w:color="auto"/>
            </w:tcBorders>
            <w:vAlign w:val="center"/>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£’000</w:t>
            </w:r>
          </w:p>
        </w:tc>
        <w:tc>
          <w:tcPr>
            <w:tcW w:w="1418" w:type="dxa"/>
            <w:tcBorders>
              <w:top w:val="single" w:sz="4" w:space="0" w:color="auto"/>
              <w:left w:val="single" w:sz="4" w:space="0" w:color="auto"/>
              <w:bottom w:val="single" w:sz="4" w:space="0" w:color="auto"/>
              <w:right w:val="single" w:sz="4" w:space="0" w:color="auto"/>
            </w:tcBorders>
            <w:vAlign w:val="center"/>
          </w:tcPr>
          <w:p w:rsidR="00DA6CAA" w:rsidRPr="00216142" w:rsidRDefault="00DA6CAA" w:rsidP="00DE0A88">
            <w:pPr>
              <w:jc w:val="right"/>
              <w:rPr>
                <w:rFonts w:ascii="Arial" w:hAnsi="Arial" w:cs="Arial"/>
                <w:b/>
                <w:sz w:val="22"/>
                <w:szCs w:val="22"/>
              </w:rPr>
            </w:pPr>
            <w:r w:rsidRPr="00216142">
              <w:rPr>
                <w:rFonts w:ascii="Arial" w:hAnsi="Arial" w:cs="Arial"/>
                <w:b/>
                <w:sz w:val="22"/>
                <w:szCs w:val="22"/>
              </w:rPr>
              <w:t>£’000</w:t>
            </w:r>
          </w:p>
        </w:tc>
      </w:tr>
      <w:tr w:rsidR="00DA6CAA" w:rsidRPr="00216142" w:rsidTr="00EB6E86">
        <w:tc>
          <w:tcPr>
            <w:tcW w:w="2978" w:type="dxa"/>
            <w:tcBorders>
              <w:right w:val="single" w:sz="4" w:space="0" w:color="auto"/>
            </w:tcBorders>
          </w:tcPr>
          <w:p w:rsidR="00DA6CAA" w:rsidRPr="00216142" w:rsidRDefault="00DA6CAA" w:rsidP="002A7C01">
            <w:pPr>
              <w:rPr>
                <w:rFonts w:ascii="Arial" w:hAnsi="Arial" w:cs="Arial"/>
                <w:b/>
                <w:sz w:val="22"/>
                <w:szCs w:val="22"/>
              </w:rPr>
            </w:pPr>
          </w:p>
          <w:p w:rsidR="00DA6CAA" w:rsidRPr="00216142" w:rsidRDefault="00DA6CAA" w:rsidP="002A7C01">
            <w:pPr>
              <w:rPr>
                <w:rFonts w:ascii="Arial" w:hAnsi="Arial" w:cs="Arial"/>
                <w:b/>
                <w:sz w:val="22"/>
                <w:szCs w:val="22"/>
              </w:rPr>
            </w:pPr>
            <w:r w:rsidRPr="00216142">
              <w:rPr>
                <w:rFonts w:ascii="Arial" w:hAnsi="Arial" w:cs="Arial"/>
                <w:b/>
                <w:sz w:val="22"/>
                <w:szCs w:val="22"/>
              </w:rPr>
              <w:t>Balance at 31 March 2012</w:t>
            </w:r>
          </w:p>
        </w:tc>
        <w:tc>
          <w:tcPr>
            <w:tcW w:w="1417"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1,411</w:t>
            </w:r>
          </w:p>
        </w:tc>
        <w:tc>
          <w:tcPr>
            <w:tcW w:w="1276"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highlight w:val="green"/>
              </w:rPr>
            </w:pPr>
          </w:p>
          <w:p w:rsidR="00DA6CAA" w:rsidRPr="00216142" w:rsidRDefault="00DA6CAA" w:rsidP="00DE0A88">
            <w:pPr>
              <w:jc w:val="right"/>
              <w:rPr>
                <w:rFonts w:ascii="Arial" w:hAnsi="Arial" w:cs="Arial"/>
                <w:b/>
                <w:sz w:val="23"/>
                <w:szCs w:val="23"/>
                <w:highlight w:val="green"/>
              </w:rPr>
            </w:pPr>
            <w:r w:rsidRPr="00216142">
              <w:rPr>
                <w:rFonts w:ascii="Arial" w:hAnsi="Arial" w:cs="Arial"/>
                <w:b/>
                <w:sz w:val="23"/>
                <w:szCs w:val="23"/>
              </w:rPr>
              <w:t>6,418</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817</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8,646</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9335F9" w:rsidP="00DE0A88">
            <w:pPr>
              <w:jc w:val="right"/>
              <w:rPr>
                <w:rFonts w:ascii="Arial" w:hAnsi="Arial" w:cs="Arial"/>
                <w:b/>
                <w:sz w:val="23"/>
                <w:szCs w:val="23"/>
              </w:rPr>
            </w:pPr>
            <w:r>
              <w:rPr>
                <w:rFonts w:ascii="Arial" w:hAnsi="Arial" w:cs="Arial"/>
                <w:b/>
                <w:sz w:val="23"/>
                <w:szCs w:val="23"/>
              </w:rPr>
              <w:t>-113,965</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-105,319</w:t>
            </w:r>
          </w:p>
        </w:tc>
      </w:tr>
      <w:tr w:rsidR="00DA6CAA" w:rsidRPr="00216142" w:rsidTr="00EB6E86">
        <w:tc>
          <w:tcPr>
            <w:tcW w:w="2978" w:type="dxa"/>
            <w:tcBorders>
              <w:right w:val="single" w:sz="4" w:space="0" w:color="auto"/>
            </w:tcBorders>
          </w:tcPr>
          <w:p w:rsidR="00DA6CAA" w:rsidRPr="00216142" w:rsidRDefault="00DA6CAA" w:rsidP="002A7C01">
            <w:pPr>
              <w:rPr>
                <w:rFonts w:ascii="Arial" w:hAnsi="Arial" w:cs="Arial"/>
                <w:b/>
                <w:sz w:val="22"/>
                <w:szCs w:val="22"/>
              </w:rPr>
            </w:pPr>
          </w:p>
          <w:p w:rsidR="00DA6CAA" w:rsidRPr="00216142" w:rsidRDefault="00DA6CAA" w:rsidP="002A7C01">
            <w:pPr>
              <w:rPr>
                <w:rFonts w:ascii="Arial" w:hAnsi="Arial" w:cs="Arial"/>
                <w:b/>
                <w:sz w:val="22"/>
                <w:szCs w:val="22"/>
              </w:rPr>
            </w:pPr>
            <w:r w:rsidRPr="00216142">
              <w:rPr>
                <w:rFonts w:ascii="Arial" w:hAnsi="Arial" w:cs="Arial"/>
                <w:b/>
                <w:sz w:val="22"/>
                <w:szCs w:val="22"/>
              </w:rPr>
              <w:t>Movement in reserves during 2012/13</w:t>
            </w:r>
          </w:p>
          <w:p w:rsidR="00DA6CAA" w:rsidRPr="00216142" w:rsidRDefault="00DA6CAA" w:rsidP="002A7C01">
            <w:pPr>
              <w:rPr>
                <w:rFonts w:ascii="Arial" w:hAnsi="Arial" w:cs="Arial"/>
                <w:sz w:val="22"/>
                <w:szCs w:val="22"/>
              </w:rPr>
            </w:pPr>
          </w:p>
          <w:p w:rsidR="00DA6CAA" w:rsidRPr="00216142" w:rsidRDefault="00DA6CAA" w:rsidP="002A7C01">
            <w:pPr>
              <w:rPr>
                <w:rFonts w:ascii="Arial" w:hAnsi="Arial" w:cs="Arial"/>
                <w:sz w:val="22"/>
                <w:szCs w:val="22"/>
              </w:rPr>
            </w:pPr>
            <w:r w:rsidRPr="00216142">
              <w:rPr>
                <w:rFonts w:ascii="Arial" w:hAnsi="Arial" w:cs="Arial"/>
                <w:sz w:val="22"/>
                <w:szCs w:val="22"/>
              </w:rPr>
              <w:t>Surplus or -deficit on the provision of services (note 4)</w:t>
            </w:r>
          </w:p>
          <w:p w:rsidR="00DA6CAA" w:rsidRPr="00216142" w:rsidRDefault="00DA6CAA" w:rsidP="002A7C01">
            <w:pPr>
              <w:rPr>
                <w:rFonts w:ascii="Arial" w:hAnsi="Arial" w:cs="Arial"/>
                <w:sz w:val="22"/>
                <w:szCs w:val="22"/>
              </w:rPr>
            </w:pPr>
          </w:p>
          <w:p w:rsidR="00DA6CAA" w:rsidRPr="00216142" w:rsidRDefault="00DA6CAA" w:rsidP="002A7C01">
            <w:pPr>
              <w:rPr>
                <w:rFonts w:ascii="Arial" w:hAnsi="Arial" w:cs="Arial"/>
                <w:sz w:val="22"/>
                <w:szCs w:val="22"/>
              </w:rPr>
            </w:pPr>
            <w:r w:rsidRPr="00216142">
              <w:rPr>
                <w:rFonts w:ascii="Arial" w:hAnsi="Arial" w:cs="Arial"/>
                <w:sz w:val="22"/>
                <w:szCs w:val="22"/>
              </w:rPr>
              <w:t>Other Comprehensive Income and Expenditure</w:t>
            </w:r>
          </w:p>
          <w:p w:rsidR="00DA6CAA" w:rsidRPr="00216142" w:rsidRDefault="00DA6CAA" w:rsidP="002A7C01">
            <w:pPr>
              <w:rPr>
                <w:rFonts w:ascii="Arial" w:hAnsi="Arial" w:cs="Arial"/>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-2,6</w:t>
            </w:r>
            <w:r w:rsidR="00B27B97">
              <w:rPr>
                <w:rFonts w:ascii="Arial" w:hAnsi="Arial" w:cs="Arial"/>
                <w:sz w:val="23"/>
                <w:szCs w:val="23"/>
              </w:rPr>
              <w:t>74</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76"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-2,6</w:t>
            </w:r>
            <w:r w:rsidR="009335F9">
              <w:rPr>
                <w:rFonts w:ascii="Arial" w:hAnsi="Arial" w:cs="Arial"/>
                <w:sz w:val="23"/>
                <w:szCs w:val="23"/>
              </w:rPr>
              <w:t>74</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-15,1</w:t>
            </w:r>
            <w:r w:rsidR="0033584E">
              <w:rPr>
                <w:rFonts w:ascii="Arial" w:hAnsi="Arial" w:cs="Arial"/>
                <w:sz w:val="23"/>
                <w:szCs w:val="23"/>
              </w:rPr>
              <w:t>68</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-2,6</w:t>
            </w:r>
            <w:r w:rsidR="009335F9">
              <w:rPr>
                <w:rFonts w:ascii="Arial" w:hAnsi="Arial" w:cs="Arial"/>
                <w:sz w:val="23"/>
                <w:szCs w:val="23"/>
              </w:rPr>
              <w:t>74</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-15,1</w:t>
            </w:r>
            <w:r w:rsidR="0033584E">
              <w:rPr>
                <w:rFonts w:ascii="Arial" w:hAnsi="Arial" w:cs="Arial"/>
                <w:sz w:val="23"/>
                <w:szCs w:val="23"/>
              </w:rPr>
              <w:t>68</w:t>
            </w:r>
          </w:p>
        </w:tc>
      </w:tr>
      <w:tr w:rsidR="00DA6CAA" w:rsidRPr="00216142" w:rsidTr="00EB6E86">
        <w:tc>
          <w:tcPr>
            <w:tcW w:w="2978" w:type="dxa"/>
            <w:tcBorders>
              <w:right w:val="single" w:sz="4" w:space="0" w:color="auto"/>
            </w:tcBorders>
          </w:tcPr>
          <w:p w:rsidR="00DA6CAA" w:rsidRPr="00216142" w:rsidRDefault="00DA6CAA" w:rsidP="002A7C01">
            <w:pPr>
              <w:rPr>
                <w:rFonts w:ascii="Arial" w:hAnsi="Arial" w:cs="Arial"/>
                <w:b/>
                <w:sz w:val="22"/>
                <w:szCs w:val="22"/>
              </w:rPr>
            </w:pPr>
          </w:p>
          <w:p w:rsidR="00DA6CAA" w:rsidRPr="00216142" w:rsidRDefault="00DA6CAA" w:rsidP="002A7C01">
            <w:pPr>
              <w:rPr>
                <w:rFonts w:ascii="Arial" w:hAnsi="Arial" w:cs="Arial"/>
                <w:b/>
                <w:sz w:val="22"/>
                <w:szCs w:val="22"/>
              </w:rPr>
            </w:pPr>
            <w:r w:rsidRPr="00216142">
              <w:rPr>
                <w:rFonts w:ascii="Arial" w:hAnsi="Arial" w:cs="Arial"/>
                <w:b/>
                <w:sz w:val="22"/>
                <w:szCs w:val="22"/>
              </w:rPr>
              <w:t>Total Comprehensive Income and Expenditure</w:t>
            </w:r>
          </w:p>
          <w:p w:rsidR="00DA6CAA" w:rsidRPr="00216142" w:rsidRDefault="00DA6CAA" w:rsidP="002A7C01">
            <w:pPr>
              <w:rPr>
                <w:rFonts w:ascii="Arial" w:hAnsi="Arial" w:cs="Arial"/>
                <w:sz w:val="22"/>
                <w:szCs w:val="22"/>
              </w:rPr>
            </w:pPr>
          </w:p>
          <w:p w:rsidR="00DA6CAA" w:rsidRPr="00216142" w:rsidRDefault="00DA6CAA" w:rsidP="002A7C01">
            <w:pPr>
              <w:rPr>
                <w:rFonts w:ascii="Arial" w:hAnsi="Arial" w:cs="Arial"/>
                <w:sz w:val="22"/>
                <w:szCs w:val="22"/>
              </w:rPr>
            </w:pPr>
            <w:r w:rsidRPr="00216142">
              <w:rPr>
                <w:rFonts w:ascii="Arial" w:hAnsi="Arial" w:cs="Arial"/>
                <w:sz w:val="22"/>
                <w:szCs w:val="22"/>
              </w:rPr>
              <w:t>Adjustments between accounting basis &amp; funding basis under regulations (note 4)</w:t>
            </w:r>
          </w:p>
        </w:tc>
        <w:tc>
          <w:tcPr>
            <w:tcW w:w="1417"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-2,6</w:t>
            </w:r>
            <w:r w:rsidR="00B27B97">
              <w:rPr>
                <w:rFonts w:ascii="Arial" w:hAnsi="Arial" w:cs="Arial"/>
                <w:sz w:val="23"/>
                <w:szCs w:val="23"/>
              </w:rPr>
              <w:t>74</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3,7</w:t>
            </w:r>
            <w:r w:rsidR="00B27B97">
              <w:rPr>
                <w:rFonts w:ascii="Arial" w:hAnsi="Arial" w:cs="Arial"/>
                <w:sz w:val="23"/>
                <w:szCs w:val="23"/>
              </w:rPr>
              <w:t>22</w:t>
            </w:r>
          </w:p>
        </w:tc>
        <w:tc>
          <w:tcPr>
            <w:tcW w:w="1276"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-2,6</w:t>
            </w:r>
            <w:r w:rsidR="009335F9">
              <w:rPr>
                <w:rFonts w:ascii="Arial" w:hAnsi="Arial" w:cs="Arial"/>
                <w:sz w:val="23"/>
                <w:szCs w:val="23"/>
              </w:rPr>
              <w:t>74</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3,7</w:t>
            </w:r>
            <w:r w:rsidR="009335F9">
              <w:rPr>
                <w:rFonts w:ascii="Arial" w:hAnsi="Arial" w:cs="Arial"/>
                <w:sz w:val="23"/>
                <w:szCs w:val="23"/>
              </w:rPr>
              <w:t>22</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-15,1</w:t>
            </w:r>
            <w:r w:rsidR="0033584E">
              <w:rPr>
                <w:rFonts w:ascii="Arial" w:hAnsi="Arial" w:cs="Arial"/>
                <w:sz w:val="23"/>
                <w:szCs w:val="23"/>
              </w:rPr>
              <w:t>68</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-3,7</w:t>
            </w:r>
            <w:r w:rsidR="009335F9">
              <w:rPr>
                <w:rFonts w:ascii="Arial" w:hAnsi="Arial" w:cs="Arial"/>
                <w:sz w:val="23"/>
                <w:szCs w:val="23"/>
              </w:rPr>
              <w:t>22</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-17,8</w:t>
            </w:r>
            <w:r w:rsidR="0033584E">
              <w:rPr>
                <w:rFonts w:ascii="Arial" w:hAnsi="Arial" w:cs="Arial"/>
                <w:sz w:val="23"/>
                <w:szCs w:val="23"/>
              </w:rPr>
              <w:t>42</w:t>
            </w: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r>
      <w:tr w:rsidR="00DA6CAA" w:rsidRPr="00216142" w:rsidTr="00EB6E86">
        <w:tc>
          <w:tcPr>
            <w:tcW w:w="2978" w:type="dxa"/>
            <w:tcBorders>
              <w:right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Net Increase/-Decrease before Transfers to Earmarked Reserves</w:t>
            </w:r>
          </w:p>
          <w:p w:rsidR="00DA6CAA" w:rsidRPr="00216142" w:rsidRDefault="00DA6CAA" w:rsidP="002A7C01">
            <w:pPr>
              <w:rPr>
                <w:rFonts w:ascii="Arial" w:hAnsi="Arial" w:cs="Arial"/>
                <w:b/>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1,048</w:t>
            </w:r>
          </w:p>
        </w:tc>
        <w:tc>
          <w:tcPr>
            <w:tcW w:w="1276"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0</w:t>
            </w: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1,048</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-18,</w:t>
            </w:r>
            <w:r w:rsidR="0033584E">
              <w:rPr>
                <w:rFonts w:ascii="Arial" w:hAnsi="Arial" w:cs="Arial"/>
                <w:b/>
                <w:sz w:val="23"/>
                <w:szCs w:val="23"/>
              </w:rPr>
              <w:t>890</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-17,8</w:t>
            </w:r>
            <w:r w:rsidR="0033584E">
              <w:rPr>
                <w:rFonts w:ascii="Arial" w:hAnsi="Arial" w:cs="Arial"/>
                <w:b/>
                <w:sz w:val="23"/>
                <w:szCs w:val="23"/>
              </w:rPr>
              <w:t>42</w:t>
            </w:r>
          </w:p>
        </w:tc>
      </w:tr>
      <w:tr w:rsidR="00DA6CAA" w:rsidRPr="00216142" w:rsidTr="00EB6E86">
        <w:tc>
          <w:tcPr>
            <w:tcW w:w="2978" w:type="dxa"/>
            <w:tcBorders>
              <w:right w:val="single" w:sz="4" w:space="0" w:color="auto"/>
            </w:tcBorders>
          </w:tcPr>
          <w:p w:rsidR="00DA6CAA" w:rsidRPr="00216142" w:rsidRDefault="00DA6CAA" w:rsidP="002A7C01">
            <w:pPr>
              <w:rPr>
                <w:rFonts w:ascii="Arial" w:hAnsi="Arial" w:cs="Arial"/>
                <w:sz w:val="23"/>
                <w:szCs w:val="23"/>
              </w:rPr>
            </w:pPr>
          </w:p>
          <w:p w:rsidR="00DA6CAA" w:rsidRPr="00216142" w:rsidRDefault="00DA6CAA" w:rsidP="002A7C01">
            <w:pPr>
              <w:rPr>
                <w:rFonts w:ascii="Arial" w:hAnsi="Arial" w:cs="Arial"/>
                <w:sz w:val="23"/>
                <w:szCs w:val="23"/>
              </w:rPr>
            </w:pPr>
            <w:r w:rsidRPr="00216142">
              <w:rPr>
                <w:rFonts w:ascii="Arial" w:hAnsi="Arial" w:cs="Arial"/>
                <w:sz w:val="23"/>
                <w:szCs w:val="23"/>
              </w:rPr>
              <w:t>Transfers to/from Earmarked Reserves</w:t>
            </w:r>
          </w:p>
          <w:p w:rsidR="00DA6CAA" w:rsidRPr="00216142" w:rsidRDefault="00DA6CAA" w:rsidP="002A7C01">
            <w:pPr>
              <w:rPr>
                <w:rFonts w:ascii="Arial" w:hAnsi="Arial" w:cs="Arial"/>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-953</w:t>
            </w:r>
          </w:p>
        </w:tc>
        <w:tc>
          <w:tcPr>
            <w:tcW w:w="1276"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967</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-14</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p w:rsidR="00DA6CAA" w:rsidRPr="00216142" w:rsidRDefault="00DA6CAA" w:rsidP="00DE0A88">
            <w:pPr>
              <w:jc w:val="right"/>
              <w:rPr>
                <w:rFonts w:ascii="Arial" w:hAnsi="Arial" w:cs="Arial"/>
                <w:sz w:val="23"/>
                <w:szCs w:val="23"/>
              </w:rPr>
            </w:pPr>
            <w:r w:rsidRPr="00216142">
              <w:rPr>
                <w:rFonts w:ascii="Arial" w:hAnsi="Arial" w:cs="Arial"/>
                <w:sz w:val="23"/>
                <w:szCs w:val="23"/>
              </w:rPr>
              <w:t>0</w:t>
            </w:r>
          </w:p>
        </w:tc>
      </w:tr>
      <w:tr w:rsidR="00DA6CAA" w:rsidRPr="00216142" w:rsidTr="00EB6E86">
        <w:tc>
          <w:tcPr>
            <w:tcW w:w="2978" w:type="dxa"/>
            <w:tcBorders>
              <w:right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Increase/-Decrease in 2012/13</w:t>
            </w:r>
          </w:p>
          <w:p w:rsidR="00DA6CAA" w:rsidRPr="00216142" w:rsidRDefault="00DA6CAA" w:rsidP="002A7C01">
            <w:pPr>
              <w:rPr>
                <w:rFonts w:ascii="Arial" w:hAnsi="Arial" w:cs="Arial"/>
                <w:b/>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95</w:t>
            </w:r>
          </w:p>
          <w:p w:rsidR="00DA6CAA" w:rsidRPr="00216142" w:rsidRDefault="00DA6CAA" w:rsidP="00DE0A88">
            <w:pPr>
              <w:jc w:val="right"/>
              <w:rPr>
                <w:rFonts w:ascii="Arial" w:hAnsi="Arial" w:cs="Arial"/>
                <w:b/>
                <w:sz w:val="23"/>
                <w:szCs w:val="23"/>
              </w:rPr>
            </w:pPr>
          </w:p>
        </w:tc>
        <w:tc>
          <w:tcPr>
            <w:tcW w:w="1276"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967</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-14</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1,048</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-18,</w:t>
            </w:r>
            <w:r w:rsidR="0033584E">
              <w:rPr>
                <w:rFonts w:ascii="Arial" w:hAnsi="Arial" w:cs="Arial"/>
                <w:b/>
                <w:sz w:val="23"/>
                <w:szCs w:val="23"/>
              </w:rPr>
              <w:t>890</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-17,8</w:t>
            </w:r>
            <w:r w:rsidR="0033584E">
              <w:rPr>
                <w:rFonts w:ascii="Arial" w:hAnsi="Arial" w:cs="Arial"/>
                <w:b/>
                <w:sz w:val="23"/>
                <w:szCs w:val="23"/>
              </w:rPr>
              <w:t>42</w:t>
            </w:r>
          </w:p>
        </w:tc>
      </w:tr>
      <w:tr w:rsidR="00DA6CAA" w:rsidRPr="00216142" w:rsidTr="00EB6E86">
        <w:tc>
          <w:tcPr>
            <w:tcW w:w="2978" w:type="dxa"/>
            <w:tcBorders>
              <w:right w:val="single" w:sz="4" w:space="0" w:color="auto"/>
            </w:tcBorders>
          </w:tcPr>
          <w:p w:rsidR="00DA6CAA" w:rsidRPr="00216142" w:rsidRDefault="00DA6CAA" w:rsidP="002A7C01">
            <w:pPr>
              <w:rPr>
                <w:rFonts w:ascii="Arial" w:hAnsi="Arial" w:cs="Arial"/>
                <w:b/>
                <w:sz w:val="23"/>
                <w:szCs w:val="23"/>
              </w:rPr>
            </w:pPr>
          </w:p>
        </w:tc>
        <w:tc>
          <w:tcPr>
            <w:tcW w:w="1417"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tc>
        <w:tc>
          <w:tcPr>
            <w:tcW w:w="1276"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sz w:val="23"/>
                <w:szCs w:val="23"/>
              </w:rPr>
            </w:pPr>
          </w:p>
        </w:tc>
      </w:tr>
      <w:tr w:rsidR="00DA6CAA" w:rsidRPr="00216142" w:rsidTr="00EB6E86">
        <w:tc>
          <w:tcPr>
            <w:tcW w:w="2978" w:type="dxa"/>
            <w:tcBorders>
              <w:right w:val="single" w:sz="4" w:space="0" w:color="auto"/>
            </w:tcBorders>
          </w:tcPr>
          <w:p w:rsidR="00DA6CAA" w:rsidRPr="00216142" w:rsidRDefault="00DA6CAA" w:rsidP="002A7C01">
            <w:pPr>
              <w:rPr>
                <w:rFonts w:ascii="Arial" w:hAnsi="Arial" w:cs="Arial"/>
                <w:b/>
                <w:sz w:val="23"/>
                <w:szCs w:val="23"/>
              </w:rPr>
            </w:pPr>
            <w:r w:rsidRPr="00216142">
              <w:rPr>
                <w:rFonts w:ascii="Arial" w:hAnsi="Arial" w:cs="Arial"/>
                <w:b/>
                <w:sz w:val="23"/>
                <w:szCs w:val="23"/>
              </w:rPr>
              <w:t>Balance as at 31 March 2013 cfwd</w:t>
            </w:r>
          </w:p>
        </w:tc>
        <w:tc>
          <w:tcPr>
            <w:tcW w:w="1417"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1,506</w:t>
            </w:r>
          </w:p>
        </w:tc>
        <w:tc>
          <w:tcPr>
            <w:tcW w:w="1276" w:type="dxa"/>
            <w:gridSpan w:val="2"/>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7,385</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803</w:t>
            </w:r>
          </w:p>
        </w:tc>
        <w:tc>
          <w:tcPr>
            <w:tcW w:w="1275"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9,694</w:t>
            </w:r>
          </w:p>
        </w:tc>
        <w:tc>
          <w:tcPr>
            <w:tcW w:w="1276"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-132,8</w:t>
            </w:r>
            <w:r w:rsidR="00031396">
              <w:rPr>
                <w:rFonts w:ascii="Arial" w:hAnsi="Arial" w:cs="Arial"/>
                <w:b/>
                <w:sz w:val="23"/>
                <w:szCs w:val="23"/>
              </w:rPr>
              <w:t>55</w:t>
            </w:r>
          </w:p>
        </w:tc>
        <w:tc>
          <w:tcPr>
            <w:tcW w:w="1418" w:type="dxa"/>
            <w:tcBorders>
              <w:top w:val="single" w:sz="4" w:space="0" w:color="auto"/>
              <w:left w:val="single" w:sz="4" w:space="0" w:color="auto"/>
              <w:bottom w:val="single" w:sz="4" w:space="0" w:color="auto"/>
              <w:right w:val="single" w:sz="4" w:space="0" w:color="auto"/>
            </w:tcBorders>
          </w:tcPr>
          <w:p w:rsidR="00DA6CAA" w:rsidRPr="00216142" w:rsidRDefault="00DA6CAA" w:rsidP="00DE0A88">
            <w:pPr>
              <w:jc w:val="right"/>
              <w:rPr>
                <w:rFonts w:ascii="Arial" w:hAnsi="Arial" w:cs="Arial"/>
                <w:b/>
                <w:sz w:val="23"/>
                <w:szCs w:val="23"/>
              </w:rPr>
            </w:pPr>
          </w:p>
          <w:p w:rsidR="00DA6CAA" w:rsidRPr="00216142" w:rsidRDefault="00DA6CAA" w:rsidP="00DE0A88">
            <w:pPr>
              <w:jc w:val="right"/>
              <w:rPr>
                <w:rFonts w:ascii="Arial" w:hAnsi="Arial" w:cs="Arial"/>
                <w:b/>
                <w:sz w:val="23"/>
                <w:szCs w:val="23"/>
              </w:rPr>
            </w:pPr>
            <w:r w:rsidRPr="00216142">
              <w:rPr>
                <w:rFonts w:ascii="Arial" w:hAnsi="Arial" w:cs="Arial"/>
                <w:b/>
                <w:sz w:val="23"/>
                <w:szCs w:val="23"/>
              </w:rPr>
              <w:t>-123,1</w:t>
            </w:r>
            <w:r w:rsidR="0033584E">
              <w:rPr>
                <w:rFonts w:ascii="Arial" w:hAnsi="Arial" w:cs="Arial"/>
                <w:b/>
                <w:sz w:val="23"/>
                <w:szCs w:val="23"/>
              </w:rPr>
              <w:t>61</w:t>
            </w:r>
          </w:p>
        </w:tc>
      </w:tr>
      <w:tr w:rsidR="00DA6CAA" w:rsidRPr="00216142" w:rsidTr="00B940E3">
        <w:tc>
          <w:tcPr>
            <w:tcW w:w="3261" w:type="dxa"/>
            <w:gridSpan w:val="2"/>
          </w:tcPr>
          <w:p w:rsidR="00DA6CAA" w:rsidRPr="00216142" w:rsidRDefault="00DA6CAA" w:rsidP="002A7C01">
            <w:pPr>
              <w:rPr>
                <w:rFonts w:ascii="Arial" w:hAnsi="Arial" w:cs="Arial"/>
                <w:b/>
                <w:sz w:val="23"/>
                <w:szCs w:val="23"/>
              </w:rPr>
            </w:pPr>
          </w:p>
        </w:tc>
        <w:tc>
          <w:tcPr>
            <w:tcW w:w="1156" w:type="dxa"/>
            <w:gridSpan w:val="2"/>
            <w:tcBorders>
              <w:top w:val="single" w:sz="4" w:space="0" w:color="auto"/>
            </w:tcBorders>
          </w:tcPr>
          <w:p w:rsidR="00DA6CAA" w:rsidRPr="00216142" w:rsidRDefault="00DA6CAA" w:rsidP="002A7C01">
            <w:pPr>
              <w:rPr>
                <w:rFonts w:ascii="Arial" w:hAnsi="Arial" w:cs="Arial"/>
                <w:b/>
                <w:sz w:val="23"/>
                <w:szCs w:val="23"/>
              </w:rPr>
            </w:pPr>
          </w:p>
        </w:tc>
        <w:tc>
          <w:tcPr>
            <w:tcW w:w="1254" w:type="dxa"/>
            <w:tcBorders>
              <w:top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Note 25</w:t>
            </w:r>
          </w:p>
        </w:tc>
        <w:tc>
          <w:tcPr>
            <w:tcW w:w="1418" w:type="dxa"/>
            <w:tcBorders>
              <w:top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Note 2</w:t>
            </w:r>
            <w:r w:rsidR="00F81C31">
              <w:rPr>
                <w:rFonts w:ascii="Arial" w:hAnsi="Arial" w:cs="Arial"/>
                <w:b/>
                <w:sz w:val="23"/>
                <w:szCs w:val="23"/>
              </w:rPr>
              <w:t>6</w:t>
            </w:r>
          </w:p>
        </w:tc>
        <w:tc>
          <w:tcPr>
            <w:tcW w:w="1275" w:type="dxa"/>
            <w:tcBorders>
              <w:top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p>
        </w:tc>
        <w:tc>
          <w:tcPr>
            <w:tcW w:w="1276" w:type="dxa"/>
            <w:tcBorders>
              <w:top w:val="single" w:sz="4" w:space="0" w:color="auto"/>
            </w:tcBorders>
          </w:tcPr>
          <w:p w:rsidR="00DA6CAA" w:rsidRPr="00216142" w:rsidRDefault="00DA6CAA" w:rsidP="002A7C01">
            <w:pPr>
              <w:rPr>
                <w:rFonts w:ascii="Arial" w:hAnsi="Arial" w:cs="Arial"/>
                <w:b/>
                <w:sz w:val="23"/>
                <w:szCs w:val="23"/>
              </w:rPr>
            </w:pPr>
          </w:p>
          <w:p w:rsidR="00DA6CAA" w:rsidRPr="00216142" w:rsidRDefault="00DA6CAA" w:rsidP="002A7C01">
            <w:pPr>
              <w:rPr>
                <w:rFonts w:ascii="Arial" w:hAnsi="Arial" w:cs="Arial"/>
                <w:b/>
                <w:sz w:val="23"/>
                <w:szCs w:val="23"/>
              </w:rPr>
            </w:pPr>
            <w:r w:rsidRPr="00216142">
              <w:rPr>
                <w:rFonts w:ascii="Arial" w:hAnsi="Arial" w:cs="Arial"/>
                <w:b/>
                <w:sz w:val="23"/>
                <w:szCs w:val="23"/>
              </w:rPr>
              <w:t>Note 24</w:t>
            </w:r>
          </w:p>
        </w:tc>
        <w:tc>
          <w:tcPr>
            <w:tcW w:w="1418" w:type="dxa"/>
            <w:tcBorders>
              <w:top w:val="single" w:sz="4" w:space="0" w:color="auto"/>
            </w:tcBorders>
          </w:tcPr>
          <w:p w:rsidR="00DA6CAA" w:rsidRPr="00216142" w:rsidRDefault="00DA6CAA" w:rsidP="002A7C01">
            <w:pPr>
              <w:rPr>
                <w:rFonts w:ascii="Arial" w:hAnsi="Arial" w:cs="Arial"/>
                <w:b/>
                <w:sz w:val="23"/>
                <w:szCs w:val="23"/>
              </w:rPr>
            </w:pPr>
          </w:p>
        </w:tc>
      </w:tr>
    </w:tbl>
    <w:p w:rsidR="00D01177" w:rsidRPr="00216142" w:rsidRDefault="00D01177" w:rsidP="002A7C01">
      <w:pPr>
        <w:rPr>
          <w:rFonts w:ascii="Arial" w:hAnsi="Arial" w:cs="Arial"/>
          <w:sz w:val="23"/>
          <w:szCs w:val="23"/>
        </w:rPr>
        <w:sectPr w:rsidR="00D01177" w:rsidRPr="00216142" w:rsidSect="00675876">
          <w:headerReference w:type="default" r:id="rId22"/>
          <w:pgSz w:w="11909" w:h="16834" w:code="9"/>
          <w:pgMar w:top="1440" w:right="1440" w:bottom="1440" w:left="1440" w:header="431" w:footer="431" w:gutter="0"/>
          <w:cols w:space="720"/>
        </w:sectPr>
      </w:pPr>
    </w:p>
    <w:tbl>
      <w:tblPr>
        <w:tblW w:w="11341" w:type="dxa"/>
        <w:tblInd w:w="-885" w:type="dxa"/>
        <w:tblLayout w:type="fixed"/>
        <w:tblLook w:val="0000" w:firstRow="0" w:lastRow="0" w:firstColumn="0" w:lastColumn="0" w:noHBand="0" w:noVBand="0"/>
      </w:tblPr>
      <w:tblGrid>
        <w:gridCol w:w="1277"/>
        <w:gridCol w:w="992"/>
        <w:gridCol w:w="1276"/>
        <w:gridCol w:w="4252"/>
        <w:gridCol w:w="1276"/>
        <w:gridCol w:w="992"/>
        <w:gridCol w:w="1276"/>
      </w:tblGrid>
      <w:tr w:rsidR="00B63F4B" w:rsidRPr="00216142" w:rsidTr="000753E4">
        <w:tblPrEx>
          <w:tblCellMar>
            <w:top w:w="0" w:type="dxa"/>
            <w:bottom w:w="0" w:type="dxa"/>
          </w:tblCellMar>
        </w:tblPrEx>
        <w:trPr>
          <w:trHeight w:val="404"/>
        </w:trPr>
        <w:tc>
          <w:tcPr>
            <w:tcW w:w="3545" w:type="dxa"/>
            <w:gridSpan w:val="3"/>
            <w:tcBorders>
              <w:top w:val="single" w:sz="4" w:space="0" w:color="auto"/>
              <w:left w:val="single" w:sz="4" w:space="0" w:color="auto"/>
              <w:bottom w:val="single" w:sz="4" w:space="0" w:color="auto"/>
              <w:right w:val="single" w:sz="4" w:space="0" w:color="auto"/>
            </w:tcBorders>
            <w:vAlign w:val="center"/>
          </w:tcPr>
          <w:p w:rsidR="00B63F4B" w:rsidRPr="00216142" w:rsidRDefault="00B63F4B" w:rsidP="00DE0A88">
            <w:pPr>
              <w:jc w:val="center"/>
              <w:rPr>
                <w:rFonts w:ascii="Arial" w:hAnsi="Arial" w:cs="Arial"/>
                <w:b/>
              </w:rPr>
            </w:pPr>
            <w:r w:rsidRPr="00216142">
              <w:rPr>
                <w:rFonts w:ascii="Arial" w:hAnsi="Arial" w:cs="Arial"/>
                <w:b/>
              </w:rPr>
              <w:lastRenderedPageBreak/>
              <w:t>20</w:t>
            </w:r>
            <w:r w:rsidR="00A07EC2" w:rsidRPr="00216142">
              <w:rPr>
                <w:rFonts w:ascii="Arial" w:hAnsi="Arial" w:cs="Arial"/>
                <w:b/>
              </w:rPr>
              <w:t>1</w:t>
            </w:r>
            <w:r w:rsidR="00065E35">
              <w:rPr>
                <w:rFonts w:ascii="Arial" w:hAnsi="Arial" w:cs="Arial"/>
                <w:b/>
              </w:rPr>
              <w:t>2</w:t>
            </w:r>
            <w:r w:rsidRPr="00216142">
              <w:rPr>
                <w:rFonts w:ascii="Arial" w:hAnsi="Arial" w:cs="Arial"/>
                <w:b/>
              </w:rPr>
              <w:t>/1</w:t>
            </w:r>
            <w:r w:rsidR="00065E35">
              <w:rPr>
                <w:rFonts w:ascii="Arial" w:hAnsi="Arial" w:cs="Arial"/>
                <w:b/>
              </w:rPr>
              <w:t>3</w:t>
            </w:r>
          </w:p>
        </w:tc>
        <w:tc>
          <w:tcPr>
            <w:tcW w:w="4252" w:type="dxa"/>
            <w:tcBorders>
              <w:top w:val="single" w:sz="4" w:space="0" w:color="auto"/>
              <w:left w:val="single" w:sz="4" w:space="0" w:color="auto"/>
              <w:right w:val="single" w:sz="4" w:space="0" w:color="auto"/>
            </w:tcBorders>
            <w:vAlign w:val="center"/>
          </w:tcPr>
          <w:p w:rsidR="00B63F4B" w:rsidRPr="00216142" w:rsidRDefault="00B63F4B" w:rsidP="002A7C01">
            <w:pPr>
              <w:rPr>
                <w:rFonts w:ascii="Arial" w:hAnsi="Arial" w:cs="Arial"/>
                <w:b/>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63F4B" w:rsidRPr="00216142" w:rsidRDefault="00B63F4B" w:rsidP="00DE0A88">
            <w:pPr>
              <w:jc w:val="center"/>
              <w:rPr>
                <w:rFonts w:ascii="Arial" w:hAnsi="Arial" w:cs="Arial"/>
                <w:b/>
              </w:rPr>
            </w:pPr>
            <w:r w:rsidRPr="00216142">
              <w:rPr>
                <w:rFonts w:ascii="Arial" w:hAnsi="Arial" w:cs="Arial"/>
                <w:b/>
              </w:rPr>
              <w:t>201</w:t>
            </w:r>
            <w:r w:rsidR="00065E35">
              <w:rPr>
                <w:rFonts w:ascii="Arial" w:hAnsi="Arial" w:cs="Arial"/>
                <w:b/>
              </w:rPr>
              <w:t>3</w:t>
            </w:r>
            <w:r w:rsidRPr="00216142">
              <w:rPr>
                <w:rFonts w:ascii="Arial" w:hAnsi="Arial" w:cs="Arial"/>
                <w:b/>
              </w:rPr>
              <w:t>/1</w:t>
            </w:r>
            <w:r w:rsidR="00065E35">
              <w:rPr>
                <w:rFonts w:ascii="Arial" w:hAnsi="Arial" w:cs="Arial"/>
                <w:b/>
              </w:rPr>
              <w:t>4</w:t>
            </w:r>
          </w:p>
        </w:tc>
      </w:tr>
      <w:tr w:rsidR="00B63F4B" w:rsidRPr="00216142" w:rsidTr="000753E4">
        <w:tblPrEx>
          <w:tblCellMar>
            <w:top w:w="0" w:type="dxa"/>
            <w:bottom w:w="0" w:type="dxa"/>
          </w:tblCellMar>
        </w:tblPrEx>
        <w:trPr>
          <w:cantSplit/>
          <w:trHeight w:val="888"/>
        </w:trPr>
        <w:tc>
          <w:tcPr>
            <w:tcW w:w="1277" w:type="dxa"/>
            <w:tcBorders>
              <w:top w:val="single" w:sz="4" w:space="0" w:color="auto"/>
              <w:left w:val="single" w:sz="4" w:space="0" w:color="auto"/>
              <w:bottom w:val="single" w:sz="4" w:space="0" w:color="auto"/>
              <w:right w:val="single" w:sz="4" w:space="0" w:color="auto"/>
            </w:tcBorders>
          </w:tcPr>
          <w:p w:rsidR="000753E4" w:rsidRPr="00216142" w:rsidRDefault="009B59D0" w:rsidP="00DE0A88">
            <w:pPr>
              <w:ind w:left="-108"/>
              <w:jc w:val="right"/>
              <w:rPr>
                <w:rFonts w:ascii="Arial" w:hAnsi="Arial" w:cs="Arial"/>
                <w:b/>
                <w:sz w:val="18"/>
                <w:szCs w:val="18"/>
              </w:rPr>
            </w:pPr>
            <w:r w:rsidRPr="00216142">
              <w:rPr>
                <w:rFonts w:ascii="Arial" w:hAnsi="Arial" w:cs="Arial"/>
                <w:b/>
                <w:sz w:val="18"/>
                <w:szCs w:val="18"/>
              </w:rPr>
              <w:t xml:space="preserve">  Restated</w:t>
            </w:r>
            <w:r w:rsidR="00982355" w:rsidRPr="00216142">
              <w:rPr>
                <w:rFonts w:ascii="Arial" w:hAnsi="Arial" w:cs="Arial"/>
                <w:b/>
                <w:sz w:val="18"/>
                <w:szCs w:val="18"/>
              </w:rPr>
              <w:t>*</w:t>
            </w:r>
          </w:p>
          <w:p w:rsidR="00B63F4B" w:rsidRPr="00216142" w:rsidRDefault="0010527E" w:rsidP="00DE0A88">
            <w:pPr>
              <w:jc w:val="right"/>
              <w:rPr>
                <w:rFonts w:ascii="Arial" w:hAnsi="Arial" w:cs="Arial"/>
                <w:b/>
                <w:sz w:val="18"/>
                <w:szCs w:val="18"/>
              </w:rPr>
            </w:pPr>
            <w:r w:rsidRPr="00216142">
              <w:rPr>
                <w:rFonts w:ascii="Arial" w:hAnsi="Arial" w:cs="Arial"/>
                <w:b/>
                <w:sz w:val="18"/>
                <w:szCs w:val="18"/>
              </w:rPr>
              <w:t>Gross Expend</w:t>
            </w:r>
            <w:r w:rsidR="00B63F4B" w:rsidRPr="00216142">
              <w:rPr>
                <w:rFonts w:ascii="Arial" w:hAnsi="Arial" w:cs="Arial"/>
                <w:b/>
                <w:sz w:val="18"/>
                <w:szCs w:val="18"/>
              </w:rPr>
              <w:t>iture</w:t>
            </w:r>
          </w:p>
        </w:tc>
        <w:tc>
          <w:tcPr>
            <w:tcW w:w="992" w:type="dxa"/>
            <w:tcBorders>
              <w:top w:val="single" w:sz="4" w:space="0" w:color="auto"/>
              <w:left w:val="single" w:sz="4" w:space="0" w:color="auto"/>
              <w:bottom w:val="single" w:sz="4" w:space="0" w:color="auto"/>
              <w:right w:val="single" w:sz="4" w:space="0" w:color="auto"/>
            </w:tcBorders>
          </w:tcPr>
          <w:p w:rsidR="000753E4" w:rsidRPr="00216142" w:rsidRDefault="009B59D0" w:rsidP="00DE0A88">
            <w:pPr>
              <w:jc w:val="right"/>
              <w:rPr>
                <w:rFonts w:ascii="Arial" w:hAnsi="Arial" w:cs="Arial"/>
                <w:b/>
                <w:sz w:val="18"/>
                <w:szCs w:val="18"/>
              </w:rPr>
            </w:pPr>
            <w:r w:rsidRPr="00216142">
              <w:rPr>
                <w:rFonts w:ascii="Arial" w:hAnsi="Arial" w:cs="Arial"/>
                <w:b/>
                <w:sz w:val="18"/>
                <w:szCs w:val="18"/>
              </w:rPr>
              <w:t>Restated</w:t>
            </w:r>
          </w:p>
          <w:p w:rsidR="00B63F4B" w:rsidRPr="00216142" w:rsidRDefault="00B63F4B" w:rsidP="00DE0A88">
            <w:pPr>
              <w:jc w:val="right"/>
              <w:rPr>
                <w:rFonts w:ascii="Arial" w:hAnsi="Arial" w:cs="Arial"/>
                <w:b/>
                <w:sz w:val="18"/>
                <w:szCs w:val="18"/>
              </w:rPr>
            </w:pPr>
            <w:r w:rsidRPr="00216142">
              <w:rPr>
                <w:rFonts w:ascii="Arial" w:hAnsi="Arial" w:cs="Arial"/>
                <w:b/>
                <w:sz w:val="18"/>
                <w:szCs w:val="18"/>
              </w:rPr>
              <w:t>Gross Income</w:t>
            </w:r>
          </w:p>
        </w:tc>
        <w:tc>
          <w:tcPr>
            <w:tcW w:w="1276" w:type="dxa"/>
            <w:tcBorders>
              <w:top w:val="single" w:sz="4" w:space="0" w:color="auto"/>
              <w:left w:val="single" w:sz="4" w:space="0" w:color="auto"/>
              <w:bottom w:val="single" w:sz="4" w:space="0" w:color="auto"/>
              <w:right w:val="single" w:sz="4" w:space="0" w:color="auto"/>
            </w:tcBorders>
          </w:tcPr>
          <w:p w:rsidR="000753E4" w:rsidRPr="00216142" w:rsidRDefault="009B59D0" w:rsidP="00DE0A88">
            <w:pPr>
              <w:jc w:val="right"/>
              <w:rPr>
                <w:rFonts w:ascii="Arial" w:hAnsi="Arial" w:cs="Arial"/>
                <w:b/>
                <w:sz w:val="18"/>
                <w:szCs w:val="18"/>
              </w:rPr>
            </w:pPr>
            <w:r w:rsidRPr="00216142">
              <w:rPr>
                <w:rFonts w:ascii="Arial" w:hAnsi="Arial" w:cs="Arial"/>
                <w:b/>
                <w:sz w:val="18"/>
                <w:szCs w:val="18"/>
              </w:rPr>
              <w:t>Restated</w:t>
            </w:r>
          </w:p>
          <w:p w:rsidR="00B63F4B" w:rsidRPr="00216142" w:rsidRDefault="00B63F4B" w:rsidP="00DE0A88">
            <w:pPr>
              <w:jc w:val="right"/>
              <w:rPr>
                <w:rFonts w:ascii="Arial" w:hAnsi="Arial" w:cs="Arial"/>
                <w:b/>
                <w:sz w:val="18"/>
                <w:szCs w:val="18"/>
              </w:rPr>
            </w:pPr>
            <w:r w:rsidRPr="00216142">
              <w:rPr>
                <w:rFonts w:ascii="Arial" w:hAnsi="Arial" w:cs="Arial"/>
                <w:b/>
                <w:sz w:val="18"/>
                <w:szCs w:val="18"/>
              </w:rPr>
              <w:t>Net Expenditure</w:t>
            </w:r>
          </w:p>
        </w:tc>
        <w:tc>
          <w:tcPr>
            <w:tcW w:w="4252" w:type="dxa"/>
            <w:tcBorders>
              <w:left w:val="single" w:sz="4" w:space="0" w:color="auto"/>
              <w:right w:val="single" w:sz="4" w:space="0" w:color="auto"/>
            </w:tcBorders>
          </w:tcPr>
          <w:p w:rsidR="00B63F4B" w:rsidRPr="00216142" w:rsidRDefault="00B63F4B" w:rsidP="002A7C01">
            <w:pP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753E4" w:rsidRPr="00216142" w:rsidRDefault="000753E4" w:rsidP="00DE0A88">
            <w:pPr>
              <w:jc w:val="right"/>
              <w:rPr>
                <w:rFonts w:ascii="Arial" w:hAnsi="Arial" w:cs="Arial"/>
                <w:b/>
                <w:sz w:val="18"/>
                <w:szCs w:val="18"/>
              </w:rPr>
            </w:pPr>
          </w:p>
          <w:p w:rsidR="00B63F4B" w:rsidRPr="00216142" w:rsidRDefault="0010527E" w:rsidP="00DE0A88">
            <w:pPr>
              <w:jc w:val="right"/>
              <w:rPr>
                <w:rFonts w:ascii="Arial" w:hAnsi="Arial" w:cs="Arial"/>
                <w:b/>
                <w:sz w:val="18"/>
                <w:szCs w:val="18"/>
              </w:rPr>
            </w:pPr>
            <w:r w:rsidRPr="00216142">
              <w:rPr>
                <w:rFonts w:ascii="Arial" w:hAnsi="Arial" w:cs="Arial"/>
                <w:b/>
                <w:sz w:val="18"/>
                <w:szCs w:val="18"/>
              </w:rPr>
              <w:t>Gross Expend</w:t>
            </w:r>
            <w:r w:rsidR="00B63F4B" w:rsidRPr="00216142">
              <w:rPr>
                <w:rFonts w:ascii="Arial" w:hAnsi="Arial" w:cs="Arial"/>
                <w:b/>
                <w:sz w:val="18"/>
                <w:szCs w:val="18"/>
              </w:rPr>
              <w:t>iture</w:t>
            </w:r>
          </w:p>
        </w:tc>
        <w:tc>
          <w:tcPr>
            <w:tcW w:w="992" w:type="dxa"/>
            <w:tcBorders>
              <w:top w:val="single" w:sz="4" w:space="0" w:color="auto"/>
              <w:left w:val="single" w:sz="4" w:space="0" w:color="auto"/>
              <w:bottom w:val="single" w:sz="4" w:space="0" w:color="auto"/>
              <w:right w:val="single" w:sz="4" w:space="0" w:color="auto"/>
            </w:tcBorders>
          </w:tcPr>
          <w:p w:rsidR="000753E4" w:rsidRPr="00216142" w:rsidRDefault="000753E4" w:rsidP="00DE0A88">
            <w:pPr>
              <w:jc w:val="right"/>
              <w:rPr>
                <w:rFonts w:ascii="Arial" w:hAnsi="Arial" w:cs="Arial"/>
                <w:b/>
                <w:sz w:val="18"/>
                <w:szCs w:val="18"/>
              </w:rPr>
            </w:pPr>
          </w:p>
          <w:p w:rsidR="00B63F4B" w:rsidRPr="00216142" w:rsidRDefault="00B63F4B" w:rsidP="00DE0A88">
            <w:pPr>
              <w:jc w:val="right"/>
              <w:rPr>
                <w:rFonts w:ascii="Arial" w:hAnsi="Arial" w:cs="Arial"/>
                <w:b/>
                <w:sz w:val="18"/>
                <w:szCs w:val="18"/>
              </w:rPr>
            </w:pPr>
            <w:r w:rsidRPr="00216142">
              <w:rPr>
                <w:rFonts w:ascii="Arial" w:hAnsi="Arial" w:cs="Arial"/>
                <w:b/>
                <w:sz w:val="18"/>
                <w:szCs w:val="18"/>
              </w:rPr>
              <w:t>Gross Incom</w:t>
            </w:r>
            <w:r w:rsidR="00077950" w:rsidRPr="00216142">
              <w:rPr>
                <w:rFonts w:ascii="Arial" w:hAnsi="Arial" w:cs="Arial"/>
                <w:b/>
                <w:sz w:val="18"/>
                <w:szCs w:val="18"/>
              </w:rPr>
              <w:t>e</w:t>
            </w:r>
          </w:p>
        </w:tc>
        <w:tc>
          <w:tcPr>
            <w:tcW w:w="1276" w:type="dxa"/>
            <w:tcBorders>
              <w:top w:val="single" w:sz="4" w:space="0" w:color="auto"/>
              <w:left w:val="single" w:sz="4" w:space="0" w:color="auto"/>
              <w:bottom w:val="single" w:sz="4" w:space="0" w:color="auto"/>
              <w:right w:val="single" w:sz="4" w:space="0" w:color="auto"/>
            </w:tcBorders>
          </w:tcPr>
          <w:p w:rsidR="000753E4" w:rsidRPr="00216142" w:rsidRDefault="000753E4" w:rsidP="00DE0A88">
            <w:pPr>
              <w:jc w:val="right"/>
              <w:rPr>
                <w:rFonts w:ascii="Arial" w:hAnsi="Arial" w:cs="Arial"/>
                <w:b/>
                <w:sz w:val="18"/>
                <w:szCs w:val="18"/>
              </w:rPr>
            </w:pPr>
          </w:p>
          <w:p w:rsidR="00B63F4B" w:rsidRPr="00216142" w:rsidRDefault="00B63F4B" w:rsidP="00DE0A88">
            <w:pPr>
              <w:jc w:val="right"/>
              <w:rPr>
                <w:rFonts w:ascii="Arial" w:hAnsi="Arial" w:cs="Arial"/>
                <w:b/>
                <w:sz w:val="18"/>
                <w:szCs w:val="18"/>
              </w:rPr>
            </w:pPr>
            <w:r w:rsidRPr="00216142">
              <w:rPr>
                <w:rFonts w:ascii="Arial" w:hAnsi="Arial" w:cs="Arial"/>
                <w:b/>
                <w:sz w:val="18"/>
                <w:szCs w:val="18"/>
              </w:rPr>
              <w:t xml:space="preserve">Net </w:t>
            </w:r>
          </w:p>
          <w:p w:rsidR="00B63F4B" w:rsidRPr="00216142" w:rsidRDefault="0010527E" w:rsidP="00DE0A88">
            <w:pPr>
              <w:jc w:val="right"/>
              <w:rPr>
                <w:rFonts w:ascii="Arial" w:hAnsi="Arial" w:cs="Arial"/>
                <w:b/>
                <w:sz w:val="18"/>
                <w:szCs w:val="18"/>
              </w:rPr>
            </w:pPr>
            <w:r w:rsidRPr="00216142">
              <w:rPr>
                <w:rFonts w:ascii="Arial" w:hAnsi="Arial" w:cs="Arial"/>
                <w:b/>
                <w:sz w:val="18"/>
                <w:szCs w:val="18"/>
              </w:rPr>
              <w:t>Expend</w:t>
            </w:r>
            <w:r w:rsidR="00B63F4B" w:rsidRPr="00216142">
              <w:rPr>
                <w:rFonts w:ascii="Arial" w:hAnsi="Arial" w:cs="Arial"/>
                <w:b/>
                <w:sz w:val="18"/>
                <w:szCs w:val="18"/>
              </w:rPr>
              <w:t>iture</w:t>
            </w:r>
          </w:p>
        </w:tc>
      </w:tr>
      <w:tr w:rsidR="00EB6E86" w:rsidRPr="00216142" w:rsidTr="000753E4">
        <w:tblPrEx>
          <w:tblCellMar>
            <w:top w:w="0" w:type="dxa"/>
            <w:bottom w:w="0" w:type="dxa"/>
          </w:tblCellMar>
        </w:tblPrEx>
        <w:trPr>
          <w:trHeight w:val="406"/>
        </w:trPr>
        <w:tc>
          <w:tcPr>
            <w:tcW w:w="1277" w:type="dxa"/>
            <w:tcBorders>
              <w:top w:val="single" w:sz="4" w:space="0" w:color="auto"/>
              <w:left w:val="single" w:sz="4" w:space="0" w:color="auto"/>
              <w:bottom w:val="single" w:sz="4" w:space="0" w:color="auto"/>
              <w:right w:val="single" w:sz="4" w:space="0" w:color="auto"/>
            </w:tcBorders>
            <w:vAlign w:val="center"/>
          </w:tcPr>
          <w:p w:rsidR="00EB6E86" w:rsidRPr="00216142" w:rsidRDefault="00EB6E86" w:rsidP="00DE0A88">
            <w:pPr>
              <w:ind w:left="-108"/>
              <w:jc w:val="right"/>
              <w:rPr>
                <w:rFonts w:ascii="Arial" w:hAnsi="Arial" w:cs="Arial"/>
                <w:b/>
              </w:rPr>
            </w:pPr>
            <w:r w:rsidRPr="00216142">
              <w:rPr>
                <w:rFonts w:ascii="Arial" w:hAnsi="Arial" w:cs="Arial"/>
                <w:b/>
              </w:rPr>
              <w:t>£’000</w:t>
            </w:r>
          </w:p>
        </w:tc>
        <w:tc>
          <w:tcPr>
            <w:tcW w:w="992" w:type="dxa"/>
            <w:tcBorders>
              <w:top w:val="single" w:sz="4" w:space="0" w:color="auto"/>
              <w:left w:val="single" w:sz="4" w:space="0" w:color="auto"/>
              <w:bottom w:val="single" w:sz="4" w:space="0" w:color="auto"/>
              <w:right w:val="single" w:sz="4" w:space="0" w:color="auto"/>
            </w:tcBorders>
            <w:vAlign w:val="center"/>
          </w:tcPr>
          <w:p w:rsidR="00EB6E86" w:rsidRPr="00216142" w:rsidRDefault="00EB6E86" w:rsidP="00DE0A88">
            <w:pPr>
              <w:jc w:val="right"/>
              <w:rPr>
                <w:rFonts w:ascii="Arial" w:hAnsi="Arial" w:cs="Arial"/>
                <w:b/>
              </w:rPr>
            </w:pPr>
            <w:r w:rsidRPr="00216142">
              <w:rPr>
                <w:rFonts w:ascii="Arial" w:hAnsi="Arial" w:cs="Arial"/>
                <w:b/>
              </w:rPr>
              <w:t>£’000</w:t>
            </w:r>
          </w:p>
        </w:tc>
        <w:tc>
          <w:tcPr>
            <w:tcW w:w="1276" w:type="dxa"/>
            <w:tcBorders>
              <w:top w:val="single" w:sz="4" w:space="0" w:color="auto"/>
              <w:left w:val="single" w:sz="4" w:space="0" w:color="auto"/>
              <w:bottom w:val="single" w:sz="4" w:space="0" w:color="auto"/>
              <w:right w:val="single" w:sz="4" w:space="0" w:color="auto"/>
            </w:tcBorders>
            <w:vAlign w:val="center"/>
          </w:tcPr>
          <w:p w:rsidR="00EB6E86" w:rsidRPr="00216142" w:rsidRDefault="00EB6E86" w:rsidP="00DE0A88">
            <w:pPr>
              <w:jc w:val="right"/>
              <w:rPr>
                <w:rFonts w:ascii="Arial" w:hAnsi="Arial" w:cs="Arial"/>
                <w:b/>
              </w:rPr>
            </w:pPr>
            <w:r w:rsidRPr="00216142">
              <w:rPr>
                <w:rFonts w:ascii="Arial" w:hAnsi="Arial" w:cs="Arial"/>
                <w:b/>
              </w:rPr>
              <w:t>£’000</w:t>
            </w:r>
          </w:p>
        </w:tc>
        <w:tc>
          <w:tcPr>
            <w:tcW w:w="4252" w:type="dxa"/>
            <w:tcBorders>
              <w:left w:val="single" w:sz="4" w:space="0" w:color="auto"/>
              <w:bottom w:val="single" w:sz="4" w:space="0" w:color="auto"/>
              <w:right w:val="single" w:sz="4" w:space="0" w:color="auto"/>
            </w:tcBorders>
            <w:vAlign w:val="center"/>
          </w:tcPr>
          <w:p w:rsidR="00EB6E86" w:rsidRPr="00216142" w:rsidRDefault="00EB6E86" w:rsidP="002A7C01">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EB6E86" w:rsidRPr="00216142" w:rsidRDefault="00EB6E86" w:rsidP="00DE0A88">
            <w:pPr>
              <w:jc w:val="right"/>
              <w:rPr>
                <w:rFonts w:ascii="Arial" w:hAnsi="Arial" w:cs="Arial"/>
                <w:b/>
              </w:rPr>
            </w:pPr>
            <w:r w:rsidRPr="00216142">
              <w:rPr>
                <w:rFonts w:ascii="Arial" w:hAnsi="Arial" w:cs="Arial"/>
                <w:b/>
              </w:rPr>
              <w:t>£’000</w:t>
            </w:r>
          </w:p>
        </w:tc>
        <w:tc>
          <w:tcPr>
            <w:tcW w:w="992" w:type="dxa"/>
            <w:tcBorders>
              <w:top w:val="single" w:sz="4" w:space="0" w:color="auto"/>
              <w:left w:val="single" w:sz="4" w:space="0" w:color="auto"/>
              <w:bottom w:val="single" w:sz="4" w:space="0" w:color="auto"/>
              <w:right w:val="single" w:sz="4" w:space="0" w:color="auto"/>
            </w:tcBorders>
            <w:vAlign w:val="center"/>
          </w:tcPr>
          <w:p w:rsidR="00EB6E86" w:rsidRPr="00216142" w:rsidRDefault="00EB6E86" w:rsidP="00DE0A88">
            <w:pPr>
              <w:jc w:val="right"/>
              <w:rPr>
                <w:rFonts w:ascii="Arial" w:hAnsi="Arial" w:cs="Arial"/>
                <w:b/>
              </w:rPr>
            </w:pPr>
            <w:r w:rsidRPr="00216142">
              <w:rPr>
                <w:rFonts w:ascii="Arial" w:hAnsi="Arial" w:cs="Arial"/>
                <w:b/>
              </w:rPr>
              <w:t>£’000</w:t>
            </w:r>
          </w:p>
        </w:tc>
        <w:tc>
          <w:tcPr>
            <w:tcW w:w="1276" w:type="dxa"/>
            <w:tcBorders>
              <w:top w:val="single" w:sz="4" w:space="0" w:color="auto"/>
              <w:left w:val="single" w:sz="4" w:space="0" w:color="auto"/>
              <w:bottom w:val="single" w:sz="4" w:space="0" w:color="auto"/>
              <w:right w:val="single" w:sz="4" w:space="0" w:color="auto"/>
            </w:tcBorders>
            <w:vAlign w:val="center"/>
          </w:tcPr>
          <w:p w:rsidR="00EB6E86" w:rsidRPr="00216142" w:rsidRDefault="00EB6E86" w:rsidP="00DE0A88">
            <w:pPr>
              <w:jc w:val="right"/>
              <w:rPr>
                <w:rFonts w:ascii="Arial" w:hAnsi="Arial" w:cs="Arial"/>
                <w:b/>
              </w:rPr>
            </w:pPr>
            <w:r w:rsidRPr="00216142">
              <w:rPr>
                <w:rFonts w:ascii="Arial" w:hAnsi="Arial" w:cs="Arial"/>
                <w:b/>
              </w:rPr>
              <w:t>£’000</w:t>
            </w:r>
          </w:p>
        </w:tc>
      </w:tr>
      <w:tr w:rsidR="00DD5BFE" w:rsidRPr="00216142" w:rsidTr="000753E4">
        <w:tblPrEx>
          <w:tblCellMar>
            <w:top w:w="0" w:type="dxa"/>
            <w:bottom w:w="0" w:type="dxa"/>
          </w:tblCellMar>
        </w:tblPrEx>
        <w:tc>
          <w:tcPr>
            <w:tcW w:w="1277"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top w:val="single" w:sz="4" w:space="0" w:color="auto"/>
              <w:left w:val="single" w:sz="4" w:space="0" w:color="auto"/>
              <w:right w:val="single" w:sz="4" w:space="0" w:color="auto"/>
            </w:tcBorders>
          </w:tcPr>
          <w:p w:rsidR="00DD5BFE" w:rsidRPr="00216142" w:rsidRDefault="00DD5BFE" w:rsidP="002A7C01">
            <w:pPr>
              <w:rPr>
                <w:rFonts w:ascii="Arial" w:hAnsi="Arial" w:cs="Arial"/>
                <w:b/>
              </w:rPr>
            </w:pPr>
            <w:r w:rsidRPr="00216142">
              <w:rPr>
                <w:rFonts w:ascii="Arial" w:hAnsi="Arial" w:cs="Arial"/>
                <w:b/>
              </w:rPr>
              <w:t>Expenditure</w:t>
            </w: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1,7</w:t>
            </w:r>
            <w:r w:rsidR="00B27B97">
              <w:rPr>
                <w:rFonts w:ascii="Arial" w:hAnsi="Arial" w:cs="Arial"/>
              </w:rPr>
              <w:t>50</w:t>
            </w: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14</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1,7</w:t>
            </w:r>
            <w:r w:rsidR="00B27B97">
              <w:rPr>
                <w:rFonts w:ascii="Arial" w:hAnsi="Arial" w:cs="Arial"/>
              </w:rPr>
              <w:t>36</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Community fire safety</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1,605</w:t>
            </w:r>
          </w:p>
        </w:tc>
        <w:tc>
          <w:tcPr>
            <w:tcW w:w="992"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15</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1,590</w:t>
            </w: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16,703</w:t>
            </w: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103</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16,600</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Firefighting and rescue operations</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15,6</w:t>
            </w:r>
            <w:r w:rsidR="000D6F43">
              <w:rPr>
                <w:rFonts w:ascii="Arial" w:hAnsi="Arial" w:cs="Arial"/>
              </w:rPr>
              <w:t>20</w:t>
            </w:r>
          </w:p>
        </w:tc>
        <w:tc>
          <w:tcPr>
            <w:tcW w:w="992"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161</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15,45</w:t>
            </w:r>
            <w:r w:rsidR="000D6F43">
              <w:rPr>
                <w:rFonts w:ascii="Arial" w:hAnsi="Arial" w:cs="Arial"/>
              </w:rPr>
              <w:t>9</w:t>
            </w: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70</w:t>
            </w: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1</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69</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Emergency planning and civil defence</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65</w:t>
            </w:r>
          </w:p>
        </w:tc>
        <w:tc>
          <w:tcPr>
            <w:tcW w:w="992"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64</w:t>
            </w: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left w:val="single" w:sz="4" w:space="0" w:color="auto"/>
              <w:right w:val="single" w:sz="4" w:space="0" w:color="auto"/>
            </w:tcBorders>
          </w:tcPr>
          <w:p w:rsidR="00DD5BFE" w:rsidRPr="00216142" w:rsidRDefault="00DD5BFE" w:rsidP="002A7C01">
            <w:pPr>
              <w:rPr>
                <w:rFonts w:ascii="Arial" w:hAnsi="Arial" w:cs="Arial"/>
                <w:b/>
              </w:rPr>
            </w:pPr>
            <w:r w:rsidRPr="00216142">
              <w:rPr>
                <w:rFonts w:ascii="Arial" w:hAnsi="Arial" w:cs="Arial"/>
                <w:b/>
              </w:rPr>
              <w:t>Corporate and Democratic Core</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D6F43">
        <w:tblPrEx>
          <w:tblCellMar>
            <w:top w:w="0" w:type="dxa"/>
            <w:bottom w:w="0" w:type="dxa"/>
          </w:tblCellMar>
        </w:tblPrEx>
        <w:trPr>
          <w:trHeight w:val="273"/>
        </w:trPr>
        <w:tc>
          <w:tcPr>
            <w:tcW w:w="1277"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261</w:t>
            </w:r>
          </w:p>
        </w:tc>
        <w:tc>
          <w:tcPr>
            <w:tcW w:w="992"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0</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261</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Democratic representation and management</w:t>
            </w:r>
          </w:p>
        </w:tc>
        <w:tc>
          <w:tcPr>
            <w:tcW w:w="1276" w:type="dxa"/>
            <w:tcBorders>
              <w:left w:val="single" w:sz="4" w:space="0" w:color="auto"/>
              <w:right w:val="single" w:sz="4" w:space="0" w:color="auto"/>
            </w:tcBorders>
            <w:shd w:val="clear" w:color="auto" w:fill="auto"/>
          </w:tcPr>
          <w:p w:rsidR="00DD5BFE" w:rsidRPr="000D6F43" w:rsidRDefault="00B27B97" w:rsidP="00DE0A88">
            <w:pPr>
              <w:jc w:val="right"/>
              <w:rPr>
                <w:rFonts w:ascii="Arial" w:hAnsi="Arial" w:cs="Arial"/>
              </w:rPr>
            </w:pPr>
            <w:r w:rsidRPr="000D6F43">
              <w:rPr>
                <w:rFonts w:ascii="Arial" w:hAnsi="Arial" w:cs="Arial"/>
              </w:rPr>
              <w:t>261</w:t>
            </w:r>
          </w:p>
        </w:tc>
        <w:tc>
          <w:tcPr>
            <w:tcW w:w="992" w:type="dxa"/>
            <w:tcBorders>
              <w:left w:val="single" w:sz="4" w:space="0" w:color="auto"/>
              <w:right w:val="single" w:sz="4" w:space="0" w:color="auto"/>
            </w:tcBorders>
            <w:shd w:val="clear" w:color="auto" w:fill="auto"/>
          </w:tcPr>
          <w:p w:rsidR="00DD5BFE" w:rsidRPr="000D6F43" w:rsidRDefault="00D57564" w:rsidP="00DE0A88">
            <w:pPr>
              <w:jc w:val="right"/>
              <w:rPr>
                <w:rFonts w:ascii="Arial" w:hAnsi="Arial" w:cs="Arial"/>
              </w:rPr>
            </w:pPr>
            <w:r w:rsidRPr="000D6F43">
              <w:rPr>
                <w:rFonts w:ascii="Arial" w:hAnsi="Arial" w:cs="Arial"/>
              </w:rPr>
              <w:t>0</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261</w:t>
            </w:r>
          </w:p>
        </w:tc>
      </w:tr>
      <w:tr w:rsidR="00DD5BFE" w:rsidRPr="00216142" w:rsidTr="000D6F43">
        <w:tblPrEx>
          <w:tblCellMar>
            <w:top w:w="0" w:type="dxa"/>
            <w:bottom w:w="0" w:type="dxa"/>
          </w:tblCellMar>
        </w:tblPrEx>
        <w:tc>
          <w:tcPr>
            <w:tcW w:w="1277"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171</w:t>
            </w:r>
          </w:p>
        </w:tc>
        <w:tc>
          <w:tcPr>
            <w:tcW w:w="992"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0</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171</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Corporate management</w:t>
            </w:r>
          </w:p>
        </w:tc>
        <w:tc>
          <w:tcPr>
            <w:tcW w:w="1276" w:type="dxa"/>
            <w:tcBorders>
              <w:left w:val="single" w:sz="4" w:space="0" w:color="auto"/>
              <w:right w:val="single" w:sz="4" w:space="0" w:color="auto"/>
            </w:tcBorders>
            <w:shd w:val="clear" w:color="auto" w:fill="auto"/>
          </w:tcPr>
          <w:p w:rsidR="00DD5BFE" w:rsidRPr="000D6F43" w:rsidRDefault="00B27B97" w:rsidP="00DE0A88">
            <w:pPr>
              <w:jc w:val="right"/>
              <w:rPr>
                <w:rFonts w:ascii="Arial" w:hAnsi="Arial" w:cs="Arial"/>
              </w:rPr>
            </w:pPr>
            <w:r w:rsidRPr="000D6F43">
              <w:rPr>
                <w:rFonts w:ascii="Arial" w:hAnsi="Arial" w:cs="Arial"/>
              </w:rPr>
              <w:t>16</w:t>
            </w:r>
            <w:r w:rsidR="000D6F43">
              <w:rPr>
                <w:rFonts w:ascii="Arial" w:hAnsi="Arial" w:cs="Arial"/>
              </w:rPr>
              <w:t>9</w:t>
            </w:r>
          </w:p>
        </w:tc>
        <w:tc>
          <w:tcPr>
            <w:tcW w:w="992" w:type="dxa"/>
            <w:tcBorders>
              <w:left w:val="single" w:sz="4" w:space="0" w:color="auto"/>
              <w:right w:val="single" w:sz="4" w:space="0" w:color="auto"/>
            </w:tcBorders>
            <w:shd w:val="clear" w:color="auto" w:fill="auto"/>
          </w:tcPr>
          <w:p w:rsidR="00DD5BFE" w:rsidRPr="000D6F43" w:rsidRDefault="00D57564" w:rsidP="00DE0A88">
            <w:pPr>
              <w:jc w:val="right"/>
              <w:rPr>
                <w:rFonts w:ascii="Arial" w:hAnsi="Arial" w:cs="Arial"/>
              </w:rPr>
            </w:pPr>
            <w:r w:rsidRPr="000D6F43">
              <w:rPr>
                <w:rFonts w:ascii="Arial" w:hAnsi="Arial" w:cs="Arial"/>
              </w:rPr>
              <w:t>0</w:t>
            </w: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16</w:t>
            </w:r>
            <w:r w:rsidR="000D6F43">
              <w:rPr>
                <w:rFonts w:ascii="Arial" w:hAnsi="Arial" w:cs="Arial"/>
              </w:rPr>
              <w:t>9</w:t>
            </w:r>
          </w:p>
        </w:tc>
      </w:tr>
      <w:tr w:rsidR="00DD5BFE" w:rsidRPr="00216142" w:rsidTr="000753E4">
        <w:tblPrEx>
          <w:tblCellMar>
            <w:top w:w="0" w:type="dxa"/>
            <w:bottom w:w="0" w:type="dxa"/>
          </w:tblCellMar>
        </w:tblPrEx>
        <w:tc>
          <w:tcPr>
            <w:tcW w:w="1277" w:type="dxa"/>
            <w:tcBorders>
              <w:left w:val="single" w:sz="4" w:space="0" w:color="auto"/>
              <w:bottom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19</w:t>
            </w:r>
          </w:p>
        </w:tc>
        <w:tc>
          <w:tcPr>
            <w:tcW w:w="992" w:type="dxa"/>
            <w:tcBorders>
              <w:left w:val="single" w:sz="4" w:space="0" w:color="auto"/>
              <w:bottom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0</w:t>
            </w:r>
          </w:p>
        </w:tc>
        <w:tc>
          <w:tcPr>
            <w:tcW w:w="1276"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19</w:t>
            </w:r>
          </w:p>
        </w:tc>
        <w:tc>
          <w:tcPr>
            <w:tcW w:w="4252" w:type="dxa"/>
            <w:tcBorders>
              <w:left w:val="single" w:sz="4" w:space="0" w:color="auto"/>
              <w:bottom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 xml:space="preserve">Non Distributed Costs                           </w:t>
            </w:r>
          </w:p>
        </w:tc>
        <w:tc>
          <w:tcPr>
            <w:tcW w:w="1276" w:type="dxa"/>
            <w:tcBorders>
              <w:left w:val="single" w:sz="4" w:space="0" w:color="auto"/>
              <w:bottom w:val="single" w:sz="4" w:space="0" w:color="auto"/>
              <w:right w:val="single" w:sz="4" w:space="0" w:color="auto"/>
            </w:tcBorders>
          </w:tcPr>
          <w:p w:rsidR="00DD5BFE" w:rsidRPr="000D6F43" w:rsidRDefault="00B27B97" w:rsidP="00DE0A88">
            <w:pPr>
              <w:jc w:val="right"/>
              <w:rPr>
                <w:rFonts w:ascii="Arial" w:hAnsi="Arial" w:cs="Arial"/>
              </w:rPr>
            </w:pPr>
            <w:r w:rsidRPr="000D6F43">
              <w:rPr>
                <w:rFonts w:ascii="Arial" w:hAnsi="Arial" w:cs="Arial"/>
              </w:rPr>
              <w:t>20</w:t>
            </w:r>
          </w:p>
        </w:tc>
        <w:tc>
          <w:tcPr>
            <w:tcW w:w="992" w:type="dxa"/>
            <w:tcBorders>
              <w:left w:val="single" w:sz="4" w:space="0" w:color="auto"/>
              <w:bottom w:val="single" w:sz="4" w:space="0" w:color="auto"/>
              <w:right w:val="single" w:sz="4" w:space="0" w:color="auto"/>
            </w:tcBorders>
          </w:tcPr>
          <w:p w:rsidR="00DD5BFE" w:rsidRPr="000D6F43" w:rsidRDefault="00DD5BFE" w:rsidP="00DE0A88">
            <w:pPr>
              <w:jc w:val="right"/>
              <w:rPr>
                <w:rFonts w:ascii="Arial" w:hAnsi="Arial" w:cs="Arial"/>
              </w:rPr>
            </w:pPr>
          </w:p>
        </w:tc>
        <w:tc>
          <w:tcPr>
            <w:tcW w:w="1276" w:type="dxa"/>
            <w:tcBorders>
              <w:left w:val="single" w:sz="4" w:space="0" w:color="auto"/>
              <w:bottom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20</w:t>
            </w:r>
          </w:p>
        </w:tc>
      </w:tr>
      <w:tr w:rsidR="00DD5BFE" w:rsidRPr="00216142" w:rsidTr="000753E4">
        <w:tblPrEx>
          <w:tblCellMar>
            <w:top w:w="0" w:type="dxa"/>
            <w:bottom w:w="0" w:type="dxa"/>
          </w:tblCellMar>
        </w:tblPrEx>
        <w:tc>
          <w:tcPr>
            <w:tcW w:w="1277" w:type="dxa"/>
            <w:tcBorders>
              <w:top w:val="single" w:sz="4" w:space="0" w:color="auto"/>
              <w:left w:val="single" w:sz="4" w:space="0" w:color="auto"/>
              <w:bottom w:val="single" w:sz="4" w:space="0" w:color="auto"/>
              <w:right w:val="single" w:sz="4" w:space="0" w:color="auto"/>
            </w:tcBorders>
          </w:tcPr>
          <w:p w:rsidR="00DD5BFE" w:rsidRDefault="00DD5BFE" w:rsidP="00DE0A88">
            <w:pPr>
              <w:jc w:val="right"/>
              <w:rPr>
                <w:rFonts w:ascii="Arial" w:hAnsi="Arial" w:cs="Arial"/>
                <w:b/>
              </w:rPr>
            </w:pPr>
          </w:p>
          <w:p w:rsidR="00B27B97" w:rsidRPr="00216142" w:rsidRDefault="00B27B97" w:rsidP="00DE0A88">
            <w:pPr>
              <w:jc w:val="right"/>
              <w:rPr>
                <w:rFonts w:ascii="Arial" w:hAnsi="Arial" w:cs="Arial"/>
                <w:b/>
              </w:rPr>
            </w:pPr>
            <w:r>
              <w:rPr>
                <w:rFonts w:ascii="Arial" w:hAnsi="Arial" w:cs="Arial"/>
                <w:b/>
              </w:rPr>
              <w:t>18,974</w:t>
            </w:r>
          </w:p>
        </w:tc>
        <w:tc>
          <w:tcPr>
            <w:tcW w:w="992" w:type="dxa"/>
            <w:tcBorders>
              <w:top w:val="single" w:sz="4" w:space="0" w:color="auto"/>
              <w:left w:val="single" w:sz="4" w:space="0" w:color="auto"/>
              <w:bottom w:val="single" w:sz="4" w:space="0" w:color="auto"/>
              <w:right w:val="single" w:sz="4" w:space="0" w:color="auto"/>
            </w:tcBorders>
          </w:tcPr>
          <w:p w:rsidR="00DD5BFE" w:rsidRDefault="00DD5BFE" w:rsidP="00DE0A88">
            <w:pPr>
              <w:jc w:val="right"/>
              <w:rPr>
                <w:rFonts w:ascii="Arial" w:hAnsi="Arial" w:cs="Arial"/>
                <w:b/>
              </w:rPr>
            </w:pPr>
          </w:p>
          <w:p w:rsidR="00B27B97" w:rsidRPr="00216142" w:rsidRDefault="00B27B97" w:rsidP="00DE0A88">
            <w:pPr>
              <w:jc w:val="right"/>
              <w:rPr>
                <w:rFonts w:ascii="Arial" w:hAnsi="Arial" w:cs="Arial"/>
                <w:b/>
              </w:rPr>
            </w:pPr>
            <w:r>
              <w:rPr>
                <w:rFonts w:ascii="Arial" w:hAnsi="Arial" w:cs="Arial"/>
                <w:b/>
              </w:rPr>
              <w:t>118</w:t>
            </w: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p w:rsidR="00DD5BFE" w:rsidRPr="00216142" w:rsidRDefault="00DD5BFE" w:rsidP="00DE0A88">
            <w:pPr>
              <w:jc w:val="right"/>
              <w:rPr>
                <w:rFonts w:ascii="Arial" w:hAnsi="Arial" w:cs="Arial"/>
                <w:b/>
              </w:rPr>
            </w:pPr>
            <w:r w:rsidRPr="00216142">
              <w:rPr>
                <w:rFonts w:ascii="Arial" w:hAnsi="Arial" w:cs="Arial"/>
                <w:b/>
              </w:rPr>
              <w:t>18,</w:t>
            </w:r>
            <w:r w:rsidR="00B27B97">
              <w:rPr>
                <w:rFonts w:ascii="Arial" w:hAnsi="Arial" w:cs="Arial"/>
                <w:b/>
              </w:rPr>
              <w:t>856</w:t>
            </w:r>
          </w:p>
        </w:tc>
        <w:tc>
          <w:tcPr>
            <w:tcW w:w="4252" w:type="dxa"/>
            <w:tcBorders>
              <w:top w:val="single" w:sz="4" w:space="0" w:color="auto"/>
              <w:left w:val="single" w:sz="4" w:space="0" w:color="auto"/>
              <w:bottom w:val="single" w:sz="4" w:space="0" w:color="auto"/>
              <w:right w:val="single" w:sz="4" w:space="0" w:color="auto"/>
            </w:tcBorders>
            <w:vAlign w:val="bottom"/>
          </w:tcPr>
          <w:p w:rsidR="00DD5BFE" w:rsidRPr="00216142" w:rsidRDefault="00DD5BFE" w:rsidP="002A7C01">
            <w:pPr>
              <w:rPr>
                <w:rFonts w:ascii="Arial" w:hAnsi="Arial" w:cs="Arial"/>
                <w:b/>
              </w:rPr>
            </w:pPr>
            <w:r w:rsidRPr="00216142">
              <w:rPr>
                <w:rFonts w:ascii="Arial" w:hAnsi="Arial" w:cs="Arial"/>
                <w:b/>
              </w:rPr>
              <w:t>Cost of Services – continuing operations</w:t>
            </w:r>
          </w:p>
        </w:tc>
        <w:tc>
          <w:tcPr>
            <w:tcW w:w="1276" w:type="dxa"/>
            <w:tcBorders>
              <w:top w:val="single" w:sz="4" w:space="0" w:color="auto"/>
              <w:left w:val="single" w:sz="4" w:space="0" w:color="auto"/>
              <w:bottom w:val="single" w:sz="4" w:space="0" w:color="auto"/>
              <w:right w:val="single" w:sz="4" w:space="0" w:color="auto"/>
            </w:tcBorders>
          </w:tcPr>
          <w:p w:rsidR="00DD5BFE" w:rsidRDefault="00DD5BFE" w:rsidP="00DE0A88">
            <w:pPr>
              <w:jc w:val="right"/>
              <w:rPr>
                <w:rFonts w:ascii="Arial" w:hAnsi="Arial" w:cs="Arial"/>
                <w:b/>
              </w:rPr>
            </w:pPr>
          </w:p>
          <w:p w:rsidR="00B27B97" w:rsidRPr="00216142" w:rsidRDefault="00B27B97" w:rsidP="00DE0A88">
            <w:pPr>
              <w:jc w:val="right"/>
              <w:rPr>
                <w:rFonts w:ascii="Arial" w:hAnsi="Arial" w:cs="Arial"/>
                <w:b/>
              </w:rPr>
            </w:pPr>
            <w:r>
              <w:rPr>
                <w:rFonts w:ascii="Arial" w:hAnsi="Arial" w:cs="Arial"/>
                <w:b/>
              </w:rPr>
              <w:t>17,7</w:t>
            </w:r>
            <w:r w:rsidR="007B7FF2">
              <w:rPr>
                <w:rFonts w:ascii="Arial" w:hAnsi="Arial" w:cs="Arial"/>
                <w:b/>
              </w:rPr>
              <w:t>4</w:t>
            </w: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tcPr>
          <w:p w:rsidR="00DD5BFE" w:rsidRDefault="00DD5BFE" w:rsidP="00DE0A88">
            <w:pPr>
              <w:jc w:val="right"/>
              <w:rPr>
                <w:rFonts w:ascii="Arial" w:hAnsi="Arial" w:cs="Arial"/>
                <w:b/>
              </w:rPr>
            </w:pPr>
          </w:p>
          <w:p w:rsidR="00B27B97" w:rsidRPr="00216142" w:rsidRDefault="00B27B97" w:rsidP="00DE0A88">
            <w:pPr>
              <w:jc w:val="right"/>
              <w:rPr>
                <w:rFonts w:ascii="Arial" w:hAnsi="Arial" w:cs="Arial"/>
                <w:b/>
              </w:rPr>
            </w:pPr>
            <w:r>
              <w:rPr>
                <w:rFonts w:ascii="Arial" w:hAnsi="Arial" w:cs="Arial"/>
                <w:b/>
              </w:rPr>
              <w:t>177</w:t>
            </w:r>
          </w:p>
        </w:tc>
        <w:tc>
          <w:tcPr>
            <w:tcW w:w="1276" w:type="dxa"/>
            <w:tcBorders>
              <w:top w:val="single" w:sz="4" w:space="0" w:color="auto"/>
              <w:left w:val="single" w:sz="4" w:space="0" w:color="auto"/>
              <w:bottom w:val="single" w:sz="4" w:space="0" w:color="auto"/>
              <w:right w:val="single" w:sz="4" w:space="0" w:color="auto"/>
            </w:tcBorders>
          </w:tcPr>
          <w:p w:rsidR="00B27B97" w:rsidRDefault="00B27B97" w:rsidP="00DE0A88">
            <w:pPr>
              <w:jc w:val="right"/>
              <w:rPr>
                <w:rFonts w:ascii="Arial" w:hAnsi="Arial" w:cs="Arial"/>
                <w:b/>
              </w:rPr>
            </w:pPr>
          </w:p>
          <w:p w:rsidR="00DD5BFE" w:rsidRPr="00216142" w:rsidRDefault="00B27B97" w:rsidP="00DE0A88">
            <w:pPr>
              <w:jc w:val="right"/>
              <w:rPr>
                <w:rFonts w:ascii="Arial" w:hAnsi="Arial" w:cs="Arial"/>
                <w:b/>
              </w:rPr>
            </w:pPr>
            <w:r>
              <w:rPr>
                <w:rFonts w:ascii="Arial" w:hAnsi="Arial" w:cs="Arial"/>
                <w:b/>
              </w:rPr>
              <w:t>17,5</w:t>
            </w:r>
            <w:r w:rsidR="000D6F43">
              <w:rPr>
                <w:rFonts w:ascii="Arial" w:hAnsi="Arial" w:cs="Arial"/>
                <w:b/>
              </w:rPr>
              <w:t>63</w:t>
            </w:r>
          </w:p>
        </w:tc>
      </w:tr>
      <w:tr w:rsidR="00DD5BFE" w:rsidRPr="00216142" w:rsidTr="000753E4">
        <w:tblPrEx>
          <w:tblCellMar>
            <w:top w:w="0" w:type="dxa"/>
            <w:bottom w:w="0" w:type="dxa"/>
          </w:tblCellMar>
        </w:tblPrEx>
        <w:tc>
          <w:tcPr>
            <w:tcW w:w="1277" w:type="dxa"/>
            <w:tcBorders>
              <w:top w:val="single" w:sz="4" w:space="0" w:color="auto"/>
              <w:left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top w:val="single" w:sz="4" w:space="0" w:color="auto"/>
              <w:left w:val="single" w:sz="4" w:space="0" w:color="auto"/>
              <w:right w:val="single" w:sz="4" w:space="0" w:color="auto"/>
            </w:tcBorders>
          </w:tcPr>
          <w:p w:rsidR="00DD5BFE" w:rsidRPr="00216142" w:rsidRDefault="00DD5BFE" w:rsidP="002A7C01">
            <w:pPr>
              <w:rPr>
                <w:rFonts w:ascii="Arial" w:hAnsi="Arial" w:cs="Arial"/>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top w:val="single" w:sz="4" w:space="0" w:color="auto"/>
              <w:left w:val="single" w:sz="4" w:space="0" w:color="auto"/>
              <w:right w:val="single" w:sz="4" w:space="0" w:color="auto"/>
            </w:tcBorders>
          </w:tcPr>
          <w:p w:rsidR="00DD5BFE" w:rsidRPr="00216142" w:rsidRDefault="00DD5BFE" w:rsidP="00DE0A88">
            <w:pPr>
              <w:ind w:left="-108"/>
              <w:jc w:val="right"/>
              <w:rPr>
                <w:rFonts w:ascii="Arial" w:hAnsi="Arial" w:cs="Arial"/>
                <w:b/>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c>
          <w:tcPr>
            <w:tcW w:w="4252" w:type="dxa"/>
            <w:tcBorders>
              <w:top w:val="single" w:sz="4" w:space="0" w:color="auto"/>
              <w:left w:val="single" w:sz="4" w:space="0" w:color="auto"/>
              <w:right w:val="single" w:sz="4" w:space="0" w:color="auto"/>
            </w:tcBorders>
          </w:tcPr>
          <w:p w:rsidR="00DD5BFE" w:rsidRPr="00216142" w:rsidRDefault="00DD5BFE" w:rsidP="002A7C01">
            <w:pPr>
              <w:rPr>
                <w:rFonts w:ascii="Arial" w:hAnsi="Arial" w:cs="Arial"/>
                <w:b/>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264</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Interest payable and similar charges</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26</w:t>
            </w:r>
            <w:r w:rsidR="00FC3810">
              <w:rPr>
                <w:rFonts w:ascii="Arial" w:hAnsi="Arial" w:cs="Arial"/>
              </w:rPr>
              <w:t>3</w:t>
            </w: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-30</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Interest and investment income</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-4</w:t>
            </w:r>
            <w:r w:rsidR="000D6F43">
              <w:rPr>
                <w:rFonts w:ascii="Arial" w:hAnsi="Arial" w:cs="Arial"/>
              </w:rPr>
              <w:t>6</w:t>
            </w:r>
          </w:p>
        </w:tc>
      </w:tr>
      <w:tr w:rsidR="00DD5BFE" w:rsidRPr="00216142" w:rsidTr="00D106E4">
        <w:tblPrEx>
          <w:tblCellMar>
            <w:top w:w="0" w:type="dxa"/>
            <w:bottom w:w="0" w:type="dxa"/>
          </w:tblCellMar>
        </w:tblPrEx>
        <w:trPr>
          <w:trHeight w:val="410"/>
        </w:trPr>
        <w:tc>
          <w:tcPr>
            <w:tcW w:w="1277" w:type="dxa"/>
            <w:tcBorders>
              <w:left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6,289</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Pensions interest cost and return on pensions assets (note 14)</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6,307</w:t>
            </w:r>
          </w:p>
        </w:tc>
      </w:tr>
      <w:tr w:rsidR="00DD5BFE" w:rsidRPr="00216142" w:rsidTr="000753E4">
        <w:tblPrEx>
          <w:tblCellMar>
            <w:top w:w="0" w:type="dxa"/>
            <w:bottom w:w="0" w:type="dxa"/>
          </w:tblCellMar>
        </w:tblPrEx>
        <w:tc>
          <w:tcPr>
            <w:tcW w:w="1277" w:type="dxa"/>
            <w:tcBorders>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left w:val="single" w:sz="4" w:space="0" w:color="auto"/>
              <w:bottom w:val="single" w:sz="4" w:space="0" w:color="auto"/>
              <w:right w:val="single" w:sz="4" w:space="0" w:color="auto"/>
            </w:tcBorders>
          </w:tcPr>
          <w:p w:rsidR="00DD5BFE" w:rsidRPr="00216142" w:rsidRDefault="00DD5BFE" w:rsidP="002A7C01">
            <w:pPr>
              <w:rPr>
                <w:rFonts w:ascii="Arial" w:hAnsi="Arial" w:cs="Arial"/>
              </w:rPr>
            </w:pPr>
          </w:p>
        </w:tc>
        <w:tc>
          <w:tcPr>
            <w:tcW w:w="1276"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B27B97" w:rsidP="00DE0A88">
            <w:pPr>
              <w:jc w:val="right"/>
              <w:rPr>
                <w:rFonts w:ascii="Arial" w:hAnsi="Arial" w:cs="Arial"/>
                <w:b/>
              </w:rPr>
            </w:pPr>
            <w:r>
              <w:rPr>
                <w:rFonts w:ascii="Arial" w:hAnsi="Arial" w:cs="Arial"/>
                <w:b/>
              </w:rPr>
              <w:t>6,523</w:t>
            </w:r>
          </w:p>
        </w:tc>
        <w:tc>
          <w:tcPr>
            <w:tcW w:w="4252" w:type="dxa"/>
            <w:tcBorders>
              <w:top w:val="single" w:sz="4" w:space="0" w:color="auto"/>
              <w:left w:val="single" w:sz="4" w:space="0" w:color="auto"/>
              <w:bottom w:val="single" w:sz="4" w:space="0" w:color="auto"/>
              <w:right w:val="single" w:sz="4" w:space="0" w:color="auto"/>
            </w:tcBorders>
          </w:tcPr>
          <w:p w:rsidR="00DD5BFE" w:rsidRPr="00216142" w:rsidRDefault="00DD5BFE" w:rsidP="002A7C01">
            <w:pPr>
              <w:rPr>
                <w:rFonts w:ascii="Arial" w:hAnsi="Arial" w:cs="Arial"/>
                <w:b/>
              </w:rPr>
            </w:pPr>
            <w:r w:rsidRPr="00216142">
              <w:rPr>
                <w:rFonts w:ascii="Arial" w:hAnsi="Arial" w:cs="Arial"/>
                <w:b/>
              </w:rPr>
              <w:t>Financing and Investment Income and Expenditure (note 5)</w:t>
            </w: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B27B97" w:rsidP="00DE0A88">
            <w:pPr>
              <w:jc w:val="right"/>
              <w:rPr>
                <w:rFonts w:ascii="Arial" w:hAnsi="Arial" w:cs="Arial"/>
                <w:b/>
              </w:rPr>
            </w:pPr>
            <w:r>
              <w:rPr>
                <w:rFonts w:ascii="Arial" w:hAnsi="Arial" w:cs="Arial"/>
                <w:b/>
              </w:rPr>
              <w:t>6,52</w:t>
            </w:r>
            <w:r w:rsidR="00FC3810">
              <w:rPr>
                <w:rFonts w:ascii="Arial" w:hAnsi="Arial" w:cs="Arial"/>
                <w:b/>
              </w:rPr>
              <w:t>4</w:t>
            </w:r>
          </w:p>
        </w:tc>
      </w:tr>
      <w:tr w:rsidR="00DD5BFE" w:rsidRPr="00216142" w:rsidTr="000753E4">
        <w:tblPrEx>
          <w:tblCellMar>
            <w:top w:w="0" w:type="dxa"/>
            <w:bottom w:w="0" w:type="dxa"/>
          </w:tblCellMar>
        </w:tblPrEx>
        <w:tc>
          <w:tcPr>
            <w:tcW w:w="1277" w:type="dxa"/>
            <w:tcBorders>
              <w:top w:val="single" w:sz="4" w:space="0" w:color="auto"/>
              <w:left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top w:val="single" w:sz="4" w:space="0" w:color="auto"/>
              <w:left w:val="single" w:sz="4" w:space="0" w:color="auto"/>
              <w:right w:val="single" w:sz="4" w:space="0" w:color="auto"/>
            </w:tcBorders>
          </w:tcPr>
          <w:p w:rsidR="00DD5BFE" w:rsidRPr="00216142" w:rsidRDefault="00DD5BFE" w:rsidP="002A7C01">
            <w:pPr>
              <w:rPr>
                <w:rFonts w:ascii="Arial" w:hAnsi="Arial" w:cs="Arial"/>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-14,129</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Precepts (note 6)</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b/>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left w:val="single" w:sz="4" w:space="0" w:color="auto"/>
              <w:right w:val="single" w:sz="4" w:space="0" w:color="auto"/>
            </w:tcBorders>
          </w:tcPr>
          <w:p w:rsidR="00DD5BFE" w:rsidRPr="00216142" w:rsidRDefault="009226A2" w:rsidP="00DE0A88">
            <w:pPr>
              <w:jc w:val="right"/>
              <w:rPr>
                <w:rFonts w:ascii="Arial" w:hAnsi="Arial" w:cs="Arial"/>
              </w:rPr>
            </w:pPr>
            <w:r>
              <w:rPr>
                <w:rFonts w:ascii="Arial" w:hAnsi="Arial" w:cs="Arial"/>
              </w:rPr>
              <w:t>-12,887</w:t>
            </w:r>
          </w:p>
        </w:tc>
      </w:tr>
      <w:tr w:rsidR="00DD5BFE" w:rsidRPr="00216142" w:rsidTr="000753E4">
        <w:tblPrEx>
          <w:tblCellMar>
            <w:top w:w="0" w:type="dxa"/>
            <w:bottom w:w="0" w:type="dxa"/>
          </w:tblCellMar>
        </w:tblPrEx>
        <w:trPr>
          <w:trHeight w:val="258"/>
        </w:trPr>
        <w:tc>
          <w:tcPr>
            <w:tcW w:w="1277" w:type="dxa"/>
            <w:tcBorders>
              <w:left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r w:rsidRPr="00216142">
              <w:rPr>
                <w:rFonts w:ascii="Arial" w:hAnsi="Arial" w:cs="Arial"/>
              </w:rPr>
              <w:t>-8,576</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Government Grants (note 6)</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9226A2" w:rsidP="00DE0A88">
            <w:pPr>
              <w:jc w:val="right"/>
              <w:rPr>
                <w:rFonts w:ascii="Arial" w:hAnsi="Arial" w:cs="Arial"/>
              </w:rPr>
            </w:pPr>
            <w:r>
              <w:rPr>
                <w:rFonts w:ascii="Arial" w:hAnsi="Arial" w:cs="Arial"/>
              </w:rPr>
              <w:t>-9,652</w:t>
            </w:r>
          </w:p>
        </w:tc>
      </w:tr>
      <w:tr w:rsidR="00DD5BFE" w:rsidRPr="00216142" w:rsidTr="00F81C31">
        <w:tblPrEx>
          <w:tblCellMar>
            <w:top w:w="0" w:type="dxa"/>
            <w:bottom w:w="0" w:type="dxa"/>
          </w:tblCellMar>
        </w:tblPrEx>
        <w:trPr>
          <w:trHeight w:val="82"/>
        </w:trPr>
        <w:tc>
          <w:tcPr>
            <w:tcW w:w="1277" w:type="dxa"/>
            <w:tcBorders>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left w:val="single" w:sz="4" w:space="0" w:color="auto"/>
              <w:bottom w:val="single" w:sz="4" w:space="0" w:color="auto"/>
              <w:right w:val="single" w:sz="4" w:space="0" w:color="auto"/>
            </w:tcBorders>
          </w:tcPr>
          <w:p w:rsidR="00DD5BFE" w:rsidRPr="00216142" w:rsidRDefault="00DD5BFE" w:rsidP="002A7C01">
            <w:pPr>
              <w:rPr>
                <w:rFonts w:ascii="Arial" w:hAnsi="Arial" w:cs="Arial"/>
              </w:rPr>
            </w:pPr>
          </w:p>
        </w:tc>
        <w:tc>
          <w:tcPr>
            <w:tcW w:w="1276"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p w:rsidR="00DD5BFE" w:rsidRPr="00216142" w:rsidRDefault="00DD5BFE" w:rsidP="00DE0A88">
            <w:pPr>
              <w:jc w:val="right"/>
              <w:rPr>
                <w:rFonts w:ascii="Arial" w:hAnsi="Arial" w:cs="Arial"/>
                <w:b/>
              </w:rPr>
            </w:pPr>
            <w:r w:rsidRPr="00216142">
              <w:rPr>
                <w:rFonts w:ascii="Arial" w:hAnsi="Arial" w:cs="Arial"/>
                <w:b/>
              </w:rPr>
              <w:t>-22,705</w:t>
            </w:r>
          </w:p>
        </w:tc>
        <w:tc>
          <w:tcPr>
            <w:tcW w:w="4252" w:type="dxa"/>
            <w:tcBorders>
              <w:top w:val="single" w:sz="4" w:space="0" w:color="auto"/>
              <w:left w:val="single" w:sz="4" w:space="0" w:color="auto"/>
              <w:bottom w:val="single" w:sz="4" w:space="0" w:color="auto"/>
              <w:right w:val="single" w:sz="4" w:space="0" w:color="auto"/>
            </w:tcBorders>
          </w:tcPr>
          <w:p w:rsidR="00DD5BFE" w:rsidRPr="00216142" w:rsidRDefault="00DD5BFE" w:rsidP="002A7C01">
            <w:pPr>
              <w:rPr>
                <w:rFonts w:ascii="Arial" w:hAnsi="Arial" w:cs="Arial"/>
                <w:b/>
              </w:rPr>
            </w:pPr>
          </w:p>
          <w:p w:rsidR="00DD5BFE" w:rsidRPr="00216142" w:rsidRDefault="00DD5BFE" w:rsidP="002A7C01">
            <w:pPr>
              <w:rPr>
                <w:rFonts w:ascii="Arial" w:hAnsi="Arial" w:cs="Arial"/>
                <w:b/>
              </w:rPr>
            </w:pPr>
            <w:r w:rsidRPr="00216142">
              <w:rPr>
                <w:rFonts w:ascii="Arial" w:hAnsi="Arial" w:cs="Arial"/>
                <w:b/>
              </w:rPr>
              <w:t xml:space="preserve">Taxation and Non Specific Grant Income </w:t>
            </w:r>
            <w:r w:rsidRPr="00216142">
              <w:rPr>
                <w:rFonts w:ascii="Arial" w:hAnsi="Arial" w:cs="Arial"/>
              </w:rPr>
              <w:t>(note 6)</w:t>
            </w: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p w:rsidR="00DD5BFE" w:rsidRPr="00216142" w:rsidRDefault="00B27B97" w:rsidP="00DE0A88">
            <w:pPr>
              <w:jc w:val="right"/>
              <w:rPr>
                <w:rFonts w:ascii="Arial" w:hAnsi="Arial" w:cs="Arial"/>
                <w:b/>
              </w:rPr>
            </w:pPr>
            <w:r>
              <w:rPr>
                <w:rFonts w:ascii="Arial" w:hAnsi="Arial" w:cs="Arial"/>
                <w:b/>
              </w:rPr>
              <w:t>-22,539</w:t>
            </w:r>
          </w:p>
        </w:tc>
      </w:tr>
      <w:tr w:rsidR="00DD5BFE" w:rsidRPr="00216142" w:rsidTr="000753E4">
        <w:tblPrEx>
          <w:tblCellMar>
            <w:top w:w="0" w:type="dxa"/>
            <w:bottom w:w="0" w:type="dxa"/>
          </w:tblCellMar>
        </w:tblPrEx>
        <w:tc>
          <w:tcPr>
            <w:tcW w:w="1277"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DD5BFE" w:rsidRPr="00216142" w:rsidRDefault="00DD5BFE" w:rsidP="002A7C01">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rsidR="00B27B97" w:rsidRDefault="00B27B97" w:rsidP="00DE0A88">
            <w:pPr>
              <w:jc w:val="right"/>
              <w:rPr>
                <w:rFonts w:ascii="Arial" w:hAnsi="Arial" w:cs="Arial"/>
                <w:b/>
              </w:rPr>
            </w:pPr>
          </w:p>
          <w:p w:rsidR="00DD5BFE" w:rsidRPr="00216142" w:rsidRDefault="00B27B97" w:rsidP="00DE0A88">
            <w:pPr>
              <w:jc w:val="right"/>
              <w:rPr>
                <w:rFonts w:ascii="Arial" w:hAnsi="Arial" w:cs="Arial"/>
                <w:b/>
              </w:rPr>
            </w:pPr>
            <w:r>
              <w:rPr>
                <w:rFonts w:ascii="Arial" w:hAnsi="Arial" w:cs="Arial"/>
                <w:b/>
              </w:rPr>
              <w:t>2,674</w:t>
            </w:r>
          </w:p>
          <w:p w:rsidR="00DD5BFE" w:rsidRPr="00216142" w:rsidRDefault="00DD5BFE" w:rsidP="00DE0A88">
            <w:pPr>
              <w:jc w:val="right"/>
              <w:rPr>
                <w:rFonts w:ascii="Arial" w:hAnsi="Arial" w:cs="Arial"/>
                <w:b/>
              </w:rPr>
            </w:pPr>
          </w:p>
        </w:tc>
        <w:tc>
          <w:tcPr>
            <w:tcW w:w="4252" w:type="dxa"/>
            <w:tcBorders>
              <w:top w:val="single" w:sz="4" w:space="0" w:color="auto"/>
              <w:left w:val="single" w:sz="4" w:space="0" w:color="auto"/>
              <w:bottom w:val="single" w:sz="4" w:space="0" w:color="auto"/>
              <w:right w:val="single" w:sz="4" w:space="0" w:color="auto"/>
            </w:tcBorders>
          </w:tcPr>
          <w:p w:rsidR="00DD5BFE" w:rsidRPr="00216142" w:rsidRDefault="00DD5BFE" w:rsidP="002A7C01">
            <w:pPr>
              <w:rPr>
                <w:rFonts w:ascii="Arial" w:hAnsi="Arial" w:cs="Arial"/>
                <w:b/>
              </w:rPr>
            </w:pPr>
          </w:p>
          <w:p w:rsidR="00DD5BFE" w:rsidRPr="00216142" w:rsidRDefault="00DD5BFE" w:rsidP="002A7C01">
            <w:pPr>
              <w:rPr>
                <w:rFonts w:ascii="Arial" w:hAnsi="Arial" w:cs="Arial"/>
                <w:b/>
              </w:rPr>
            </w:pPr>
            <w:r w:rsidRPr="00216142">
              <w:rPr>
                <w:rFonts w:ascii="Arial" w:hAnsi="Arial" w:cs="Arial"/>
                <w:b/>
              </w:rPr>
              <w:t>Surplus(-)/ Deficit on Provision of Services</w:t>
            </w: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B27B97" w:rsidRDefault="00B27B97" w:rsidP="00DE0A88">
            <w:pPr>
              <w:jc w:val="right"/>
              <w:rPr>
                <w:rFonts w:ascii="Arial" w:hAnsi="Arial" w:cs="Arial"/>
                <w:b/>
              </w:rPr>
            </w:pPr>
          </w:p>
          <w:p w:rsidR="00DD5BFE" w:rsidRDefault="002E17BA" w:rsidP="00DE0A88">
            <w:pPr>
              <w:jc w:val="right"/>
              <w:rPr>
                <w:rFonts w:ascii="Arial" w:hAnsi="Arial" w:cs="Arial"/>
                <w:b/>
              </w:rPr>
            </w:pPr>
            <w:r>
              <w:rPr>
                <w:rFonts w:ascii="Arial" w:hAnsi="Arial" w:cs="Arial"/>
                <w:b/>
              </w:rPr>
              <w:t>1,5</w:t>
            </w:r>
            <w:r w:rsidR="000D6F43">
              <w:rPr>
                <w:rFonts w:ascii="Arial" w:hAnsi="Arial" w:cs="Arial"/>
                <w:b/>
              </w:rPr>
              <w:t>4</w:t>
            </w:r>
            <w:r w:rsidR="00FC3810">
              <w:rPr>
                <w:rFonts w:ascii="Arial" w:hAnsi="Arial" w:cs="Arial"/>
                <w:b/>
              </w:rPr>
              <w:t>8</w:t>
            </w:r>
          </w:p>
          <w:p w:rsidR="00E11597" w:rsidRPr="00216142" w:rsidRDefault="00E11597" w:rsidP="00DE0A88">
            <w:pPr>
              <w:jc w:val="right"/>
              <w:rPr>
                <w:rFonts w:ascii="Arial" w:hAnsi="Arial" w:cs="Arial"/>
                <w:b/>
              </w:rPr>
            </w:pPr>
          </w:p>
          <w:p w:rsidR="00DD5BFE" w:rsidRPr="00216142" w:rsidRDefault="00DD5BFE" w:rsidP="00DE0A88">
            <w:pPr>
              <w:jc w:val="right"/>
              <w:rPr>
                <w:rFonts w:ascii="Arial" w:hAnsi="Arial" w:cs="Arial"/>
                <w:b/>
              </w:rPr>
            </w:pPr>
          </w:p>
        </w:tc>
      </w:tr>
      <w:tr w:rsidR="00DD5BFE" w:rsidRPr="00216142" w:rsidTr="000753E4">
        <w:tblPrEx>
          <w:tblCellMar>
            <w:top w:w="0" w:type="dxa"/>
            <w:bottom w:w="0" w:type="dxa"/>
          </w:tblCellMar>
        </w:tblPrEx>
        <w:tc>
          <w:tcPr>
            <w:tcW w:w="1277" w:type="dxa"/>
            <w:tcBorders>
              <w:top w:val="single" w:sz="4" w:space="0" w:color="auto"/>
              <w:left w:val="single" w:sz="4" w:space="0" w:color="auto"/>
              <w:right w:val="single" w:sz="4" w:space="0" w:color="auto"/>
            </w:tcBorders>
          </w:tcPr>
          <w:p w:rsidR="00DD5BFE" w:rsidRPr="00216142" w:rsidRDefault="00DD5BFE" w:rsidP="00DE0A88">
            <w:pPr>
              <w:ind w:left="-108"/>
              <w:jc w:val="right"/>
              <w:rPr>
                <w:rFonts w:ascii="Arial" w:hAnsi="Arial" w:cs="Arial"/>
                <w:b/>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c>
          <w:tcPr>
            <w:tcW w:w="4252" w:type="dxa"/>
            <w:tcBorders>
              <w:top w:val="single" w:sz="4" w:space="0" w:color="auto"/>
              <w:left w:val="single" w:sz="4" w:space="0" w:color="auto"/>
              <w:right w:val="single" w:sz="4" w:space="0" w:color="auto"/>
            </w:tcBorders>
          </w:tcPr>
          <w:p w:rsidR="00DD5BFE" w:rsidRPr="00216142" w:rsidRDefault="00DD5BFE" w:rsidP="002A7C01">
            <w:pPr>
              <w:rPr>
                <w:rFonts w:ascii="Arial" w:hAnsi="Arial" w:cs="Arial"/>
                <w:b/>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c>
          <w:tcPr>
            <w:tcW w:w="992"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right w:val="single" w:sz="4" w:space="0" w:color="auto"/>
            </w:tcBorders>
          </w:tcPr>
          <w:p w:rsidR="00DD5BFE" w:rsidRPr="00216142" w:rsidRDefault="00DD5BFE" w:rsidP="00DE0A88">
            <w:pPr>
              <w:jc w:val="right"/>
              <w:rPr>
                <w:rFonts w:ascii="Arial" w:hAnsi="Arial" w:cs="Arial"/>
                <w:b/>
              </w:rPr>
            </w:pPr>
          </w:p>
        </w:tc>
      </w:tr>
      <w:tr w:rsidR="00DD5BFE" w:rsidRPr="00216142" w:rsidTr="000753E4">
        <w:tblPrEx>
          <w:tblCellMar>
            <w:top w:w="0" w:type="dxa"/>
            <w:bottom w:w="0" w:type="dxa"/>
          </w:tblCellMar>
        </w:tblPrEx>
        <w:tc>
          <w:tcPr>
            <w:tcW w:w="1277" w:type="dxa"/>
            <w:tcBorders>
              <w:left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15,168</w:t>
            </w:r>
          </w:p>
        </w:tc>
        <w:tc>
          <w:tcPr>
            <w:tcW w:w="4252" w:type="dxa"/>
            <w:tcBorders>
              <w:left w:val="single" w:sz="4" w:space="0" w:color="auto"/>
              <w:right w:val="single" w:sz="4" w:space="0" w:color="auto"/>
            </w:tcBorders>
          </w:tcPr>
          <w:p w:rsidR="00DD5BFE" w:rsidRPr="00216142" w:rsidRDefault="00DD5BFE" w:rsidP="002A7C01">
            <w:pPr>
              <w:rPr>
                <w:rFonts w:ascii="Arial" w:hAnsi="Arial" w:cs="Arial"/>
              </w:rPr>
            </w:pPr>
            <w:r w:rsidRPr="00216142">
              <w:rPr>
                <w:rFonts w:ascii="Arial" w:hAnsi="Arial" w:cs="Arial"/>
              </w:rPr>
              <w:t>Actuarial gains (-) / losses on pension fund assets and liabilities (note 14)</w:t>
            </w: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B27B97" w:rsidP="00DE0A88">
            <w:pPr>
              <w:jc w:val="right"/>
              <w:rPr>
                <w:rFonts w:ascii="Arial" w:hAnsi="Arial" w:cs="Arial"/>
              </w:rPr>
            </w:pPr>
            <w:r>
              <w:rPr>
                <w:rFonts w:ascii="Arial" w:hAnsi="Arial" w:cs="Arial"/>
              </w:rPr>
              <w:t>-5,187</w:t>
            </w:r>
          </w:p>
        </w:tc>
      </w:tr>
      <w:tr w:rsidR="00DD5BFE" w:rsidRPr="00216142" w:rsidTr="000753E4">
        <w:tblPrEx>
          <w:tblCellMar>
            <w:top w:w="0" w:type="dxa"/>
            <w:bottom w:w="0" w:type="dxa"/>
          </w:tblCellMar>
        </w:tblPrEx>
        <w:tc>
          <w:tcPr>
            <w:tcW w:w="1277" w:type="dxa"/>
            <w:tcBorders>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left w:val="single" w:sz="4" w:space="0" w:color="auto"/>
              <w:bottom w:val="single" w:sz="4" w:space="0" w:color="auto"/>
              <w:right w:val="single" w:sz="4" w:space="0" w:color="auto"/>
            </w:tcBorders>
          </w:tcPr>
          <w:p w:rsidR="00DD5BFE" w:rsidRPr="00216142" w:rsidRDefault="00DD5BFE" w:rsidP="002A7C01">
            <w:pPr>
              <w:rPr>
                <w:rFonts w:ascii="Arial" w:hAnsi="Arial" w:cs="Arial"/>
              </w:rPr>
            </w:pPr>
          </w:p>
        </w:tc>
        <w:tc>
          <w:tcPr>
            <w:tcW w:w="1276"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left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p w:rsidR="00DD5BFE" w:rsidRPr="00216142" w:rsidRDefault="00B27B97" w:rsidP="00DE0A88">
            <w:pPr>
              <w:jc w:val="right"/>
              <w:rPr>
                <w:rFonts w:ascii="Arial" w:hAnsi="Arial" w:cs="Arial"/>
                <w:b/>
              </w:rPr>
            </w:pPr>
            <w:r>
              <w:rPr>
                <w:rFonts w:ascii="Arial" w:hAnsi="Arial" w:cs="Arial"/>
                <w:b/>
              </w:rPr>
              <w:t>15,168</w:t>
            </w:r>
          </w:p>
        </w:tc>
        <w:tc>
          <w:tcPr>
            <w:tcW w:w="4252" w:type="dxa"/>
            <w:tcBorders>
              <w:top w:val="single" w:sz="4" w:space="0" w:color="auto"/>
              <w:left w:val="single" w:sz="4" w:space="0" w:color="auto"/>
              <w:bottom w:val="single" w:sz="4" w:space="0" w:color="auto"/>
              <w:right w:val="single" w:sz="4" w:space="0" w:color="auto"/>
            </w:tcBorders>
          </w:tcPr>
          <w:p w:rsidR="00DD5BFE" w:rsidRPr="00216142" w:rsidRDefault="00DD5BFE" w:rsidP="002A7C01">
            <w:pPr>
              <w:rPr>
                <w:rFonts w:ascii="Arial" w:hAnsi="Arial" w:cs="Arial"/>
                <w:b/>
              </w:rPr>
            </w:pPr>
            <w:r w:rsidRPr="00216142">
              <w:rPr>
                <w:rFonts w:ascii="Arial" w:hAnsi="Arial" w:cs="Arial"/>
                <w:b/>
              </w:rPr>
              <w:t>Other Comprehensive Income and Expenditure</w:t>
            </w: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B27B97" w:rsidRDefault="00B27B97" w:rsidP="00DE0A88">
            <w:pPr>
              <w:jc w:val="right"/>
              <w:rPr>
                <w:rFonts w:ascii="Arial" w:hAnsi="Arial" w:cs="Arial"/>
                <w:b/>
              </w:rPr>
            </w:pPr>
          </w:p>
          <w:p w:rsidR="00DD5BFE" w:rsidRPr="00216142" w:rsidRDefault="00B27B97" w:rsidP="00DE0A88">
            <w:pPr>
              <w:jc w:val="right"/>
              <w:rPr>
                <w:rFonts w:ascii="Arial" w:hAnsi="Arial" w:cs="Arial"/>
                <w:b/>
              </w:rPr>
            </w:pPr>
            <w:r>
              <w:rPr>
                <w:rFonts w:ascii="Arial" w:hAnsi="Arial" w:cs="Arial"/>
                <w:b/>
              </w:rPr>
              <w:t>-5,187</w:t>
            </w:r>
          </w:p>
        </w:tc>
      </w:tr>
      <w:tr w:rsidR="00DD5BFE" w:rsidRPr="00216142" w:rsidTr="000753E4">
        <w:tblPrEx>
          <w:tblCellMar>
            <w:top w:w="0" w:type="dxa"/>
            <w:bottom w:w="0" w:type="dxa"/>
          </w:tblCellMar>
        </w:tblPrEx>
        <w:tc>
          <w:tcPr>
            <w:tcW w:w="1277"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DD5BFE" w:rsidRPr="00216142" w:rsidRDefault="00DD5BFE" w:rsidP="002A7C01">
            <w:pP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r>
      <w:tr w:rsidR="00DD5BFE" w:rsidRPr="00216142" w:rsidTr="000753E4">
        <w:tblPrEx>
          <w:tblCellMar>
            <w:top w:w="0" w:type="dxa"/>
            <w:bottom w:w="0" w:type="dxa"/>
          </w:tblCellMar>
        </w:tblPrEx>
        <w:tc>
          <w:tcPr>
            <w:tcW w:w="1277"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ind w:left="-108"/>
              <w:jc w:val="right"/>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p w:rsidR="00DD5BFE" w:rsidRPr="00216142" w:rsidRDefault="00DD5BFE" w:rsidP="00DE0A88">
            <w:pPr>
              <w:jc w:val="right"/>
              <w:rPr>
                <w:rFonts w:ascii="Arial" w:hAnsi="Arial" w:cs="Arial"/>
                <w:b/>
              </w:rPr>
            </w:pPr>
            <w:r w:rsidRPr="00216142">
              <w:rPr>
                <w:rFonts w:ascii="Arial" w:hAnsi="Arial" w:cs="Arial"/>
                <w:b/>
              </w:rPr>
              <w:t>17,842</w:t>
            </w:r>
          </w:p>
        </w:tc>
        <w:tc>
          <w:tcPr>
            <w:tcW w:w="4252" w:type="dxa"/>
            <w:tcBorders>
              <w:top w:val="single" w:sz="4" w:space="0" w:color="auto"/>
              <w:left w:val="single" w:sz="4" w:space="0" w:color="auto"/>
              <w:bottom w:val="single" w:sz="4" w:space="0" w:color="auto"/>
              <w:right w:val="single" w:sz="4" w:space="0" w:color="auto"/>
            </w:tcBorders>
          </w:tcPr>
          <w:p w:rsidR="00DD5BFE" w:rsidRPr="00216142" w:rsidRDefault="00DD5BFE" w:rsidP="002A7C01">
            <w:pPr>
              <w:rPr>
                <w:rFonts w:ascii="Arial" w:hAnsi="Arial" w:cs="Arial"/>
                <w:b/>
              </w:rPr>
            </w:pPr>
            <w:r w:rsidRPr="00216142">
              <w:rPr>
                <w:rFonts w:ascii="Arial" w:hAnsi="Arial" w:cs="Arial"/>
                <w:b/>
              </w:rPr>
              <w:t>Total Comprehensive Income and Expenditure</w:t>
            </w: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DD5BFE" w:rsidRPr="00216142" w:rsidRDefault="00DD5BFE" w:rsidP="00DE0A88">
            <w:pPr>
              <w:jc w:val="right"/>
              <w:rPr>
                <w:rFonts w:ascii="Arial" w:hAnsi="Arial" w:cs="Arial"/>
                <w:b/>
              </w:rPr>
            </w:pPr>
          </w:p>
          <w:p w:rsidR="00DD5BFE" w:rsidRPr="00216142" w:rsidRDefault="00B27B97" w:rsidP="00DE0A88">
            <w:pPr>
              <w:jc w:val="right"/>
              <w:rPr>
                <w:rFonts w:ascii="Arial" w:hAnsi="Arial" w:cs="Arial"/>
                <w:b/>
              </w:rPr>
            </w:pPr>
            <w:r>
              <w:rPr>
                <w:rFonts w:ascii="Arial" w:hAnsi="Arial" w:cs="Arial"/>
                <w:b/>
              </w:rPr>
              <w:t>-3,6</w:t>
            </w:r>
            <w:r w:rsidR="00FC3810">
              <w:rPr>
                <w:rFonts w:ascii="Arial" w:hAnsi="Arial" w:cs="Arial"/>
                <w:b/>
              </w:rPr>
              <w:t>39</w:t>
            </w:r>
          </w:p>
        </w:tc>
      </w:tr>
    </w:tbl>
    <w:p w:rsidR="00930F8D" w:rsidRPr="00216142" w:rsidRDefault="00930F8D" w:rsidP="002A7C01">
      <w:pPr>
        <w:rPr>
          <w:rFonts w:ascii="Arial" w:hAnsi="Arial" w:cs="Arial"/>
        </w:rPr>
      </w:pPr>
    </w:p>
    <w:p w:rsidR="00982355" w:rsidRPr="00216142" w:rsidRDefault="00982355" w:rsidP="002A7C01">
      <w:pPr>
        <w:rPr>
          <w:rFonts w:ascii="Arial" w:hAnsi="Arial" w:cs="Arial"/>
        </w:rPr>
      </w:pPr>
      <w:r w:rsidRPr="00216142">
        <w:rPr>
          <w:rFonts w:ascii="Arial" w:hAnsi="Arial" w:cs="Arial"/>
        </w:rPr>
        <w:t>*See note 3</w:t>
      </w:r>
    </w:p>
    <w:p w:rsidR="00982355" w:rsidRPr="00216142" w:rsidRDefault="00982355" w:rsidP="002A7C01">
      <w:pPr>
        <w:rPr>
          <w:rFonts w:ascii="Arial" w:hAnsi="Arial" w:cs="Arial"/>
        </w:rPr>
      </w:pPr>
    </w:p>
    <w:p w:rsidR="00982355" w:rsidRPr="00216142" w:rsidRDefault="00982355" w:rsidP="002A7C01">
      <w:pPr>
        <w:rPr>
          <w:rFonts w:ascii="Arial" w:hAnsi="Arial" w:cs="Arial"/>
        </w:rPr>
        <w:sectPr w:rsidR="00982355" w:rsidRPr="00216142" w:rsidSect="000B7CC1">
          <w:headerReference w:type="default" r:id="rId23"/>
          <w:pgSz w:w="11909" w:h="16834" w:code="9"/>
          <w:pgMar w:top="567" w:right="1185" w:bottom="992" w:left="1276" w:header="454" w:footer="720" w:gutter="0"/>
          <w:cols w:space="720"/>
          <w:docGrid w:linePitch="272"/>
        </w:sectPr>
      </w:pPr>
    </w:p>
    <w:tbl>
      <w:tblPr>
        <w:tblW w:w="9356" w:type="dxa"/>
        <w:tblInd w:w="-176" w:type="dxa"/>
        <w:tblLayout w:type="fixed"/>
        <w:tblLook w:val="01E0" w:firstRow="1" w:lastRow="1" w:firstColumn="1" w:lastColumn="1" w:noHBand="0" w:noVBand="0"/>
      </w:tblPr>
      <w:tblGrid>
        <w:gridCol w:w="1417"/>
        <w:gridCol w:w="5530"/>
        <w:gridCol w:w="992"/>
        <w:gridCol w:w="1417"/>
      </w:tblGrid>
      <w:tr w:rsidR="00B303CE" w:rsidRPr="00216142" w:rsidTr="00B303CE">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sidRPr="00216142">
              <w:rPr>
                <w:rFonts w:ascii="Arial" w:hAnsi="Arial" w:cs="Arial"/>
                <w:b/>
                <w:sz w:val="22"/>
                <w:szCs w:val="22"/>
              </w:rPr>
              <w:lastRenderedPageBreak/>
              <w:t>31 March 201</w:t>
            </w:r>
            <w:r>
              <w:rPr>
                <w:rFonts w:ascii="Arial" w:hAnsi="Arial" w:cs="Arial"/>
                <w:b/>
                <w:sz w:val="22"/>
                <w:szCs w:val="22"/>
              </w:rPr>
              <w:t>3</w:t>
            </w:r>
          </w:p>
          <w:p w:rsidR="00B303CE" w:rsidRPr="00216142" w:rsidRDefault="00B303CE" w:rsidP="00DE0A88">
            <w:pPr>
              <w:jc w:val="right"/>
              <w:rPr>
                <w:rFonts w:ascii="Arial" w:hAnsi="Arial" w:cs="Arial"/>
                <w:b/>
                <w:sz w:val="22"/>
                <w:szCs w:val="22"/>
              </w:rPr>
            </w:pPr>
            <w:r w:rsidRPr="00216142">
              <w:rPr>
                <w:rFonts w:ascii="Arial" w:hAnsi="Arial" w:cs="Arial"/>
                <w:b/>
                <w:sz w:val="22"/>
                <w:szCs w:val="22"/>
              </w:rPr>
              <w:t>£’000</w:t>
            </w:r>
          </w:p>
        </w:tc>
        <w:tc>
          <w:tcPr>
            <w:tcW w:w="5530" w:type="dxa"/>
            <w:tcBorders>
              <w:top w:val="single" w:sz="4" w:space="0" w:color="auto"/>
              <w:left w:val="single" w:sz="4" w:space="0" w:color="auto"/>
              <w:bottom w:val="single" w:sz="4" w:space="0" w:color="auto"/>
              <w:right w:val="single" w:sz="4" w:space="0" w:color="auto"/>
            </w:tcBorders>
          </w:tcPr>
          <w:p w:rsidR="00B303CE" w:rsidRPr="00216142" w:rsidRDefault="00B303CE" w:rsidP="002A7C01">
            <w:pPr>
              <w:rPr>
                <w:rFonts w:ascii="Arial" w:hAnsi="Arial"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B303CE" w:rsidRPr="00216142" w:rsidRDefault="00B303CE" w:rsidP="002A7C01">
            <w:pPr>
              <w:rPr>
                <w:rFonts w:ascii="Arial" w:hAnsi="Arial" w:cs="Arial"/>
                <w:b/>
                <w:sz w:val="22"/>
                <w:szCs w:val="22"/>
              </w:rPr>
            </w:pPr>
          </w:p>
          <w:p w:rsidR="00B303CE" w:rsidRPr="00216142" w:rsidRDefault="00B303CE" w:rsidP="002A7C01">
            <w:pPr>
              <w:rPr>
                <w:rFonts w:ascii="Arial" w:hAnsi="Arial" w:cs="Arial"/>
                <w:b/>
                <w:sz w:val="22"/>
                <w:szCs w:val="22"/>
              </w:rPr>
            </w:pPr>
            <w:r w:rsidRPr="00216142">
              <w:rPr>
                <w:rFonts w:ascii="Arial" w:hAnsi="Arial" w:cs="Arial"/>
                <w:b/>
                <w:sz w:val="22"/>
                <w:szCs w:val="22"/>
              </w:rPr>
              <w:t>Notes</w:t>
            </w:r>
          </w:p>
          <w:p w:rsidR="00B303CE" w:rsidRPr="00216142" w:rsidRDefault="00B303CE" w:rsidP="002A7C01">
            <w:pPr>
              <w:rPr>
                <w:rFonts w:ascii="Arial" w:hAnsi="Arial" w:cs="Arial"/>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4</w:t>
            </w:r>
          </w:p>
          <w:p w:rsidR="00B303CE" w:rsidRPr="00216142" w:rsidRDefault="00B303CE" w:rsidP="00DE0A88">
            <w:pPr>
              <w:jc w:val="right"/>
              <w:rPr>
                <w:rFonts w:ascii="Arial" w:hAnsi="Arial" w:cs="Arial"/>
                <w:b/>
                <w:sz w:val="22"/>
                <w:szCs w:val="22"/>
              </w:rPr>
            </w:pPr>
            <w:r w:rsidRPr="00216142">
              <w:rPr>
                <w:rFonts w:ascii="Arial" w:hAnsi="Arial" w:cs="Arial"/>
                <w:b/>
                <w:sz w:val="22"/>
                <w:szCs w:val="22"/>
              </w:rPr>
              <w:t>£’000</w:t>
            </w:r>
          </w:p>
        </w:tc>
      </w:tr>
      <w:tr w:rsidR="00B303CE" w:rsidRPr="00216142" w:rsidTr="00B303CE">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c>
          <w:tcPr>
            <w:tcW w:w="5530" w:type="dxa"/>
            <w:tcBorders>
              <w:top w:val="single" w:sz="4" w:space="0" w:color="auto"/>
              <w:left w:val="single" w:sz="4" w:space="0" w:color="auto"/>
              <w:right w:val="single" w:sz="4" w:space="0" w:color="auto"/>
            </w:tcBorders>
          </w:tcPr>
          <w:p w:rsidR="00B303CE" w:rsidRPr="00216142" w:rsidRDefault="00B303CE" w:rsidP="00C05BBB">
            <w:pPr>
              <w:rPr>
                <w:rFonts w:ascii="Arial" w:hAnsi="Arial" w:cs="Arial"/>
                <w:b/>
                <w:sz w:val="22"/>
                <w:szCs w:val="22"/>
              </w:rPr>
            </w:pPr>
            <w:r w:rsidRPr="00216142">
              <w:rPr>
                <w:rFonts w:ascii="Arial" w:hAnsi="Arial" w:cs="Arial"/>
                <w:b/>
                <w:sz w:val="22"/>
                <w:szCs w:val="22"/>
              </w:rPr>
              <w:t xml:space="preserve">Property Plant and Equipment  </w:t>
            </w:r>
            <w:r w:rsidR="004B31EA">
              <w:rPr>
                <w:rFonts w:ascii="Arial" w:hAnsi="Arial" w:cs="Arial"/>
                <w:b/>
                <w:sz w:val="22"/>
                <w:szCs w:val="22"/>
              </w:rPr>
              <w:t xml:space="preserve">                          </w:t>
            </w:r>
          </w:p>
        </w:tc>
        <w:tc>
          <w:tcPr>
            <w:tcW w:w="992"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13,383</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Land and Buildings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16</w:t>
            </w:r>
          </w:p>
        </w:tc>
        <w:tc>
          <w:tcPr>
            <w:tcW w:w="1417" w:type="dxa"/>
            <w:tcBorders>
              <w:left w:val="single" w:sz="4" w:space="0" w:color="auto"/>
              <w:right w:val="single" w:sz="4" w:space="0" w:color="auto"/>
            </w:tcBorders>
          </w:tcPr>
          <w:p w:rsidR="00B303CE" w:rsidRPr="00216142" w:rsidRDefault="00FE0580" w:rsidP="00DE0A88">
            <w:pPr>
              <w:jc w:val="right"/>
              <w:rPr>
                <w:rFonts w:ascii="Arial" w:hAnsi="Arial" w:cs="Arial"/>
                <w:sz w:val="22"/>
                <w:szCs w:val="22"/>
              </w:rPr>
            </w:pPr>
            <w:r>
              <w:rPr>
                <w:rFonts w:ascii="Arial" w:hAnsi="Arial" w:cs="Arial"/>
                <w:sz w:val="22"/>
                <w:szCs w:val="22"/>
              </w:rPr>
              <w:t>12,9</w:t>
            </w:r>
            <w:r w:rsidR="00471792">
              <w:rPr>
                <w:rFonts w:ascii="Arial" w:hAnsi="Arial" w:cs="Arial"/>
                <w:sz w:val="22"/>
                <w:szCs w:val="22"/>
              </w:rPr>
              <w:t>10</w:t>
            </w:r>
          </w:p>
        </w:tc>
      </w:tr>
      <w:tr w:rsidR="00B303CE" w:rsidRPr="00216142" w:rsidTr="00B303CE">
        <w:tc>
          <w:tcPr>
            <w:tcW w:w="1417" w:type="dxa"/>
            <w:tcBorders>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4,718</w:t>
            </w:r>
          </w:p>
        </w:tc>
        <w:tc>
          <w:tcPr>
            <w:tcW w:w="5530"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Vehicles Plant Furniture and Equipment</w:t>
            </w:r>
          </w:p>
        </w:tc>
        <w:tc>
          <w:tcPr>
            <w:tcW w:w="992"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16</w:t>
            </w:r>
          </w:p>
        </w:tc>
        <w:tc>
          <w:tcPr>
            <w:tcW w:w="1417" w:type="dxa"/>
            <w:tcBorders>
              <w:left w:val="single" w:sz="4" w:space="0" w:color="auto"/>
              <w:bottom w:val="single" w:sz="4" w:space="0" w:color="auto"/>
              <w:right w:val="single" w:sz="4" w:space="0" w:color="auto"/>
            </w:tcBorders>
          </w:tcPr>
          <w:p w:rsidR="00B303CE" w:rsidRPr="00216142" w:rsidRDefault="00FE0580" w:rsidP="00DE0A88">
            <w:pPr>
              <w:jc w:val="right"/>
              <w:rPr>
                <w:rFonts w:ascii="Arial" w:hAnsi="Arial" w:cs="Arial"/>
                <w:sz w:val="22"/>
                <w:szCs w:val="22"/>
              </w:rPr>
            </w:pPr>
            <w:r>
              <w:rPr>
                <w:rFonts w:ascii="Arial" w:hAnsi="Arial" w:cs="Arial"/>
                <w:sz w:val="22"/>
                <w:szCs w:val="22"/>
              </w:rPr>
              <w:t>5,10</w:t>
            </w:r>
            <w:r w:rsidR="00471792">
              <w:rPr>
                <w:rFonts w:ascii="Arial" w:hAnsi="Arial" w:cs="Arial"/>
                <w:sz w:val="22"/>
                <w:szCs w:val="22"/>
              </w:rPr>
              <w:t>8</w:t>
            </w:r>
          </w:p>
        </w:tc>
      </w:tr>
      <w:tr w:rsidR="00B303CE" w:rsidRPr="00216142" w:rsidTr="00B303CE">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sidRPr="00216142">
              <w:rPr>
                <w:rFonts w:ascii="Arial" w:hAnsi="Arial" w:cs="Arial"/>
                <w:b/>
                <w:sz w:val="22"/>
                <w:szCs w:val="22"/>
              </w:rPr>
              <w:t>18,101</w:t>
            </w:r>
          </w:p>
        </w:tc>
        <w:tc>
          <w:tcPr>
            <w:tcW w:w="5530"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b/>
                <w:sz w:val="22"/>
                <w:szCs w:val="22"/>
              </w:rPr>
            </w:pPr>
            <w:r w:rsidRPr="00216142">
              <w:rPr>
                <w:rFonts w:ascii="Arial" w:hAnsi="Arial" w:cs="Arial"/>
                <w:b/>
                <w:sz w:val="22"/>
                <w:szCs w:val="22"/>
              </w:rPr>
              <w:t>Total Long Term Assets</w:t>
            </w:r>
          </w:p>
        </w:tc>
        <w:tc>
          <w:tcPr>
            <w:tcW w:w="992"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Pr>
                <w:rFonts w:ascii="Arial" w:hAnsi="Arial" w:cs="Arial"/>
                <w:b/>
                <w:sz w:val="22"/>
                <w:szCs w:val="22"/>
              </w:rPr>
              <w:t>18,01</w:t>
            </w:r>
            <w:r w:rsidR="00FC3810">
              <w:rPr>
                <w:rFonts w:ascii="Arial" w:hAnsi="Arial" w:cs="Arial"/>
                <w:b/>
                <w:sz w:val="22"/>
                <w:szCs w:val="22"/>
              </w:rPr>
              <w:t>8</w:t>
            </w:r>
          </w:p>
        </w:tc>
      </w:tr>
      <w:tr w:rsidR="00B303CE" w:rsidRPr="00216142" w:rsidTr="00B303CE">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c>
          <w:tcPr>
            <w:tcW w:w="5530"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992"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89</w:t>
            </w:r>
          </w:p>
        </w:tc>
        <w:tc>
          <w:tcPr>
            <w:tcW w:w="5530" w:type="dxa"/>
            <w:tcBorders>
              <w:left w:val="single" w:sz="4" w:space="0" w:color="auto"/>
              <w:right w:val="single" w:sz="4" w:space="0" w:color="auto"/>
            </w:tcBorders>
          </w:tcPr>
          <w:p w:rsidR="00B303CE" w:rsidRPr="00C05BBB" w:rsidRDefault="00B303CE" w:rsidP="002A7C01">
            <w:pPr>
              <w:rPr>
                <w:rFonts w:ascii="Arial" w:hAnsi="Arial" w:cs="Arial"/>
                <w:sz w:val="22"/>
                <w:szCs w:val="22"/>
              </w:rPr>
            </w:pPr>
            <w:r w:rsidRPr="00C05BBB">
              <w:rPr>
                <w:rFonts w:ascii="Arial" w:hAnsi="Arial" w:cs="Arial"/>
                <w:sz w:val="22"/>
                <w:szCs w:val="22"/>
              </w:rPr>
              <w:t xml:space="preserve">Inventories                           </w:t>
            </w:r>
            <w:r w:rsidR="004B31EA" w:rsidRPr="00C05BBB">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18</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109</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1,475</w:t>
            </w:r>
          </w:p>
        </w:tc>
        <w:tc>
          <w:tcPr>
            <w:tcW w:w="5530" w:type="dxa"/>
            <w:tcBorders>
              <w:left w:val="single" w:sz="4" w:space="0" w:color="auto"/>
              <w:right w:val="single" w:sz="4" w:space="0" w:color="auto"/>
            </w:tcBorders>
          </w:tcPr>
          <w:p w:rsidR="00B303CE" w:rsidRPr="00C05BBB" w:rsidRDefault="00B303CE" w:rsidP="002A7C01">
            <w:pPr>
              <w:rPr>
                <w:rFonts w:ascii="Arial" w:hAnsi="Arial" w:cs="Arial"/>
                <w:sz w:val="22"/>
                <w:szCs w:val="22"/>
              </w:rPr>
            </w:pPr>
            <w:r w:rsidRPr="00C05BBB">
              <w:rPr>
                <w:rFonts w:ascii="Arial" w:hAnsi="Arial" w:cs="Arial"/>
                <w:sz w:val="22"/>
                <w:szCs w:val="22"/>
              </w:rPr>
              <w:t xml:space="preserve">Short Term Debtors              </w:t>
            </w:r>
            <w:r w:rsidR="004B31EA" w:rsidRPr="00C05BBB">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19</w:t>
            </w:r>
          </w:p>
        </w:tc>
        <w:tc>
          <w:tcPr>
            <w:tcW w:w="1417" w:type="dxa"/>
            <w:tcBorders>
              <w:left w:val="single" w:sz="4" w:space="0" w:color="auto"/>
              <w:right w:val="single" w:sz="4" w:space="0" w:color="auto"/>
            </w:tcBorders>
          </w:tcPr>
          <w:p w:rsidR="00B303CE" w:rsidRPr="00216142" w:rsidRDefault="00B90E11" w:rsidP="00DE0A88">
            <w:pPr>
              <w:jc w:val="right"/>
              <w:rPr>
                <w:rFonts w:ascii="Arial" w:hAnsi="Arial" w:cs="Arial"/>
                <w:sz w:val="22"/>
                <w:szCs w:val="22"/>
              </w:rPr>
            </w:pPr>
            <w:r>
              <w:rPr>
                <w:rFonts w:ascii="Arial" w:hAnsi="Arial" w:cs="Arial"/>
                <w:sz w:val="22"/>
                <w:szCs w:val="22"/>
              </w:rPr>
              <w:t>2,969</w:t>
            </w:r>
          </w:p>
        </w:tc>
      </w:tr>
      <w:tr w:rsidR="00B303CE" w:rsidRPr="00216142" w:rsidTr="00B303CE">
        <w:trPr>
          <w:trHeight w:val="80"/>
        </w:trPr>
        <w:tc>
          <w:tcPr>
            <w:tcW w:w="1417" w:type="dxa"/>
            <w:tcBorders>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10,723</w:t>
            </w:r>
          </w:p>
        </w:tc>
        <w:tc>
          <w:tcPr>
            <w:tcW w:w="5530" w:type="dxa"/>
            <w:tcBorders>
              <w:left w:val="single" w:sz="4" w:space="0" w:color="auto"/>
              <w:bottom w:val="single" w:sz="4" w:space="0" w:color="auto"/>
              <w:right w:val="single" w:sz="4" w:space="0" w:color="auto"/>
            </w:tcBorders>
          </w:tcPr>
          <w:p w:rsidR="00B303CE" w:rsidRPr="00C05BBB" w:rsidRDefault="00B303CE" w:rsidP="002A7C01">
            <w:pPr>
              <w:rPr>
                <w:rFonts w:ascii="Arial" w:hAnsi="Arial" w:cs="Arial"/>
                <w:sz w:val="22"/>
                <w:szCs w:val="22"/>
              </w:rPr>
            </w:pPr>
            <w:r w:rsidRPr="00C05BBB">
              <w:rPr>
                <w:rFonts w:ascii="Arial" w:hAnsi="Arial" w:cs="Arial"/>
                <w:sz w:val="22"/>
                <w:szCs w:val="22"/>
              </w:rPr>
              <w:t xml:space="preserve">Cash and Cash Equivalent    </w:t>
            </w:r>
            <w:r w:rsidR="00C05BBB">
              <w:rPr>
                <w:rFonts w:ascii="Arial" w:hAnsi="Arial" w:cs="Arial"/>
                <w:sz w:val="22"/>
                <w:szCs w:val="22"/>
              </w:rPr>
              <w:t xml:space="preserve">                          </w:t>
            </w:r>
          </w:p>
        </w:tc>
        <w:tc>
          <w:tcPr>
            <w:tcW w:w="992"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20</w:t>
            </w:r>
          </w:p>
        </w:tc>
        <w:tc>
          <w:tcPr>
            <w:tcW w:w="1417" w:type="dxa"/>
            <w:tcBorders>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12,64</w:t>
            </w:r>
            <w:r w:rsidR="00FC3810">
              <w:rPr>
                <w:rFonts w:ascii="Arial" w:hAnsi="Arial" w:cs="Arial"/>
                <w:sz w:val="22"/>
                <w:szCs w:val="22"/>
              </w:rPr>
              <w:t>7</w:t>
            </w:r>
          </w:p>
        </w:tc>
      </w:tr>
      <w:tr w:rsidR="00B303CE" w:rsidRPr="00216142" w:rsidTr="00B303CE">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sidRPr="00216142">
              <w:rPr>
                <w:rFonts w:ascii="Arial" w:hAnsi="Arial" w:cs="Arial"/>
                <w:b/>
                <w:sz w:val="22"/>
                <w:szCs w:val="22"/>
              </w:rPr>
              <w:t>12,287</w:t>
            </w:r>
          </w:p>
        </w:tc>
        <w:tc>
          <w:tcPr>
            <w:tcW w:w="5530" w:type="dxa"/>
            <w:tcBorders>
              <w:top w:val="single" w:sz="4" w:space="0" w:color="auto"/>
              <w:left w:val="single" w:sz="4" w:space="0" w:color="auto"/>
              <w:bottom w:val="single" w:sz="4" w:space="0" w:color="auto"/>
              <w:right w:val="single" w:sz="4" w:space="0" w:color="auto"/>
            </w:tcBorders>
          </w:tcPr>
          <w:p w:rsidR="00B303CE" w:rsidRPr="00216142" w:rsidRDefault="00B303CE" w:rsidP="002A7C01">
            <w:pPr>
              <w:rPr>
                <w:rFonts w:ascii="Arial" w:hAnsi="Arial" w:cs="Arial"/>
                <w:b/>
                <w:sz w:val="22"/>
                <w:szCs w:val="22"/>
              </w:rPr>
            </w:pPr>
            <w:r w:rsidRPr="00216142">
              <w:rPr>
                <w:rFonts w:ascii="Arial" w:hAnsi="Arial" w:cs="Arial"/>
                <w:b/>
                <w:sz w:val="22"/>
                <w:szCs w:val="22"/>
              </w:rPr>
              <w:t>Total Current Assets</w:t>
            </w:r>
          </w:p>
        </w:tc>
        <w:tc>
          <w:tcPr>
            <w:tcW w:w="992" w:type="dxa"/>
            <w:tcBorders>
              <w:top w:val="single" w:sz="4" w:space="0" w:color="auto"/>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B303CE" w:rsidRPr="00216142" w:rsidRDefault="00B90E11" w:rsidP="00DE0A88">
            <w:pPr>
              <w:jc w:val="right"/>
              <w:rPr>
                <w:rFonts w:ascii="Arial" w:hAnsi="Arial" w:cs="Arial"/>
                <w:b/>
                <w:sz w:val="22"/>
                <w:szCs w:val="22"/>
              </w:rPr>
            </w:pPr>
            <w:r>
              <w:rPr>
                <w:rFonts w:ascii="Arial" w:hAnsi="Arial" w:cs="Arial"/>
                <w:b/>
                <w:sz w:val="22"/>
                <w:szCs w:val="22"/>
              </w:rPr>
              <w:t>15,725</w:t>
            </w:r>
          </w:p>
        </w:tc>
      </w:tr>
      <w:tr w:rsidR="00B303CE" w:rsidRPr="00216142" w:rsidTr="00B303CE">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c>
          <w:tcPr>
            <w:tcW w:w="5530"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992"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r>
      <w:tr w:rsidR="00B303CE" w:rsidRPr="00216142" w:rsidTr="00B303CE">
        <w:tc>
          <w:tcPr>
            <w:tcW w:w="1417" w:type="dxa"/>
            <w:tcBorders>
              <w:left w:val="single" w:sz="4" w:space="0" w:color="auto"/>
              <w:bottom w:val="single" w:sz="4" w:space="0" w:color="auto"/>
              <w:right w:val="single" w:sz="4" w:space="0" w:color="auto"/>
            </w:tcBorders>
          </w:tcPr>
          <w:p w:rsidR="00B303CE" w:rsidRPr="00216142" w:rsidRDefault="00B303CE" w:rsidP="00DB3A6D">
            <w:pPr>
              <w:jc w:val="right"/>
              <w:rPr>
                <w:rFonts w:ascii="Arial" w:hAnsi="Arial" w:cs="Arial"/>
                <w:sz w:val="22"/>
                <w:szCs w:val="22"/>
              </w:rPr>
            </w:pPr>
            <w:r w:rsidRPr="00216142">
              <w:rPr>
                <w:rFonts w:ascii="Arial" w:hAnsi="Arial" w:cs="Arial"/>
                <w:sz w:val="22"/>
                <w:szCs w:val="22"/>
              </w:rPr>
              <w:t>-1,731</w:t>
            </w:r>
          </w:p>
        </w:tc>
        <w:tc>
          <w:tcPr>
            <w:tcW w:w="5530"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Short Term Creditors         </w:t>
            </w:r>
            <w:r w:rsidR="004B31EA">
              <w:rPr>
                <w:rFonts w:ascii="Arial" w:hAnsi="Arial" w:cs="Arial"/>
                <w:sz w:val="22"/>
                <w:szCs w:val="22"/>
              </w:rPr>
              <w:t xml:space="preserve">                                       </w:t>
            </w:r>
          </w:p>
        </w:tc>
        <w:tc>
          <w:tcPr>
            <w:tcW w:w="992"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21</w:t>
            </w:r>
          </w:p>
        </w:tc>
        <w:tc>
          <w:tcPr>
            <w:tcW w:w="1417" w:type="dxa"/>
            <w:tcBorders>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-1,7</w:t>
            </w:r>
            <w:r w:rsidR="00B90E11">
              <w:rPr>
                <w:rFonts w:ascii="Arial" w:hAnsi="Arial" w:cs="Arial"/>
                <w:sz w:val="22"/>
                <w:szCs w:val="22"/>
              </w:rPr>
              <w:t>71</w:t>
            </w:r>
          </w:p>
        </w:tc>
      </w:tr>
      <w:tr w:rsidR="00B303CE" w:rsidRPr="00216142" w:rsidTr="00B303CE">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sidRPr="00216142">
              <w:rPr>
                <w:rFonts w:ascii="Arial" w:hAnsi="Arial" w:cs="Arial"/>
                <w:b/>
                <w:sz w:val="22"/>
                <w:szCs w:val="22"/>
              </w:rPr>
              <w:t>-1,731</w:t>
            </w:r>
          </w:p>
        </w:tc>
        <w:tc>
          <w:tcPr>
            <w:tcW w:w="5530"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b/>
                <w:sz w:val="22"/>
                <w:szCs w:val="22"/>
              </w:rPr>
            </w:pPr>
            <w:r w:rsidRPr="00216142">
              <w:rPr>
                <w:rFonts w:ascii="Arial" w:hAnsi="Arial" w:cs="Arial"/>
                <w:b/>
                <w:sz w:val="22"/>
                <w:szCs w:val="22"/>
              </w:rPr>
              <w:t>Current Liabilities</w:t>
            </w:r>
          </w:p>
        </w:tc>
        <w:tc>
          <w:tcPr>
            <w:tcW w:w="992"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Pr>
                <w:rFonts w:ascii="Arial" w:hAnsi="Arial" w:cs="Arial"/>
                <w:b/>
                <w:sz w:val="22"/>
                <w:szCs w:val="22"/>
              </w:rPr>
              <w:t>-1,7</w:t>
            </w:r>
            <w:r w:rsidR="00B90E11">
              <w:rPr>
                <w:rFonts w:ascii="Arial" w:hAnsi="Arial" w:cs="Arial"/>
                <w:b/>
                <w:sz w:val="22"/>
                <w:szCs w:val="22"/>
              </w:rPr>
              <w:t>71</w:t>
            </w:r>
          </w:p>
        </w:tc>
      </w:tr>
      <w:tr w:rsidR="00B303CE" w:rsidRPr="00216142" w:rsidTr="00B303CE">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c>
          <w:tcPr>
            <w:tcW w:w="5530"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992"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-41</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Provisions                              </w:t>
            </w:r>
            <w:r w:rsidR="000B5513">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22</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-105</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-5,810</w:t>
            </w:r>
          </w:p>
          <w:p w:rsidR="00B303CE" w:rsidRPr="00216142" w:rsidRDefault="00B303CE" w:rsidP="00DE0A88">
            <w:pPr>
              <w:jc w:val="right"/>
              <w:rPr>
                <w:rFonts w:ascii="Arial" w:hAnsi="Arial" w:cs="Arial"/>
                <w:sz w:val="22"/>
                <w:szCs w:val="22"/>
              </w:rPr>
            </w:pPr>
            <w:r w:rsidRPr="00216142">
              <w:rPr>
                <w:rFonts w:ascii="Arial" w:hAnsi="Arial" w:cs="Arial"/>
                <w:sz w:val="22"/>
                <w:szCs w:val="22"/>
              </w:rPr>
              <w:t>-145,967</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Long Term Borrowing</w:t>
            </w:r>
            <w:r w:rsidR="009C5AA5">
              <w:rPr>
                <w:rFonts w:ascii="Arial" w:hAnsi="Arial" w:cs="Arial"/>
                <w:sz w:val="22"/>
                <w:szCs w:val="22"/>
              </w:rPr>
              <w:t xml:space="preserve">                                               </w:t>
            </w:r>
          </w:p>
          <w:p w:rsidR="00B303CE" w:rsidRPr="00216142" w:rsidRDefault="00B303CE" w:rsidP="002A7C01">
            <w:pPr>
              <w:rPr>
                <w:rFonts w:ascii="Arial" w:hAnsi="Arial" w:cs="Arial"/>
                <w:sz w:val="22"/>
                <w:szCs w:val="22"/>
              </w:rPr>
            </w:pPr>
            <w:r w:rsidRPr="00216142">
              <w:rPr>
                <w:rFonts w:ascii="Arial" w:hAnsi="Arial" w:cs="Arial"/>
                <w:sz w:val="22"/>
                <w:szCs w:val="22"/>
              </w:rPr>
              <w:t>Pension Liability</w:t>
            </w:r>
            <w:r w:rsidR="009C5AA5">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17</w:t>
            </w:r>
          </w:p>
          <w:p w:rsidR="00B303CE" w:rsidRPr="00216142" w:rsidRDefault="00B303CE" w:rsidP="002A7C01">
            <w:pPr>
              <w:rPr>
                <w:rFonts w:ascii="Arial" w:hAnsi="Arial" w:cs="Arial"/>
                <w:sz w:val="22"/>
                <w:szCs w:val="22"/>
              </w:rPr>
            </w:pPr>
            <w:r w:rsidRPr="00216142">
              <w:rPr>
                <w:rFonts w:ascii="Arial" w:hAnsi="Arial" w:cs="Arial"/>
                <w:sz w:val="22"/>
                <w:szCs w:val="22"/>
              </w:rPr>
              <w:t>14</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-5,810</w:t>
            </w:r>
          </w:p>
          <w:p w:rsidR="00B303CE" w:rsidRPr="00216142" w:rsidRDefault="002E17BA" w:rsidP="00DE0A88">
            <w:pPr>
              <w:jc w:val="right"/>
              <w:rPr>
                <w:rFonts w:ascii="Arial" w:hAnsi="Arial" w:cs="Arial"/>
                <w:sz w:val="22"/>
                <w:szCs w:val="22"/>
              </w:rPr>
            </w:pPr>
            <w:r>
              <w:rPr>
                <w:rFonts w:ascii="Arial" w:hAnsi="Arial" w:cs="Arial"/>
                <w:sz w:val="22"/>
                <w:szCs w:val="22"/>
              </w:rPr>
              <w:t>-145,55</w:t>
            </w:r>
            <w:r w:rsidR="00FC3810">
              <w:rPr>
                <w:rFonts w:ascii="Arial" w:hAnsi="Arial" w:cs="Arial"/>
                <w:sz w:val="22"/>
                <w:szCs w:val="22"/>
              </w:rPr>
              <w:t>1</w:t>
            </w:r>
          </w:p>
        </w:tc>
      </w:tr>
      <w:tr w:rsidR="00B303CE" w:rsidRPr="00216142" w:rsidTr="00B303CE">
        <w:tc>
          <w:tcPr>
            <w:tcW w:w="1417" w:type="dxa"/>
            <w:tcBorders>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0</w:t>
            </w:r>
          </w:p>
        </w:tc>
        <w:tc>
          <w:tcPr>
            <w:tcW w:w="5530"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Other Long Term Liabilities      </w:t>
            </w:r>
            <w:r w:rsidR="00C05BBB">
              <w:rPr>
                <w:rFonts w:ascii="Arial" w:hAnsi="Arial" w:cs="Arial"/>
                <w:sz w:val="22"/>
                <w:szCs w:val="22"/>
              </w:rPr>
              <w:t xml:space="preserve">                           </w:t>
            </w:r>
            <w:r w:rsidR="009C5AA5">
              <w:rPr>
                <w:rFonts w:ascii="Arial" w:hAnsi="Arial" w:cs="Arial"/>
                <w:sz w:val="22"/>
                <w:szCs w:val="22"/>
              </w:rPr>
              <w:t xml:space="preserve"> </w:t>
            </w:r>
          </w:p>
        </w:tc>
        <w:tc>
          <w:tcPr>
            <w:tcW w:w="992" w:type="dxa"/>
            <w:tcBorders>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13</w:t>
            </w:r>
          </w:p>
        </w:tc>
        <w:tc>
          <w:tcPr>
            <w:tcW w:w="1417" w:type="dxa"/>
            <w:tcBorders>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-28</w:t>
            </w:r>
          </w:p>
        </w:tc>
      </w:tr>
      <w:tr w:rsidR="00B303CE" w:rsidRPr="00216142" w:rsidTr="00B303CE">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b/>
                <w:sz w:val="22"/>
                <w:szCs w:val="22"/>
              </w:rPr>
            </w:pPr>
            <w:r w:rsidRPr="00216142">
              <w:rPr>
                <w:rFonts w:ascii="Arial" w:hAnsi="Arial" w:cs="Arial"/>
                <w:b/>
                <w:sz w:val="22"/>
                <w:szCs w:val="22"/>
              </w:rPr>
              <w:t>-151,818</w:t>
            </w:r>
          </w:p>
        </w:tc>
        <w:tc>
          <w:tcPr>
            <w:tcW w:w="5530"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b/>
                <w:sz w:val="22"/>
                <w:szCs w:val="22"/>
              </w:rPr>
            </w:pPr>
            <w:r w:rsidRPr="00216142">
              <w:rPr>
                <w:rFonts w:ascii="Arial" w:hAnsi="Arial" w:cs="Arial"/>
                <w:b/>
                <w:sz w:val="22"/>
                <w:szCs w:val="22"/>
              </w:rPr>
              <w:t>Long Term Liabilities</w:t>
            </w:r>
          </w:p>
        </w:tc>
        <w:tc>
          <w:tcPr>
            <w:tcW w:w="992" w:type="dxa"/>
            <w:tcBorders>
              <w:top w:val="single" w:sz="4" w:space="0" w:color="auto"/>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right w:val="single" w:sz="4" w:space="0" w:color="auto"/>
            </w:tcBorders>
          </w:tcPr>
          <w:p w:rsidR="00B303CE" w:rsidRPr="00216142" w:rsidRDefault="002E17BA" w:rsidP="00DE0A88">
            <w:pPr>
              <w:jc w:val="right"/>
              <w:rPr>
                <w:rFonts w:ascii="Arial" w:hAnsi="Arial" w:cs="Arial"/>
                <w:b/>
                <w:sz w:val="22"/>
                <w:szCs w:val="22"/>
              </w:rPr>
            </w:pPr>
            <w:r>
              <w:rPr>
                <w:rFonts w:ascii="Arial" w:hAnsi="Arial" w:cs="Arial"/>
                <w:b/>
                <w:sz w:val="22"/>
                <w:szCs w:val="22"/>
              </w:rPr>
              <w:t>-151,49</w:t>
            </w:r>
            <w:r w:rsidR="00FC3810">
              <w:rPr>
                <w:rFonts w:ascii="Arial" w:hAnsi="Arial" w:cs="Arial"/>
                <w:b/>
                <w:sz w:val="22"/>
                <w:szCs w:val="22"/>
              </w:rPr>
              <w:t>4</w:t>
            </w:r>
          </w:p>
        </w:tc>
      </w:tr>
      <w:tr w:rsidR="00806508" w:rsidRPr="00216142" w:rsidTr="00B303CE">
        <w:tc>
          <w:tcPr>
            <w:tcW w:w="1417" w:type="dxa"/>
            <w:tcBorders>
              <w:top w:val="single" w:sz="4" w:space="0" w:color="auto"/>
              <w:left w:val="single" w:sz="4" w:space="0" w:color="auto"/>
              <w:bottom w:val="single" w:sz="4" w:space="0" w:color="auto"/>
              <w:right w:val="single" w:sz="4" w:space="0" w:color="auto"/>
            </w:tcBorders>
          </w:tcPr>
          <w:p w:rsidR="00806508" w:rsidRPr="00216142" w:rsidRDefault="00806508" w:rsidP="00DE0A88">
            <w:pPr>
              <w:jc w:val="right"/>
              <w:rPr>
                <w:rFonts w:ascii="Arial" w:hAnsi="Arial" w:cs="Arial"/>
                <w:b/>
                <w:sz w:val="22"/>
                <w:szCs w:val="22"/>
              </w:rPr>
            </w:pPr>
          </w:p>
        </w:tc>
        <w:tc>
          <w:tcPr>
            <w:tcW w:w="5530" w:type="dxa"/>
            <w:tcBorders>
              <w:top w:val="single" w:sz="4" w:space="0" w:color="auto"/>
              <w:left w:val="single" w:sz="4" w:space="0" w:color="auto"/>
              <w:bottom w:val="single" w:sz="4" w:space="0" w:color="auto"/>
              <w:right w:val="single" w:sz="4" w:space="0" w:color="auto"/>
            </w:tcBorders>
          </w:tcPr>
          <w:p w:rsidR="00806508" w:rsidRPr="00216142" w:rsidRDefault="00806508" w:rsidP="002A7C01">
            <w:pPr>
              <w:rPr>
                <w:rFonts w:ascii="Arial" w:hAnsi="Arial"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806508" w:rsidRPr="00216142" w:rsidRDefault="00806508" w:rsidP="002A7C01">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806508" w:rsidRDefault="00806508" w:rsidP="00DE0A88">
            <w:pPr>
              <w:jc w:val="right"/>
              <w:rPr>
                <w:rFonts w:ascii="Arial" w:hAnsi="Arial" w:cs="Arial"/>
                <w:b/>
                <w:sz w:val="22"/>
                <w:szCs w:val="22"/>
              </w:rPr>
            </w:pPr>
          </w:p>
        </w:tc>
      </w:tr>
      <w:tr w:rsidR="00B303CE" w:rsidRPr="00216142" w:rsidTr="00B303CE">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sidRPr="00216142">
              <w:rPr>
                <w:rFonts w:ascii="Arial" w:hAnsi="Arial" w:cs="Arial"/>
                <w:b/>
                <w:sz w:val="22"/>
                <w:szCs w:val="22"/>
              </w:rPr>
              <w:t>-123,161</w:t>
            </w:r>
          </w:p>
        </w:tc>
        <w:tc>
          <w:tcPr>
            <w:tcW w:w="5530" w:type="dxa"/>
            <w:tcBorders>
              <w:top w:val="single" w:sz="4" w:space="0" w:color="auto"/>
              <w:left w:val="single" w:sz="4" w:space="0" w:color="auto"/>
              <w:bottom w:val="single" w:sz="4" w:space="0" w:color="auto"/>
              <w:right w:val="single" w:sz="4" w:space="0" w:color="auto"/>
            </w:tcBorders>
          </w:tcPr>
          <w:p w:rsidR="00B303CE" w:rsidRPr="00216142" w:rsidRDefault="00B303CE" w:rsidP="002A7C01">
            <w:pPr>
              <w:rPr>
                <w:rFonts w:ascii="Arial" w:hAnsi="Arial" w:cs="Arial"/>
                <w:b/>
                <w:sz w:val="22"/>
                <w:szCs w:val="22"/>
              </w:rPr>
            </w:pPr>
            <w:r w:rsidRPr="00216142">
              <w:rPr>
                <w:rFonts w:ascii="Arial" w:hAnsi="Arial" w:cs="Arial"/>
                <w:b/>
                <w:sz w:val="22"/>
                <w:szCs w:val="22"/>
              </w:rPr>
              <w:t>Net Liabilities</w:t>
            </w:r>
            <w:r w:rsidR="009C5AA5">
              <w:rPr>
                <w:rFonts w:ascii="Arial" w:hAnsi="Arial" w:cs="Arial"/>
                <w:b/>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B303CE" w:rsidRPr="00216142" w:rsidRDefault="008E797E" w:rsidP="00DE0A88">
            <w:pPr>
              <w:jc w:val="right"/>
              <w:rPr>
                <w:rFonts w:ascii="Arial" w:hAnsi="Arial" w:cs="Arial"/>
                <w:b/>
                <w:sz w:val="22"/>
                <w:szCs w:val="22"/>
              </w:rPr>
            </w:pPr>
            <w:r>
              <w:rPr>
                <w:rFonts w:ascii="Arial" w:hAnsi="Arial" w:cs="Arial"/>
                <w:b/>
                <w:sz w:val="22"/>
                <w:szCs w:val="22"/>
              </w:rPr>
              <w:t>-119,5</w:t>
            </w:r>
            <w:r w:rsidR="00FB0ADA">
              <w:rPr>
                <w:rFonts w:ascii="Arial" w:hAnsi="Arial" w:cs="Arial"/>
                <w:b/>
                <w:sz w:val="22"/>
                <w:szCs w:val="22"/>
              </w:rPr>
              <w:t>2</w:t>
            </w:r>
            <w:r w:rsidR="00FC3810">
              <w:rPr>
                <w:rFonts w:ascii="Arial" w:hAnsi="Arial" w:cs="Arial"/>
                <w:b/>
                <w:sz w:val="22"/>
                <w:szCs w:val="22"/>
              </w:rPr>
              <w:t>2</w:t>
            </w:r>
          </w:p>
        </w:tc>
      </w:tr>
      <w:tr w:rsidR="00B303CE" w:rsidRPr="00216142" w:rsidTr="00B303CE">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c>
          <w:tcPr>
            <w:tcW w:w="5530" w:type="dxa"/>
            <w:tcBorders>
              <w:left w:val="single" w:sz="4" w:space="0" w:color="auto"/>
              <w:right w:val="single" w:sz="4" w:space="0" w:color="auto"/>
            </w:tcBorders>
          </w:tcPr>
          <w:p w:rsidR="00B303CE" w:rsidRPr="00216142" w:rsidRDefault="00B303CE" w:rsidP="002A7C01">
            <w:pPr>
              <w:rPr>
                <w:rFonts w:ascii="Arial" w:hAnsi="Arial" w:cs="Arial"/>
                <w:b/>
                <w:sz w:val="22"/>
                <w:szCs w:val="22"/>
              </w:rPr>
            </w:pPr>
            <w:r w:rsidRPr="00216142">
              <w:rPr>
                <w:rFonts w:ascii="Arial" w:hAnsi="Arial" w:cs="Arial"/>
                <w:b/>
                <w:sz w:val="22"/>
                <w:szCs w:val="22"/>
              </w:rPr>
              <w:t xml:space="preserve">Usable Reserves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1,506</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General Fund     </w:t>
            </w:r>
            <w:r w:rsidR="009C5AA5">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1,0</w:t>
            </w:r>
            <w:r w:rsidR="00FB0ADA">
              <w:rPr>
                <w:rFonts w:ascii="Arial" w:hAnsi="Arial" w:cs="Arial"/>
                <w:sz w:val="22"/>
                <w:szCs w:val="22"/>
              </w:rPr>
              <w:t>23</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566</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General Reserve</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25</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577</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1,002</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Unearmarked Capital 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25</w:t>
            </w:r>
          </w:p>
        </w:tc>
        <w:tc>
          <w:tcPr>
            <w:tcW w:w="1417" w:type="dxa"/>
            <w:tcBorders>
              <w:left w:val="single" w:sz="4" w:space="0" w:color="auto"/>
              <w:right w:val="single" w:sz="4" w:space="0" w:color="auto"/>
            </w:tcBorders>
          </w:tcPr>
          <w:p w:rsidR="00B303CE" w:rsidRPr="00216142" w:rsidRDefault="008E797E" w:rsidP="00DE0A88">
            <w:pPr>
              <w:jc w:val="right"/>
              <w:rPr>
                <w:rFonts w:ascii="Arial" w:hAnsi="Arial" w:cs="Arial"/>
                <w:sz w:val="22"/>
                <w:szCs w:val="22"/>
              </w:rPr>
            </w:pPr>
            <w:r>
              <w:rPr>
                <w:rFonts w:ascii="Arial" w:hAnsi="Arial" w:cs="Arial"/>
                <w:sz w:val="22"/>
                <w:szCs w:val="22"/>
              </w:rPr>
              <w:t>1,022</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1,562</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Earmarked Capital Reserve</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25</w:t>
            </w:r>
          </w:p>
        </w:tc>
        <w:tc>
          <w:tcPr>
            <w:tcW w:w="1417" w:type="dxa"/>
            <w:tcBorders>
              <w:left w:val="single" w:sz="4" w:space="0" w:color="auto"/>
              <w:right w:val="single" w:sz="4" w:space="0" w:color="auto"/>
            </w:tcBorders>
          </w:tcPr>
          <w:p w:rsidR="00B303CE" w:rsidRPr="00216142" w:rsidRDefault="008E797E" w:rsidP="00DE0A88">
            <w:pPr>
              <w:jc w:val="right"/>
              <w:rPr>
                <w:rFonts w:ascii="Arial" w:hAnsi="Arial" w:cs="Arial"/>
                <w:sz w:val="22"/>
                <w:szCs w:val="22"/>
              </w:rPr>
            </w:pPr>
            <w:r>
              <w:rPr>
                <w:rFonts w:ascii="Arial" w:hAnsi="Arial" w:cs="Arial"/>
                <w:sz w:val="22"/>
                <w:szCs w:val="22"/>
              </w:rPr>
              <w:t>3,160</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328</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Extreme Weather Reserve</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25</w:t>
            </w:r>
          </w:p>
        </w:tc>
        <w:tc>
          <w:tcPr>
            <w:tcW w:w="1417" w:type="dxa"/>
            <w:tcBorders>
              <w:left w:val="single" w:sz="4" w:space="0" w:color="auto"/>
              <w:right w:val="single" w:sz="4" w:space="0" w:color="auto"/>
            </w:tcBorders>
          </w:tcPr>
          <w:p w:rsidR="00B303CE" w:rsidRPr="00216142" w:rsidRDefault="008E797E" w:rsidP="00DE0A88">
            <w:pPr>
              <w:jc w:val="right"/>
              <w:rPr>
                <w:rFonts w:ascii="Arial" w:hAnsi="Arial" w:cs="Arial"/>
                <w:sz w:val="22"/>
                <w:szCs w:val="22"/>
              </w:rPr>
            </w:pPr>
            <w:r>
              <w:rPr>
                <w:rFonts w:ascii="Arial" w:hAnsi="Arial" w:cs="Arial"/>
                <w:sz w:val="22"/>
                <w:szCs w:val="22"/>
              </w:rPr>
              <w:t>33</w:t>
            </w:r>
            <w:r w:rsidR="00FB0ADA">
              <w:rPr>
                <w:rFonts w:ascii="Arial" w:hAnsi="Arial" w:cs="Arial"/>
                <w:sz w:val="22"/>
                <w:szCs w:val="22"/>
              </w:rPr>
              <w:t>4</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0</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Efficiency Reserve</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25</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0</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1,424</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Pensions and Other Staff Issues Reserve</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25</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1,755</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998</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ICT Reserve</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25</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1,026</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232</w:t>
            </w:r>
          </w:p>
          <w:p w:rsidR="00B303CE" w:rsidRPr="00216142" w:rsidRDefault="00B303CE" w:rsidP="00DE0A88">
            <w:pPr>
              <w:jc w:val="right"/>
              <w:rPr>
                <w:rFonts w:ascii="Arial" w:hAnsi="Arial" w:cs="Arial"/>
                <w:sz w:val="22"/>
                <w:szCs w:val="22"/>
              </w:rPr>
            </w:pPr>
            <w:r w:rsidRPr="00216142">
              <w:rPr>
                <w:rFonts w:ascii="Arial" w:hAnsi="Arial" w:cs="Arial"/>
                <w:sz w:val="22"/>
                <w:szCs w:val="22"/>
              </w:rPr>
              <w:t>1,015</w:t>
            </w:r>
          </w:p>
          <w:p w:rsidR="00B303CE" w:rsidRPr="00216142" w:rsidRDefault="00B303CE" w:rsidP="00DE0A88">
            <w:pPr>
              <w:jc w:val="right"/>
              <w:rPr>
                <w:rFonts w:ascii="Arial" w:hAnsi="Arial" w:cs="Arial"/>
                <w:sz w:val="22"/>
                <w:szCs w:val="22"/>
              </w:rPr>
            </w:pPr>
            <w:r w:rsidRPr="00216142">
              <w:rPr>
                <w:rFonts w:ascii="Arial" w:hAnsi="Arial" w:cs="Arial"/>
                <w:sz w:val="22"/>
                <w:szCs w:val="22"/>
              </w:rPr>
              <w:t>258</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Service Delivery Reserve</w:t>
            </w:r>
          </w:p>
          <w:p w:rsidR="00B303CE" w:rsidRPr="00216142" w:rsidRDefault="00B303CE" w:rsidP="002A7C01">
            <w:pPr>
              <w:rPr>
                <w:rFonts w:ascii="Arial" w:hAnsi="Arial" w:cs="Arial"/>
                <w:sz w:val="22"/>
                <w:szCs w:val="22"/>
              </w:rPr>
            </w:pPr>
            <w:r w:rsidRPr="00216142">
              <w:rPr>
                <w:rFonts w:ascii="Arial" w:hAnsi="Arial" w:cs="Arial"/>
                <w:sz w:val="22"/>
                <w:szCs w:val="22"/>
              </w:rPr>
              <w:t>Income Volatility Reserve</w:t>
            </w:r>
          </w:p>
          <w:p w:rsidR="00B303CE" w:rsidRPr="00216142" w:rsidRDefault="00B303CE" w:rsidP="002A7C01">
            <w:pPr>
              <w:rPr>
                <w:rFonts w:ascii="Arial" w:hAnsi="Arial" w:cs="Arial"/>
                <w:sz w:val="22"/>
                <w:szCs w:val="22"/>
              </w:rPr>
            </w:pPr>
            <w:r w:rsidRPr="00216142">
              <w:rPr>
                <w:rFonts w:ascii="Arial" w:hAnsi="Arial" w:cs="Arial"/>
                <w:sz w:val="22"/>
                <w:szCs w:val="22"/>
              </w:rPr>
              <w:t>STP Staff Reserve</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25</w:t>
            </w:r>
          </w:p>
          <w:p w:rsidR="00B303CE" w:rsidRPr="00216142" w:rsidRDefault="00B303CE" w:rsidP="002A7C01">
            <w:pPr>
              <w:rPr>
                <w:rFonts w:ascii="Arial" w:hAnsi="Arial" w:cs="Arial"/>
                <w:sz w:val="22"/>
                <w:szCs w:val="22"/>
              </w:rPr>
            </w:pPr>
            <w:r w:rsidRPr="00216142">
              <w:rPr>
                <w:rFonts w:ascii="Arial" w:hAnsi="Arial" w:cs="Arial"/>
                <w:sz w:val="22"/>
                <w:szCs w:val="22"/>
              </w:rPr>
              <w:t>23 &amp; 25</w:t>
            </w:r>
          </w:p>
          <w:p w:rsidR="00B303CE" w:rsidRPr="00216142" w:rsidRDefault="00B303CE" w:rsidP="002A7C01">
            <w:pPr>
              <w:rPr>
                <w:rFonts w:ascii="Arial" w:hAnsi="Arial" w:cs="Arial"/>
                <w:sz w:val="22"/>
                <w:szCs w:val="22"/>
              </w:rPr>
            </w:pPr>
            <w:r w:rsidRPr="00216142">
              <w:rPr>
                <w:rFonts w:ascii="Arial" w:hAnsi="Arial" w:cs="Arial"/>
                <w:sz w:val="22"/>
                <w:szCs w:val="22"/>
              </w:rPr>
              <w:t>23 &amp; 25</w:t>
            </w:r>
          </w:p>
        </w:tc>
        <w:tc>
          <w:tcPr>
            <w:tcW w:w="1417" w:type="dxa"/>
            <w:tcBorders>
              <w:left w:val="single" w:sz="4" w:space="0" w:color="auto"/>
              <w:right w:val="single" w:sz="4" w:space="0" w:color="auto"/>
            </w:tcBorders>
          </w:tcPr>
          <w:p w:rsidR="00B303CE" w:rsidRPr="00216142" w:rsidRDefault="008E797E" w:rsidP="00DE0A88">
            <w:pPr>
              <w:jc w:val="right"/>
              <w:rPr>
                <w:rFonts w:ascii="Arial" w:hAnsi="Arial" w:cs="Arial"/>
                <w:sz w:val="22"/>
                <w:szCs w:val="22"/>
              </w:rPr>
            </w:pPr>
            <w:r>
              <w:rPr>
                <w:rFonts w:ascii="Arial" w:hAnsi="Arial" w:cs="Arial"/>
                <w:sz w:val="22"/>
                <w:szCs w:val="22"/>
              </w:rPr>
              <w:t>23</w:t>
            </w:r>
            <w:r w:rsidR="009150B5">
              <w:rPr>
                <w:rFonts w:ascii="Arial" w:hAnsi="Arial" w:cs="Arial"/>
                <w:sz w:val="22"/>
                <w:szCs w:val="22"/>
              </w:rPr>
              <w:t>6</w:t>
            </w:r>
          </w:p>
          <w:p w:rsidR="00B303CE" w:rsidRPr="00216142" w:rsidRDefault="00B303CE" w:rsidP="00DE0A88">
            <w:pPr>
              <w:jc w:val="right"/>
              <w:rPr>
                <w:rFonts w:ascii="Arial" w:hAnsi="Arial" w:cs="Arial"/>
                <w:sz w:val="22"/>
                <w:szCs w:val="22"/>
              </w:rPr>
            </w:pPr>
            <w:r>
              <w:rPr>
                <w:rFonts w:ascii="Arial" w:hAnsi="Arial" w:cs="Arial"/>
                <w:sz w:val="22"/>
                <w:szCs w:val="22"/>
              </w:rPr>
              <w:t>1,137</w:t>
            </w:r>
          </w:p>
          <w:p w:rsidR="00B303CE" w:rsidRPr="00216142" w:rsidRDefault="00B303CE" w:rsidP="00DE0A88">
            <w:pPr>
              <w:jc w:val="right"/>
              <w:rPr>
                <w:rFonts w:ascii="Arial" w:hAnsi="Arial" w:cs="Arial"/>
                <w:sz w:val="22"/>
                <w:szCs w:val="22"/>
              </w:rPr>
            </w:pPr>
            <w:r>
              <w:rPr>
                <w:rFonts w:ascii="Arial" w:hAnsi="Arial" w:cs="Arial"/>
                <w:sz w:val="22"/>
                <w:szCs w:val="22"/>
              </w:rPr>
              <w:t>275</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803</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Unapplied Capital Grants 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23 &amp; 26</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Pr>
                <w:rFonts w:ascii="Arial" w:hAnsi="Arial" w:cs="Arial"/>
                <w:sz w:val="22"/>
                <w:szCs w:val="22"/>
              </w:rPr>
              <w:t>1,128</w:t>
            </w:r>
          </w:p>
        </w:tc>
      </w:tr>
      <w:tr w:rsidR="005467B0" w:rsidRPr="00216142" w:rsidTr="00B303CE">
        <w:tc>
          <w:tcPr>
            <w:tcW w:w="1417" w:type="dxa"/>
            <w:tcBorders>
              <w:left w:val="single" w:sz="4" w:space="0" w:color="auto"/>
              <w:right w:val="single" w:sz="4" w:space="0" w:color="auto"/>
            </w:tcBorders>
          </w:tcPr>
          <w:p w:rsidR="005467B0" w:rsidRPr="00216142" w:rsidRDefault="005467B0" w:rsidP="00DE0A88">
            <w:pPr>
              <w:jc w:val="right"/>
              <w:rPr>
                <w:rFonts w:ascii="Arial" w:hAnsi="Arial" w:cs="Arial"/>
                <w:sz w:val="22"/>
                <w:szCs w:val="22"/>
              </w:rPr>
            </w:pPr>
            <w:r>
              <w:rPr>
                <w:rFonts w:ascii="Arial" w:hAnsi="Arial" w:cs="Arial"/>
                <w:sz w:val="22"/>
                <w:szCs w:val="22"/>
              </w:rPr>
              <w:t>0</w:t>
            </w:r>
          </w:p>
        </w:tc>
        <w:tc>
          <w:tcPr>
            <w:tcW w:w="5530" w:type="dxa"/>
            <w:tcBorders>
              <w:left w:val="single" w:sz="4" w:space="0" w:color="auto"/>
              <w:right w:val="single" w:sz="4" w:space="0" w:color="auto"/>
            </w:tcBorders>
          </w:tcPr>
          <w:p w:rsidR="005467B0" w:rsidRPr="005467B0" w:rsidRDefault="005467B0" w:rsidP="002A7C01">
            <w:pPr>
              <w:rPr>
                <w:rFonts w:ascii="Arial" w:hAnsi="Arial" w:cs="Arial"/>
                <w:sz w:val="22"/>
                <w:szCs w:val="22"/>
              </w:rPr>
            </w:pPr>
            <w:r w:rsidRPr="005467B0">
              <w:rPr>
                <w:rFonts w:ascii="Arial" w:hAnsi="Arial" w:cs="Arial"/>
                <w:sz w:val="22"/>
                <w:szCs w:val="22"/>
              </w:rPr>
              <w:t>Training Reserve</w:t>
            </w:r>
          </w:p>
        </w:tc>
        <w:tc>
          <w:tcPr>
            <w:tcW w:w="992" w:type="dxa"/>
            <w:tcBorders>
              <w:left w:val="single" w:sz="4" w:space="0" w:color="auto"/>
              <w:right w:val="single" w:sz="4" w:space="0" w:color="auto"/>
            </w:tcBorders>
          </w:tcPr>
          <w:p w:rsidR="005467B0" w:rsidRPr="00216142" w:rsidRDefault="005467B0" w:rsidP="002A7C01">
            <w:pPr>
              <w:rPr>
                <w:rFonts w:ascii="Arial" w:hAnsi="Arial" w:cs="Arial"/>
                <w:sz w:val="22"/>
                <w:szCs w:val="22"/>
              </w:rPr>
            </w:pPr>
            <w:r>
              <w:rPr>
                <w:rFonts w:ascii="Arial" w:hAnsi="Arial" w:cs="Arial"/>
                <w:sz w:val="22"/>
                <w:szCs w:val="22"/>
              </w:rPr>
              <w:t>23 &amp; 25</w:t>
            </w:r>
          </w:p>
        </w:tc>
        <w:tc>
          <w:tcPr>
            <w:tcW w:w="1417" w:type="dxa"/>
            <w:tcBorders>
              <w:left w:val="single" w:sz="4" w:space="0" w:color="auto"/>
              <w:right w:val="single" w:sz="4" w:space="0" w:color="auto"/>
            </w:tcBorders>
          </w:tcPr>
          <w:p w:rsidR="005467B0" w:rsidRPr="00216142" w:rsidRDefault="005467B0" w:rsidP="00DE0A88">
            <w:pPr>
              <w:jc w:val="right"/>
              <w:rPr>
                <w:rFonts w:ascii="Arial" w:hAnsi="Arial" w:cs="Arial"/>
                <w:sz w:val="22"/>
                <w:szCs w:val="22"/>
              </w:rPr>
            </w:pPr>
            <w:r>
              <w:rPr>
                <w:rFonts w:ascii="Arial" w:hAnsi="Arial" w:cs="Arial"/>
                <w:sz w:val="22"/>
                <w:szCs w:val="22"/>
              </w:rPr>
              <w:t>25</w:t>
            </w:r>
            <w:r w:rsidR="008E797E">
              <w:rPr>
                <w:rFonts w:ascii="Arial" w:hAnsi="Arial" w:cs="Arial"/>
                <w:sz w:val="22"/>
                <w:szCs w:val="22"/>
              </w:rPr>
              <w:t>5</w:t>
            </w:r>
          </w:p>
        </w:tc>
      </w:tr>
      <w:tr w:rsidR="005467B0" w:rsidRPr="00216142" w:rsidTr="00B303CE">
        <w:tc>
          <w:tcPr>
            <w:tcW w:w="1417" w:type="dxa"/>
            <w:tcBorders>
              <w:left w:val="single" w:sz="4" w:space="0" w:color="auto"/>
              <w:right w:val="single" w:sz="4" w:space="0" w:color="auto"/>
            </w:tcBorders>
          </w:tcPr>
          <w:p w:rsidR="005467B0" w:rsidRPr="00216142" w:rsidRDefault="005467B0" w:rsidP="00DE0A88">
            <w:pPr>
              <w:jc w:val="right"/>
              <w:rPr>
                <w:rFonts w:ascii="Arial" w:hAnsi="Arial" w:cs="Arial"/>
                <w:sz w:val="22"/>
                <w:szCs w:val="22"/>
              </w:rPr>
            </w:pPr>
            <w:r>
              <w:rPr>
                <w:rFonts w:ascii="Arial" w:hAnsi="Arial" w:cs="Arial"/>
                <w:sz w:val="22"/>
                <w:szCs w:val="22"/>
              </w:rPr>
              <w:t>0</w:t>
            </w:r>
          </w:p>
        </w:tc>
        <w:tc>
          <w:tcPr>
            <w:tcW w:w="5530" w:type="dxa"/>
            <w:tcBorders>
              <w:left w:val="single" w:sz="4" w:space="0" w:color="auto"/>
              <w:right w:val="single" w:sz="4" w:space="0" w:color="auto"/>
            </w:tcBorders>
          </w:tcPr>
          <w:p w:rsidR="005467B0" w:rsidRPr="005467B0" w:rsidRDefault="005467B0" w:rsidP="002A7C01">
            <w:pPr>
              <w:rPr>
                <w:rFonts w:ascii="Arial" w:hAnsi="Arial" w:cs="Arial"/>
                <w:sz w:val="22"/>
                <w:szCs w:val="22"/>
              </w:rPr>
            </w:pPr>
            <w:r w:rsidRPr="005467B0">
              <w:rPr>
                <w:rFonts w:ascii="Arial" w:hAnsi="Arial" w:cs="Arial"/>
                <w:sz w:val="22"/>
                <w:szCs w:val="22"/>
              </w:rPr>
              <w:t>Operational Equipment Reserve</w:t>
            </w:r>
          </w:p>
        </w:tc>
        <w:tc>
          <w:tcPr>
            <w:tcW w:w="992" w:type="dxa"/>
            <w:tcBorders>
              <w:left w:val="single" w:sz="4" w:space="0" w:color="auto"/>
              <w:right w:val="single" w:sz="4" w:space="0" w:color="auto"/>
            </w:tcBorders>
          </w:tcPr>
          <w:p w:rsidR="005467B0" w:rsidRPr="00216142" w:rsidRDefault="005467B0" w:rsidP="002A7C01">
            <w:pPr>
              <w:rPr>
                <w:rFonts w:ascii="Arial" w:hAnsi="Arial" w:cs="Arial"/>
                <w:sz w:val="22"/>
                <w:szCs w:val="22"/>
              </w:rPr>
            </w:pPr>
            <w:r>
              <w:rPr>
                <w:rFonts w:ascii="Arial" w:hAnsi="Arial" w:cs="Arial"/>
                <w:sz w:val="22"/>
                <w:szCs w:val="22"/>
              </w:rPr>
              <w:t>23 &amp; 25</w:t>
            </w:r>
          </w:p>
        </w:tc>
        <w:tc>
          <w:tcPr>
            <w:tcW w:w="1417" w:type="dxa"/>
            <w:tcBorders>
              <w:left w:val="single" w:sz="4" w:space="0" w:color="auto"/>
              <w:right w:val="single" w:sz="4" w:space="0" w:color="auto"/>
            </w:tcBorders>
          </w:tcPr>
          <w:p w:rsidR="005467B0" w:rsidRPr="00216142" w:rsidRDefault="005467B0" w:rsidP="00DE0A88">
            <w:pPr>
              <w:jc w:val="right"/>
              <w:rPr>
                <w:rFonts w:ascii="Arial" w:hAnsi="Arial" w:cs="Arial"/>
                <w:sz w:val="22"/>
                <w:szCs w:val="22"/>
              </w:rPr>
            </w:pPr>
            <w:r>
              <w:rPr>
                <w:rFonts w:ascii="Arial" w:hAnsi="Arial" w:cs="Arial"/>
                <w:sz w:val="22"/>
                <w:szCs w:val="22"/>
              </w:rPr>
              <w:t>278</w:t>
            </w:r>
          </w:p>
        </w:tc>
      </w:tr>
      <w:tr w:rsidR="005467B0" w:rsidRPr="00216142" w:rsidTr="00B303CE">
        <w:tc>
          <w:tcPr>
            <w:tcW w:w="1417" w:type="dxa"/>
            <w:tcBorders>
              <w:left w:val="single" w:sz="4" w:space="0" w:color="auto"/>
              <w:right w:val="single" w:sz="4" w:space="0" w:color="auto"/>
            </w:tcBorders>
          </w:tcPr>
          <w:p w:rsidR="005467B0" w:rsidRPr="00216142" w:rsidRDefault="005467B0" w:rsidP="00DE0A88">
            <w:pPr>
              <w:jc w:val="right"/>
              <w:rPr>
                <w:rFonts w:ascii="Arial" w:hAnsi="Arial" w:cs="Arial"/>
                <w:sz w:val="22"/>
                <w:szCs w:val="22"/>
              </w:rPr>
            </w:pPr>
            <w:r>
              <w:rPr>
                <w:rFonts w:ascii="Arial" w:hAnsi="Arial" w:cs="Arial"/>
                <w:sz w:val="22"/>
                <w:szCs w:val="22"/>
              </w:rPr>
              <w:t>0</w:t>
            </w:r>
          </w:p>
        </w:tc>
        <w:tc>
          <w:tcPr>
            <w:tcW w:w="5530" w:type="dxa"/>
            <w:tcBorders>
              <w:left w:val="single" w:sz="4" w:space="0" w:color="auto"/>
              <w:right w:val="single" w:sz="4" w:space="0" w:color="auto"/>
            </w:tcBorders>
          </w:tcPr>
          <w:p w:rsidR="005467B0" w:rsidRPr="005467B0" w:rsidRDefault="005467B0" w:rsidP="002A7C01">
            <w:pPr>
              <w:rPr>
                <w:rFonts w:ascii="Arial" w:hAnsi="Arial" w:cs="Arial"/>
                <w:sz w:val="22"/>
                <w:szCs w:val="22"/>
              </w:rPr>
            </w:pPr>
            <w:r w:rsidRPr="005467B0">
              <w:rPr>
                <w:rFonts w:ascii="Arial" w:hAnsi="Arial" w:cs="Arial"/>
                <w:sz w:val="22"/>
                <w:szCs w:val="22"/>
              </w:rPr>
              <w:t>Building Maintenance Reserve</w:t>
            </w:r>
          </w:p>
        </w:tc>
        <w:tc>
          <w:tcPr>
            <w:tcW w:w="992" w:type="dxa"/>
            <w:tcBorders>
              <w:left w:val="single" w:sz="4" w:space="0" w:color="auto"/>
              <w:right w:val="single" w:sz="4" w:space="0" w:color="auto"/>
            </w:tcBorders>
          </w:tcPr>
          <w:p w:rsidR="005467B0" w:rsidRPr="00216142" w:rsidRDefault="005467B0" w:rsidP="002A7C01">
            <w:pPr>
              <w:rPr>
                <w:rFonts w:ascii="Arial" w:hAnsi="Arial" w:cs="Arial"/>
                <w:sz w:val="22"/>
                <w:szCs w:val="22"/>
              </w:rPr>
            </w:pPr>
            <w:r>
              <w:rPr>
                <w:rFonts w:ascii="Arial" w:hAnsi="Arial" w:cs="Arial"/>
                <w:sz w:val="22"/>
                <w:szCs w:val="22"/>
              </w:rPr>
              <w:t>23 &amp; 25</w:t>
            </w:r>
          </w:p>
        </w:tc>
        <w:tc>
          <w:tcPr>
            <w:tcW w:w="1417" w:type="dxa"/>
            <w:tcBorders>
              <w:left w:val="single" w:sz="4" w:space="0" w:color="auto"/>
              <w:right w:val="single" w:sz="4" w:space="0" w:color="auto"/>
            </w:tcBorders>
          </w:tcPr>
          <w:p w:rsidR="005467B0" w:rsidRPr="00216142" w:rsidRDefault="005467B0" w:rsidP="00DE0A88">
            <w:pPr>
              <w:jc w:val="right"/>
              <w:rPr>
                <w:rFonts w:ascii="Arial" w:hAnsi="Arial" w:cs="Arial"/>
                <w:sz w:val="22"/>
                <w:szCs w:val="22"/>
              </w:rPr>
            </w:pPr>
            <w:r>
              <w:rPr>
                <w:rFonts w:ascii="Arial" w:hAnsi="Arial" w:cs="Arial"/>
                <w:sz w:val="22"/>
                <w:szCs w:val="22"/>
              </w:rPr>
              <w:t>40</w:t>
            </w:r>
            <w:r w:rsidR="00FC3810">
              <w:rPr>
                <w:rFonts w:ascii="Arial" w:hAnsi="Arial" w:cs="Arial"/>
                <w:sz w:val="22"/>
                <w:szCs w:val="22"/>
              </w:rPr>
              <w:t>8</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c>
          <w:tcPr>
            <w:tcW w:w="5530" w:type="dxa"/>
            <w:tcBorders>
              <w:left w:val="single" w:sz="4" w:space="0" w:color="auto"/>
              <w:right w:val="single" w:sz="4" w:space="0" w:color="auto"/>
            </w:tcBorders>
          </w:tcPr>
          <w:p w:rsidR="00B303CE" w:rsidRPr="00216142" w:rsidRDefault="00B303CE" w:rsidP="002A7C01">
            <w:pPr>
              <w:rPr>
                <w:rFonts w:ascii="Arial" w:hAnsi="Arial" w:cs="Arial"/>
                <w:b/>
                <w:sz w:val="22"/>
                <w:szCs w:val="22"/>
              </w:rPr>
            </w:pPr>
            <w:r w:rsidRPr="00216142">
              <w:rPr>
                <w:rFonts w:ascii="Arial" w:hAnsi="Arial" w:cs="Arial"/>
                <w:b/>
                <w:sz w:val="22"/>
                <w:szCs w:val="22"/>
              </w:rPr>
              <w:t>Unusable Reserves</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1,342</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Revaluation Reserve          </w:t>
            </w:r>
            <w:r w:rsidR="009C5AA5">
              <w:rPr>
                <w:rFonts w:ascii="Arial" w:hAnsi="Arial" w:cs="Arial"/>
                <w:sz w:val="22"/>
                <w:szCs w:val="22"/>
              </w:rPr>
              <w:t xml:space="preserve">                </w:t>
            </w:r>
            <w:r w:rsidRPr="00216142">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24</w:t>
            </w:r>
          </w:p>
        </w:tc>
        <w:tc>
          <w:tcPr>
            <w:tcW w:w="1417" w:type="dxa"/>
            <w:tcBorders>
              <w:left w:val="single" w:sz="4" w:space="0" w:color="auto"/>
              <w:right w:val="single" w:sz="4" w:space="0" w:color="auto"/>
            </w:tcBorders>
          </w:tcPr>
          <w:p w:rsidR="00B303CE" w:rsidRPr="00216142" w:rsidRDefault="005467B0" w:rsidP="00DE0A88">
            <w:pPr>
              <w:jc w:val="right"/>
              <w:rPr>
                <w:rFonts w:ascii="Arial" w:hAnsi="Arial" w:cs="Arial"/>
                <w:sz w:val="22"/>
                <w:szCs w:val="22"/>
              </w:rPr>
            </w:pPr>
            <w:r>
              <w:rPr>
                <w:rFonts w:ascii="Arial" w:hAnsi="Arial" w:cs="Arial"/>
                <w:sz w:val="22"/>
                <w:szCs w:val="22"/>
              </w:rPr>
              <w:t>1,287</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11,760</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Capital Adjustment Account     </w:t>
            </w:r>
            <w:r w:rsidR="009C5AA5">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24</w:t>
            </w:r>
          </w:p>
        </w:tc>
        <w:tc>
          <w:tcPr>
            <w:tcW w:w="1417" w:type="dxa"/>
            <w:tcBorders>
              <w:left w:val="single" w:sz="4" w:space="0" w:color="auto"/>
              <w:right w:val="single" w:sz="4" w:space="0" w:color="auto"/>
            </w:tcBorders>
          </w:tcPr>
          <w:p w:rsidR="00B303CE" w:rsidRPr="00216142" w:rsidRDefault="005467B0" w:rsidP="00DE0A88">
            <w:pPr>
              <w:jc w:val="right"/>
              <w:rPr>
                <w:rFonts w:ascii="Arial" w:hAnsi="Arial" w:cs="Arial"/>
                <w:sz w:val="22"/>
                <w:szCs w:val="22"/>
              </w:rPr>
            </w:pPr>
            <w:r>
              <w:rPr>
                <w:rFonts w:ascii="Arial" w:hAnsi="Arial" w:cs="Arial"/>
                <w:sz w:val="22"/>
                <w:szCs w:val="22"/>
              </w:rPr>
              <w:t>11,98</w:t>
            </w:r>
            <w:r w:rsidR="00FC3810">
              <w:rPr>
                <w:rFonts w:ascii="Arial" w:hAnsi="Arial" w:cs="Arial"/>
                <w:sz w:val="22"/>
                <w:szCs w:val="22"/>
              </w:rPr>
              <w:t>9</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-141,705</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Fire Pensions Reserve       </w:t>
            </w:r>
            <w:r w:rsidR="009C5AA5">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14 &amp; 24</w:t>
            </w:r>
          </w:p>
        </w:tc>
        <w:tc>
          <w:tcPr>
            <w:tcW w:w="1417" w:type="dxa"/>
            <w:tcBorders>
              <w:left w:val="single" w:sz="4" w:space="0" w:color="auto"/>
              <w:right w:val="single" w:sz="4" w:space="0" w:color="auto"/>
            </w:tcBorders>
          </w:tcPr>
          <w:p w:rsidR="00B303CE" w:rsidRPr="00216142" w:rsidRDefault="002E17BA" w:rsidP="00DE0A88">
            <w:pPr>
              <w:jc w:val="right"/>
              <w:rPr>
                <w:rFonts w:ascii="Arial" w:hAnsi="Arial" w:cs="Arial"/>
                <w:sz w:val="22"/>
                <w:szCs w:val="22"/>
              </w:rPr>
            </w:pPr>
            <w:r>
              <w:rPr>
                <w:rFonts w:ascii="Arial" w:hAnsi="Arial" w:cs="Arial"/>
                <w:sz w:val="22"/>
                <w:szCs w:val="22"/>
              </w:rPr>
              <w:t>-141,826</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-4,261</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LGPS Pensions 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14 &amp; 24</w:t>
            </w:r>
          </w:p>
        </w:tc>
        <w:tc>
          <w:tcPr>
            <w:tcW w:w="1417" w:type="dxa"/>
            <w:tcBorders>
              <w:left w:val="single" w:sz="4" w:space="0" w:color="auto"/>
              <w:right w:val="single" w:sz="4" w:space="0" w:color="auto"/>
            </w:tcBorders>
          </w:tcPr>
          <w:p w:rsidR="00B303CE" w:rsidRPr="00216142" w:rsidRDefault="005467B0" w:rsidP="00DE0A88">
            <w:pPr>
              <w:jc w:val="right"/>
              <w:rPr>
                <w:rFonts w:ascii="Arial" w:hAnsi="Arial" w:cs="Arial"/>
                <w:sz w:val="22"/>
                <w:szCs w:val="22"/>
              </w:rPr>
            </w:pPr>
            <w:r>
              <w:rPr>
                <w:rFonts w:ascii="Arial" w:hAnsi="Arial" w:cs="Arial"/>
                <w:sz w:val="22"/>
                <w:szCs w:val="22"/>
              </w:rPr>
              <w:t>-3,72</w:t>
            </w:r>
            <w:r w:rsidR="00FC3810">
              <w:rPr>
                <w:rFonts w:ascii="Arial" w:hAnsi="Arial" w:cs="Arial"/>
                <w:sz w:val="22"/>
                <w:szCs w:val="22"/>
              </w:rPr>
              <w:t>5</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 xml:space="preserve">             131</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Colle</w:t>
            </w:r>
            <w:r w:rsidR="00C05BBB">
              <w:rPr>
                <w:rFonts w:ascii="Arial" w:hAnsi="Arial" w:cs="Arial"/>
                <w:sz w:val="22"/>
                <w:szCs w:val="22"/>
              </w:rPr>
              <w:t xml:space="preserve">ction Fund Adjustment Account  </w:t>
            </w:r>
            <w:r w:rsidR="00AF66BF">
              <w:rPr>
                <w:rFonts w:ascii="Arial" w:hAnsi="Arial" w:cs="Arial"/>
                <w:sz w:val="22"/>
                <w:szCs w:val="22"/>
              </w:rPr>
              <w:t xml:space="preserve">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24</w:t>
            </w:r>
          </w:p>
        </w:tc>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 xml:space="preserve">             </w:t>
            </w:r>
            <w:r w:rsidR="005467B0">
              <w:rPr>
                <w:rFonts w:ascii="Arial" w:hAnsi="Arial" w:cs="Arial"/>
                <w:sz w:val="22"/>
                <w:szCs w:val="22"/>
              </w:rPr>
              <w:t>282</w:t>
            </w:r>
          </w:p>
        </w:tc>
      </w:tr>
      <w:tr w:rsidR="00B303CE" w:rsidRPr="00216142" w:rsidTr="00B303CE">
        <w:tc>
          <w:tcPr>
            <w:tcW w:w="1417" w:type="dxa"/>
            <w:tcBorders>
              <w:left w:val="single" w:sz="4" w:space="0" w:color="auto"/>
              <w:right w:val="single" w:sz="4" w:space="0" w:color="auto"/>
            </w:tcBorders>
          </w:tcPr>
          <w:p w:rsidR="00B303CE" w:rsidRPr="00216142" w:rsidRDefault="00B303CE" w:rsidP="00DE0A88">
            <w:pPr>
              <w:jc w:val="right"/>
              <w:rPr>
                <w:rFonts w:ascii="Arial" w:hAnsi="Arial" w:cs="Arial"/>
                <w:sz w:val="22"/>
                <w:szCs w:val="22"/>
              </w:rPr>
            </w:pPr>
            <w:r w:rsidRPr="00216142">
              <w:rPr>
                <w:rFonts w:ascii="Arial" w:hAnsi="Arial" w:cs="Arial"/>
                <w:sz w:val="22"/>
                <w:szCs w:val="22"/>
              </w:rPr>
              <w:t>-122</w:t>
            </w:r>
          </w:p>
        </w:tc>
        <w:tc>
          <w:tcPr>
            <w:tcW w:w="5530"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 xml:space="preserve">Accumulated Absences Account    </w:t>
            </w:r>
          </w:p>
        </w:tc>
        <w:tc>
          <w:tcPr>
            <w:tcW w:w="992" w:type="dxa"/>
            <w:tcBorders>
              <w:left w:val="single" w:sz="4" w:space="0" w:color="auto"/>
              <w:right w:val="single" w:sz="4" w:space="0" w:color="auto"/>
            </w:tcBorders>
          </w:tcPr>
          <w:p w:rsidR="00B303CE" w:rsidRPr="00216142" w:rsidRDefault="00B303CE" w:rsidP="002A7C01">
            <w:pPr>
              <w:rPr>
                <w:rFonts w:ascii="Arial" w:hAnsi="Arial" w:cs="Arial"/>
                <w:sz w:val="22"/>
                <w:szCs w:val="22"/>
              </w:rPr>
            </w:pPr>
            <w:r w:rsidRPr="00216142">
              <w:rPr>
                <w:rFonts w:ascii="Arial" w:hAnsi="Arial" w:cs="Arial"/>
                <w:sz w:val="22"/>
                <w:szCs w:val="22"/>
              </w:rPr>
              <w:t>24</w:t>
            </w:r>
          </w:p>
        </w:tc>
        <w:tc>
          <w:tcPr>
            <w:tcW w:w="1417" w:type="dxa"/>
            <w:tcBorders>
              <w:left w:val="single" w:sz="4" w:space="0" w:color="auto"/>
              <w:right w:val="single" w:sz="4" w:space="0" w:color="auto"/>
            </w:tcBorders>
          </w:tcPr>
          <w:p w:rsidR="00B303CE" w:rsidRPr="00216142" w:rsidRDefault="00E5480F" w:rsidP="00DE0A88">
            <w:pPr>
              <w:jc w:val="right"/>
              <w:rPr>
                <w:rFonts w:ascii="Arial" w:hAnsi="Arial" w:cs="Arial"/>
                <w:sz w:val="22"/>
                <w:szCs w:val="22"/>
              </w:rPr>
            </w:pPr>
            <w:r>
              <w:rPr>
                <w:rFonts w:ascii="Arial" w:hAnsi="Arial" w:cs="Arial"/>
                <w:sz w:val="22"/>
                <w:szCs w:val="22"/>
              </w:rPr>
              <w:t>-143</w:t>
            </w:r>
          </w:p>
        </w:tc>
      </w:tr>
      <w:tr w:rsidR="00B303CE" w:rsidRPr="00216142" w:rsidTr="00B303CE">
        <w:tc>
          <w:tcPr>
            <w:tcW w:w="1417" w:type="dxa"/>
            <w:tcBorders>
              <w:top w:val="single" w:sz="4" w:space="0" w:color="auto"/>
              <w:left w:val="single" w:sz="4" w:space="0" w:color="auto"/>
              <w:bottom w:val="single" w:sz="4" w:space="0" w:color="auto"/>
              <w:right w:val="single" w:sz="4" w:space="0" w:color="auto"/>
            </w:tcBorders>
          </w:tcPr>
          <w:p w:rsidR="00B303CE" w:rsidRPr="00216142" w:rsidRDefault="00B303CE" w:rsidP="00DE0A88">
            <w:pPr>
              <w:jc w:val="right"/>
              <w:rPr>
                <w:rFonts w:ascii="Arial" w:hAnsi="Arial" w:cs="Arial"/>
                <w:b/>
                <w:sz w:val="22"/>
                <w:szCs w:val="22"/>
              </w:rPr>
            </w:pPr>
            <w:r w:rsidRPr="00216142">
              <w:rPr>
                <w:rFonts w:ascii="Arial" w:hAnsi="Arial" w:cs="Arial"/>
                <w:b/>
                <w:sz w:val="22"/>
                <w:szCs w:val="22"/>
              </w:rPr>
              <w:t>-123,161</w:t>
            </w:r>
          </w:p>
        </w:tc>
        <w:tc>
          <w:tcPr>
            <w:tcW w:w="5530" w:type="dxa"/>
            <w:tcBorders>
              <w:top w:val="single" w:sz="4" w:space="0" w:color="auto"/>
              <w:left w:val="single" w:sz="4" w:space="0" w:color="auto"/>
              <w:bottom w:val="single" w:sz="4" w:space="0" w:color="auto"/>
              <w:right w:val="single" w:sz="4" w:space="0" w:color="auto"/>
            </w:tcBorders>
          </w:tcPr>
          <w:p w:rsidR="00806508" w:rsidRPr="00216142" w:rsidRDefault="00B303CE" w:rsidP="002A7C01">
            <w:pPr>
              <w:rPr>
                <w:rFonts w:ascii="Arial" w:hAnsi="Arial" w:cs="Arial"/>
                <w:b/>
                <w:sz w:val="22"/>
                <w:szCs w:val="22"/>
              </w:rPr>
            </w:pPr>
            <w:r w:rsidRPr="00216142">
              <w:rPr>
                <w:rFonts w:ascii="Arial" w:hAnsi="Arial" w:cs="Arial"/>
                <w:b/>
                <w:sz w:val="22"/>
                <w:szCs w:val="22"/>
              </w:rPr>
              <w:t>Total Reserves</w:t>
            </w:r>
          </w:p>
        </w:tc>
        <w:tc>
          <w:tcPr>
            <w:tcW w:w="992" w:type="dxa"/>
            <w:tcBorders>
              <w:top w:val="single" w:sz="4" w:space="0" w:color="auto"/>
              <w:left w:val="single" w:sz="4" w:space="0" w:color="auto"/>
              <w:bottom w:val="single" w:sz="4" w:space="0" w:color="auto"/>
              <w:right w:val="single" w:sz="4" w:space="0" w:color="auto"/>
            </w:tcBorders>
          </w:tcPr>
          <w:p w:rsidR="00B303CE" w:rsidRPr="00216142" w:rsidRDefault="00B303CE" w:rsidP="002A7C01">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B303CE" w:rsidRPr="00216142" w:rsidRDefault="005467B0" w:rsidP="00DE0A88">
            <w:pPr>
              <w:jc w:val="right"/>
              <w:rPr>
                <w:rFonts w:ascii="Arial" w:hAnsi="Arial" w:cs="Arial"/>
                <w:b/>
                <w:sz w:val="22"/>
                <w:szCs w:val="22"/>
              </w:rPr>
            </w:pPr>
            <w:r>
              <w:rPr>
                <w:rFonts w:ascii="Arial" w:hAnsi="Arial" w:cs="Arial"/>
                <w:b/>
                <w:sz w:val="22"/>
                <w:szCs w:val="22"/>
              </w:rPr>
              <w:t>-119,</w:t>
            </w:r>
            <w:r w:rsidR="005B3157">
              <w:rPr>
                <w:rFonts w:ascii="Arial" w:hAnsi="Arial" w:cs="Arial"/>
                <w:b/>
                <w:sz w:val="22"/>
                <w:szCs w:val="22"/>
              </w:rPr>
              <w:t>5</w:t>
            </w:r>
            <w:r w:rsidR="00FB0ADA">
              <w:rPr>
                <w:rFonts w:ascii="Arial" w:hAnsi="Arial" w:cs="Arial"/>
                <w:b/>
                <w:sz w:val="22"/>
                <w:szCs w:val="22"/>
              </w:rPr>
              <w:t>2</w:t>
            </w:r>
            <w:r w:rsidR="00776A82">
              <w:rPr>
                <w:rFonts w:ascii="Arial" w:hAnsi="Arial" w:cs="Arial"/>
                <w:b/>
                <w:sz w:val="22"/>
                <w:szCs w:val="22"/>
              </w:rPr>
              <w:t>2</w:t>
            </w:r>
          </w:p>
        </w:tc>
      </w:tr>
    </w:tbl>
    <w:p w:rsidR="00806508" w:rsidRDefault="00806508" w:rsidP="002A7C01">
      <w:pPr>
        <w:rPr>
          <w:rFonts w:ascii="Arial" w:hAnsi="Arial" w:cs="Arial"/>
          <w:sz w:val="22"/>
          <w:szCs w:val="22"/>
        </w:rPr>
      </w:pPr>
    </w:p>
    <w:p w:rsidR="002105AA" w:rsidRPr="00216142" w:rsidRDefault="002105AA" w:rsidP="002105AA">
      <w:pPr>
        <w:rPr>
          <w:rFonts w:ascii="Arial" w:hAnsi="Arial" w:cs="Arial"/>
          <w:sz w:val="22"/>
          <w:szCs w:val="22"/>
        </w:rPr>
      </w:pPr>
      <w:r w:rsidRPr="00216142">
        <w:rPr>
          <w:rFonts w:ascii="Arial" w:hAnsi="Arial" w:cs="Arial"/>
          <w:sz w:val="22"/>
          <w:szCs w:val="22"/>
        </w:rPr>
        <w:t xml:space="preserve">These financial statements replace the unaudited financial statements certified by the Treasurer on </w:t>
      </w:r>
      <w:r>
        <w:rPr>
          <w:rFonts w:ascii="Arial" w:hAnsi="Arial" w:cs="Arial"/>
          <w:sz w:val="22"/>
          <w:szCs w:val="22"/>
        </w:rPr>
        <w:t>30</w:t>
      </w:r>
      <w:r w:rsidRPr="00216142">
        <w:rPr>
          <w:rFonts w:ascii="Arial" w:hAnsi="Arial" w:cs="Arial"/>
          <w:sz w:val="22"/>
          <w:szCs w:val="22"/>
        </w:rPr>
        <w:t xml:space="preserve"> June 201</w:t>
      </w:r>
      <w:r>
        <w:rPr>
          <w:rFonts w:ascii="Arial" w:hAnsi="Arial" w:cs="Arial"/>
          <w:sz w:val="22"/>
          <w:szCs w:val="22"/>
        </w:rPr>
        <w:t>4</w:t>
      </w:r>
    </w:p>
    <w:p w:rsidR="002105AA" w:rsidRDefault="002105AA" w:rsidP="002A7C01">
      <w:pPr>
        <w:rPr>
          <w:rFonts w:ascii="Arial" w:hAnsi="Arial" w:cs="Arial"/>
          <w:sz w:val="22"/>
          <w:szCs w:val="22"/>
        </w:rPr>
      </w:pPr>
    </w:p>
    <w:p w:rsidR="002105AA" w:rsidRDefault="002105AA" w:rsidP="002A7C01">
      <w:pPr>
        <w:rPr>
          <w:rFonts w:ascii="Arial" w:hAnsi="Arial" w:cs="Arial"/>
          <w:sz w:val="22"/>
          <w:szCs w:val="22"/>
        </w:rPr>
        <w:sectPr w:rsidR="002105AA" w:rsidSect="00675876">
          <w:headerReference w:type="default" r:id="rId24"/>
          <w:pgSz w:w="11909" w:h="16834" w:code="9"/>
          <w:pgMar w:top="1440" w:right="1440" w:bottom="1440" w:left="1440" w:header="720" w:footer="720" w:gutter="0"/>
          <w:paperSrc w:first="260"/>
          <w:cols w:space="720"/>
        </w:sectPr>
      </w:pPr>
    </w:p>
    <w:p w:rsidR="00BB3A96" w:rsidRPr="00216142" w:rsidRDefault="00BB3A96" w:rsidP="002A7C01">
      <w:pPr>
        <w:rPr>
          <w:rFonts w:ascii="Arial" w:hAnsi="Arial" w:cs="Arial"/>
          <w:sz w:val="22"/>
          <w:szCs w:val="22"/>
        </w:rPr>
      </w:pPr>
    </w:p>
    <w:tbl>
      <w:tblPr>
        <w:tblW w:w="9322" w:type="dxa"/>
        <w:tblLook w:val="01E0" w:firstRow="1" w:lastRow="1" w:firstColumn="1" w:lastColumn="1" w:noHBand="0" w:noVBand="0"/>
      </w:tblPr>
      <w:tblGrid>
        <w:gridCol w:w="1384"/>
        <w:gridCol w:w="6521"/>
        <w:gridCol w:w="1417"/>
      </w:tblGrid>
      <w:tr w:rsidR="00F21BCC" w:rsidRPr="00216142" w:rsidTr="00C069E4">
        <w:tc>
          <w:tcPr>
            <w:tcW w:w="1384" w:type="dxa"/>
            <w:tcBorders>
              <w:top w:val="single" w:sz="4" w:space="0" w:color="auto"/>
              <w:left w:val="single" w:sz="4" w:space="0" w:color="auto"/>
              <w:bottom w:val="single" w:sz="4" w:space="0" w:color="auto"/>
              <w:right w:val="single" w:sz="4" w:space="0" w:color="auto"/>
            </w:tcBorders>
          </w:tcPr>
          <w:p w:rsidR="00F21BCC" w:rsidRPr="00216142" w:rsidRDefault="005279F8" w:rsidP="002A7C01">
            <w:pPr>
              <w:rPr>
                <w:rFonts w:ascii="Arial" w:hAnsi="Arial" w:cs="Arial"/>
                <w:b/>
                <w:sz w:val="24"/>
                <w:szCs w:val="24"/>
              </w:rPr>
            </w:pPr>
            <w:r>
              <w:rPr>
                <w:rFonts w:ascii="Arial" w:hAnsi="Arial" w:cs="Arial"/>
                <w:b/>
                <w:sz w:val="24"/>
                <w:szCs w:val="24"/>
              </w:rPr>
              <w:t>Restated</w:t>
            </w:r>
          </w:p>
          <w:p w:rsidR="00F21BCC" w:rsidRPr="00216142" w:rsidRDefault="00F21BCC" w:rsidP="002A7C01">
            <w:pPr>
              <w:rPr>
                <w:rFonts w:ascii="Arial" w:hAnsi="Arial" w:cs="Arial"/>
                <w:b/>
                <w:sz w:val="24"/>
                <w:szCs w:val="24"/>
              </w:rPr>
            </w:pPr>
            <w:r w:rsidRPr="00216142">
              <w:rPr>
                <w:rFonts w:ascii="Arial" w:hAnsi="Arial" w:cs="Arial"/>
                <w:b/>
                <w:sz w:val="24"/>
                <w:szCs w:val="24"/>
              </w:rPr>
              <w:t>20</w:t>
            </w:r>
            <w:r w:rsidR="00A07EC2" w:rsidRPr="00216142">
              <w:rPr>
                <w:rFonts w:ascii="Arial" w:hAnsi="Arial" w:cs="Arial"/>
                <w:b/>
                <w:sz w:val="24"/>
                <w:szCs w:val="24"/>
              </w:rPr>
              <w:t>1</w:t>
            </w:r>
            <w:r w:rsidR="00DE1FD2">
              <w:rPr>
                <w:rFonts w:ascii="Arial" w:hAnsi="Arial" w:cs="Arial"/>
                <w:b/>
                <w:sz w:val="24"/>
                <w:szCs w:val="24"/>
              </w:rPr>
              <w:t>2</w:t>
            </w:r>
            <w:r w:rsidRPr="00216142">
              <w:rPr>
                <w:rFonts w:ascii="Arial" w:hAnsi="Arial" w:cs="Arial"/>
                <w:b/>
                <w:sz w:val="24"/>
                <w:szCs w:val="24"/>
              </w:rPr>
              <w:t>/1</w:t>
            </w:r>
            <w:r w:rsidR="00DE1FD2">
              <w:rPr>
                <w:rFonts w:ascii="Arial" w:hAnsi="Arial" w:cs="Arial"/>
                <w:b/>
                <w:sz w:val="24"/>
                <w:szCs w:val="24"/>
              </w:rPr>
              <w:t>3</w:t>
            </w:r>
          </w:p>
          <w:p w:rsidR="00F21BCC" w:rsidRPr="00216142" w:rsidRDefault="00F21BCC" w:rsidP="002A7C01">
            <w:pPr>
              <w:rPr>
                <w:rFonts w:ascii="Arial" w:hAnsi="Arial" w:cs="Arial"/>
                <w:b/>
                <w:sz w:val="24"/>
                <w:szCs w:val="24"/>
              </w:rPr>
            </w:pPr>
            <w:r w:rsidRPr="00216142">
              <w:rPr>
                <w:rFonts w:ascii="Arial" w:hAnsi="Arial" w:cs="Arial"/>
                <w:b/>
                <w:sz w:val="24"/>
                <w:szCs w:val="24"/>
              </w:rPr>
              <w:t>£’000</w:t>
            </w:r>
          </w:p>
        </w:tc>
        <w:tc>
          <w:tcPr>
            <w:tcW w:w="6521" w:type="dxa"/>
            <w:tcBorders>
              <w:top w:val="single" w:sz="4" w:space="0" w:color="auto"/>
              <w:left w:val="single" w:sz="4" w:space="0" w:color="auto"/>
              <w:bottom w:val="single" w:sz="4" w:space="0" w:color="auto"/>
              <w:right w:val="single" w:sz="4" w:space="0" w:color="auto"/>
            </w:tcBorders>
          </w:tcPr>
          <w:p w:rsidR="00F21BCC" w:rsidRPr="00216142" w:rsidRDefault="00F21BCC" w:rsidP="002A7C01">
            <w:pPr>
              <w:rPr>
                <w:rFonts w:ascii="Arial" w:hAnsi="Arial" w:cs="Arial"/>
                <w:sz w:val="24"/>
                <w:szCs w:val="24"/>
              </w:rPr>
            </w:pPr>
          </w:p>
          <w:p w:rsidR="00F21BCC" w:rsidRPr="00216142" w:rsidRDefault="00F21BCC" w:rsidP="002A7C01">
            <w:pPr>
              <w:rPr>
                <w:rFonts w:ascii="Arial" w:hAnsi="Arial" w:cs="Arial"/>
                <w:sz w:val="24"/>
                <w:szCs w:val="24"/>
              </w:rPr>
            </w:pPr>
          </w:p>
          <w:p w:rsidR="00F21BCC" w:rsidRPr="00216142" w:rsidRDefault="00F21BCC" w:rsidP="002A7C01">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F21BCC" w:rsidRPr="00216142" w:rsidRDefault="00F21BCC" w:rsidP="002A7C01">
            <w:pPr>
              <w:rPr>
                <w:rFonts w:ascii="Arial" w:hAnsi="Arial" w:cs="Arial"/>
                <w:b/>
                <w:sz w:val="24"/>
                <w:szCs w:val="24"/>
              </w:rPr>
            </w:pPr>
          </w:p>
          <w:p w:rsidR="00F21BCC" w:rsidRPr="00216142" w:rsidRDefault="00F21BCC" w:rsidP="002A7C01">
            <w:pPr>
              <w:rPr>
                <w:rFonts w:ascii="Arial" w:hAnsi="Arial" w:cs="Arial"/>
                <w:b/>
                <w:sz w:val="24"/>
                <w:szCs w:val="24"/>
              </w:rPr>
            </w:pPr>
            <w:r w:rsidRPr="00216142">
              <w:rPr>
                <w:rFonts w:ascii="Arial" w:hAnsi="Arial" w:cs="Arial"/>
                <w:b/>
                <w:sz w:val="24"/>
                <w:szCs w:val="24"/>
              </w:rPr>
              <w:t>201</w:t>
            </w:r>
            <w:r w:rsidR="00DE1FD2">
              <w:rPr>
                <w:rFonts w:ascii="Arial" w:hAnsi="Arial" w:cs="Arial"/>
                <w:b/>
                <w:sz w:val="24"/>
                <w:szCs w:val="24"/>
              </w:rPr>
              <w:t>3</w:t>
            </w:r>
            <w:r w:rsidRPr="00216142">
              <w:rPr>
                <w:rFonts w:ascii="Arial" w:hAnsi="Arial" w:cs="Arial"/>
                <w:b/>
                <w:sz w:val="24"/>
                <w:szCs w:val="24"/>
              </w:rPr>
              <w:t>/1</w:t>
            </w:r>
            <w:r w:rsidR="00DE1FD2">
              <w:rPr>
                <w:rFonts w:ascii="Arial" w:hAnsi="Arial" w:cs="Arial"/>
                <w:b/>
                <w:sz w:val="24"/>
                <w:szCs w:val="24"/>
              </w:rPr>
              <w:t>4</w:t>
            </w:r>
          </w:p>
          <w:p w:rsidR="00F21BCC" w:rsidRPr="00216142" w:rsidRDefault="00F21BCC" w:rsidP="002A7C01">
            <w:pPr>
              <w:rPr>
                <w:rFonts w:ascii="Arial" w:hAnsi="Arial" w:cs="Arial"/>
                <w:b/>
                <w:sz w:val="24"/>
                <w:szCs w:val="24"/>
              </w:rPr>
            </w:pPr>
            <w:r w:rsidRPr="00216142">
              <w:rPr>
                <w:rFonts w:ascii="Arial" w:hAnsi="Arial" w:cs="Arial"/>
                <w:b/>
                <w:sz w:val="24"/>
                <w:szCs w:val="24"/>
              </w:rPr>
              <w:t>£’000</w:t>
            </w:r>
          </w:p>
        </w:tc>
      </w:tr>
      <w:tr w:rsidR="00DE1FD2" w:rsidRPr="00216142" w:rsidTr="00C069E4">
        <w:tc>
          <w:tcPr>
            <w:tcW w:w="1384" w:type="dxa"/>
            <w:tcBorders>
              <w:top w:val="single" w:sz="4" w:space="0" w:color="auto"/>
              <w:left w:val="single" w:sz="4" w:space="0" w:color="auto"/>
              <w:right w:val="single" w:sz="4" w:space="0" w:color="auto"/>
            </w:tcBorders>
          </w:tcPr>
          <w:p w:rsidR="00DE1FD2" w:rsidRPr="007B7FF2" w:rsidRDefault="00DE1FD2" w:rsidP="002A7C01">
            <w:pPr>
              <w:rPr>
                <w:rFonts w:ascii="Arial" w:hAnsi="Arial" w:cs="Arial"/>
                <w:sz w:val="24"/>
                <w:szCs w:val="24"/>
              </w:rPr>
            </w:pPr>
          </w:p>
          <w:p w:rsidR="00DE1FD2" w:rsidRPr="007B7FF2" w:rsidRDefault="00DE1FD2" w:rsidP="002A7C01">
            <w:pPr>
              <w:rPr>
                <w:rFonts w:ascii="Arial" w:hAnsi="Arial" w:cs="Arial"/>
                <w:sz w:val="24"/>
                <w:szCs w:val="24"/>
              </w:rPr>
            </w:pPr>
            <w:r w:rsidRPr="007B7FF2">
              <w:rPr>
                <w:rFonts w:ascii="Arial" w:hAnsi="Arial" w:cs="Arial"/>
                <w:sz w:val="24"/>
                <w:szCs w:val="24"/>
              </w:rPr>
              <w:t>2,6</w:t>
            </w:r>
            <w:r w:rsidR="007B7FF2" w:rsidRPr="007B7FF2">
              <w:rPr>
                <w:rFonts w:ascii="Arial" w:hAnsi="Arial" w:cs="Arial"/>
                <w:sz w:val="24"/>
                <w:szCs w:val="24"/>
              </w:rPr>
              <w:t>74</w:t>
            </w:r>
          </w:p>
        </w:tc>
        <w:tc>
          <w:tcPr>
            <w:tcW w:w="6521" w:type="dxa"/>
            <w:tcBorders>
              <w:top w:val="single" w:sz="4" w:space="0" w:color="auto"/>
              <w:left w:val="single" w:sz="4" w:space="0" w:color="auto"/>
              <w:right w:val="single" w:sz="4" w:space="0" w:color="auto"/>
            </w:tcBorders>
          </w:tcPr>
          <w:p w:rsidR="00DE1FD2" w:rsidRPr="00216142" w:rsidRDefault="00DE1FD2" w:rsidP="002A7C01">
            <w:pPr>
              <w:rPr>
                <w:rFonts w:ascii="Arial" w:hAnsi="Arial" w:cs="Arial"/>
                <w:sz w:val="24"/>
                <w:szCs w:val="24"/>
              </w:rPr>
            </w:pPr>
          </w:p>
          <w:p w:rsidR="00DE1FD2" w:rsidRPr="00216142" w:rsidRDefault="00DE1FD2" w:rsidP="002A7C01">
            <w:pPr>
              <w:rPr>
                <w:rFonts w:ascii="Arial" w:hAnsi="Arial" w:cs="Arial"/>
                <w:sz w:val="24"/>
                <w:szCs w:val="24"/>
              </w:rPr>
            </w:pPr>
            <w:r w:rsidRPr="00216142">
              <w:rPr>
                <w:rFonts w:ascii="Arial" w:hAnsi="Arial" w:cs="Arial"/>
                <w:sz w:val="24"/>
                <w:szCs w:val="24"/>
              </w:rPr>
              <w:t>Net (surplus) or deficit on the provision of services</w:t>
            </w:r>
          </w:p>
          <w:p w:rsidR="00DE1FD2" w:rsidRPr="00216142" w:rsidRDefault="00DE1FD2" w:rsidP="002A7C01">
            <w:pPr>
              <w:rPr>
                <w:rFonts w:ascii="Arial" w:hAnsi="Arial" w:cs="Arial"/>
                <w:sz w:val="24"/>
                <w:szCs w:val="24"/>
              </w:rPr>
            </w:pPr>
          </w:p>
        </w:tc>
        <w:tc>
          <w:tcPr>
            <w:tcW w:w="1417" w:type="dxa"/>
            <w:tcBorders>
              <w:top w:val="single" w:sz="4" w:space="0" w:color="auto"/>
              <w:left w:val="single" w:sz="4" w:space="0" w:color="auto"/>
              <w:right w:val="single" w:sz="4" w:space="0" w:color="auto"/>
            </w:tcBorders>
          </w:tcPr>
          <w:p w:rsidR="00DE1FD2" w:rsidRPr="00216142" w:rsidRDefault="00DE1FD2" w:rsidP="002A7C01">
            <w:pPr>
              <w:rPr>
                <w:rFonts w:ascii="Arial" w:hAnsi="Arial" w:cs="Arial"/>
                <w:sz w:val="24"/>
                <w:szCs w:val="24"/>
              </w:rPr>
            </w:pPr>
          </w:p>
          <w:p w:rsidR="00DE1FD2" w:rsidRPr="00216142" w:rsidRDefault="007B7FF2" w:rsidP="002A7C01">
            <w:pPr>
              <w:rPr>
                <w:rFonts w:ascii="Arial" w:hAnsi="Arial" w:cs="Arial"/>
                <w:sz w:val="24"/>
                <w:szCs w:val="24"/>
              </w:rPr>
            </w:pPr>
            <w:r>
              <w:rPr>
                <w:rFonts w:ascii="Arial" w:hAnsi="Arial" w:cs="Arial"/>
                <w:sz w:val="24"/>
                <w:szCs w:val="24"/>
              </w:rPr>
              <w:t>1,54</w:t>
            </w:r>
            <w:r w:rsidR="00FC3810">
              <w:rPr>
                <w:rFonts w:ascii="Arial" w:hAnsi="Arial" w:cs="Arial"/>
                <w:sz w:val="24"/>
                <w:szCs w:val="24"/>
              </w:rPr>
              <w:t>8</w:t>
            </w:r>
          </w:p>
        </w:tc>
      </w:tr>
      <w:tr w:rsidR="00DE1FD2" w:rsidRPr="00216142" w:rsidTr="00C069E4">
        <w:tc>
          <w:tcPr>
            <w:tcW w:w="1384" w:type="dxa"/>
            <w:tcBorders>
              <w:left w:val="single" w:sz="4" w:space="0" w:color="auto"/>
              <w:right w:val="single" w:sz="4" w:space="0" w:color="auto"/>
            </w:tcBorders>
          </w:tcPr>
          <w:p w:rsidR="00DE1FD2" w:rsidRPr="007B7FF2" w:rsidRDefault="00DE1FD2" w:rsidP="002A7C01">
            <w:pPr>
              <w:rPr>
                <w:rFonts w:ascii="Arial" w:hAnsi="Arial" w:cs="Arial"/>
                <w:sz w:val="24"/>
                <w:szCs w:val="24"/>
              </w:rPr>
            </w:pPr>
            <w:r w:rsidRPr="007B7FF2">
              <w:rPr>
                <w:rFonts w:ascii="Arial" w:hAnsi="Arial" w:cs="Arial"/>
                <w:sz w:val="24"/>
                <w:szCs w:val="24"/>
              </w:rPr>
              <w:t>-6,5</w:t>
            </w:r>
            <w:r w:rsidR="007B7FF2" w:rsidRPr="007B7FF2">
              <w:rPr>
                <w:rFonts w:ascii="Arial" w:hAnsi="Arial" w:cs="Arial"/>
                <w:sz w:val="24"/>
                <w:szCs w:val="24"/>
              </w:rPr>
              <w:t>31</w:t>
            </w:r>
          </w:p>
        </w:tc>
        <w:tc>
          <w:tcPr>
            <w:tcW w:w="6521" w:type="dxa"/>
            <w:tcBorders>
              <w:left w:val="single" w:sz="4" w:space="0" w:color="auto"/>
              <w:right w:val="single" w:sz="4" w:space="0" w:color="auto"/>
            </w:tcBorders>
          </w:tcPr>
          <w:p w:rsidR="00DE1FD2" w:rsidRPr="00216142" w:rsidRDefault="00DE1FD2" w:rsidP="002A7C01">
            <w:pPr>
              <w:rPr>
                <w:rFonts w:ascii="Arial" w:hAnsi="Arial" w:cs="Arial"/>
                <w:sz w:val="24"/>
                <w:szCs w:val="24"/>
              </w:rPr>
            </w:pPr>
            <w:r w:rsidRPr="00216142">
              <w:rPr>
                <w:rFonts w:ascii="Arial" w:hAnsi="Arial" w:cs="Arial"/>
                <w:sz w:val="24"/>
                <w:szCs w:val="24"/>
              </w:rPr>
              <w:t>Adjustments to net surplus or deficit on the provision of services for non cash movements (see Note 31)</w:t>
            </w:r>
          </w:p>
          <w:p w:rsidR="00DE1FD2" w:rsidRPr="00216142" w:rsidRDefault="00DE1FD2" w:rsidP="002A7C01">
            <w:pPr>
              <w:rPr>
                <w:rFonts w:ascii="Arial" w:hAnsi="Arial" w:cs="Arial"/>
                <w:sz w:val="24"/>
                <w:szCs w:val="24"/>
              </w:rPr>
            </w:pPr>
          </w:p>
        </w:tc>
        <w:tc>
          <w:tcPr>
            <w:tcW w:w="1417" w:type="dxa"/>
            <w:tcBorders>
              <w:left w:val="single" w:sz="4" w:space="0" w:color="auto"/>
              <w:right w:val="single" w:sz="4" w:space="0" w:color="auto"/>
            </w:tcBorders>
          </w:tcPr>
          <w:p w:rsidR="00DE1FD2" w:rsidRPr="00216142" w:rsidRDefault="00C63958" w:rsidP="002A7C01">
            <w:pPr>
              <w:rPr>
                <w:rFonts w:ascii="Arial" w:hAnsi="Arial" w:cs="Arial"/>
                <w:sz w:val="24"/>
                <w:szCs w:val="24"/>
              </w:rPr>
            </w:pPr>
            <w:r>
              <w:rPr>
                <w:rFonts w:ascii="Arial" w:hAnsi="Arial" w:cs="Arial"/>
                <w:sz w:val="24"/>
                <w:szCs w:val="24"/>
              </w:rPr>
              <w:t>-4,652</w:t>
            </w:r>
          </w:p>
        </w:tc>
      </w:tr>
      <w:tr w:rsidR="00DE1FD2" w:rsidRPr="00216142" w:rsidTr="00C069E4">
        <w:tc>
          <w:tcPr>
            <w:tcW w:w="1384" w:type="dxa"/>
            <w:tcBorders>
              <w:left w:val="single" w:sz="4" w:space="0" w:color="auto"/>
              <w:bottom w:val="single" w:sz="4" w:space="0" w:color="auto"/>
              <w:right w:val="single" w:sz="4" w:space="0" w:color="auto"/>
            </w:tcBorders>
          </w:tcPr>
          <w:p w:rsidR="00DE1FD2" w:rsidRPr="007B7FF2" w:rsidRDefault="00DE1FD2" w:rsidP="002A7C01">
            <w:pPr>
              <w:rPr>
                <w:rFonts w:ascii="Arial" w:hAnsi="Arial" w:cs="Arial"/>
                <w:sz w:val="24"/>
                <w:szCs w:val="24"/>
              </w:rPr>
            </w:pPr>
            <w:r w:rsidRPr="007B7FF2">
              <w:rPr>
                <w:rFonts w:ascii="Arial" w:hAnsi="Arial" w:cs="Arial"/>
                <w:sz w:val="24"/>
                <w:szCs w:val="24"/>
              </w:rPr>
              <w:t>-234</w:t>
            </w:r>
          </w:p>
        </w:tc>
        <w:tc>
          <w:tcPr>
            <w:tcW w:w="6521" w:type="dxa"/>
            <w:tcBorders>
              <w:left w:val="single" w:sz="4" w:space="0" w:color="auto"/>
              <w:bottom w:val="single" w:sz="4" w:space="0" w:color="auto"/>
              <w:right w:val="single" w:sz="4" w:space="0" w:color="auto"/>
            </w:tcBorders>
          </w:tcPr>
          <w:p w:rsidR="00DE1FD2" w:rsidRPr="00216142" w:rsidRDefault="00DE1FD2" w:rsidP="002A7C01">
            <w:pPr>
              <w:rPr>
                <w:rFonts w:ascii="Arial" w:hAnsi="Arial" w:cs="Arial"/>
                <w:sz w:val="24"/>
                <w:szCs w:val="24"/>
              </w:rPr>
            </w:pPr>
            <w:r w:rsidRPr="00216142">
              <w:rPr>
                <w:rFonts w:ascii="Arial" w:hAnsi="Arial" w:cs="Arial"/>
                <w:sz w:val="24"/>
                <w:szCs w:val="24"/>
              </w:rPr>
              <w:t>Adjustments for items included in the net surplus or deficit on the provision of services that are investing and financing activities (see Note 28)</w:t>
            </w:r>
          </w:p>
          <w:p w:rsidR="00DE1FD2" w:rsidRPr="00216142" w:rsidRDefault="00DE1FD2" w:rsidP="002A7C01">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rsidR="00DE1FD2" w:rsidRPr="00216142" w:rsidRDefault="00C63958" w:rsidP="002A7C01">
            <w:pPr>
              <w:rPr>
                <w:rFonts w:ascii="Arial" w:hAnsi="Arial" w:cs="Arial"/>
                <w:sz w:val="24"/>
                <w:szCs w:val="24"/>
              </w:rPr>
            </w:pPr>
            <w:r>
              <w:rPr>
                <w:rFonts w:ascii="Arial" w:hAnsi="Arial" w:cs="Arial"/>
                <w:sz w:val="24"/>
                <w:szCs w:val="24"/>
              </w:rPr>
              <w:t>-21</w:t>
            </w:r>
            <w:r w:rsidR="00FC3810">
              <w:rPr>
                <w:rFonts w:ascii="Arial" w:hAnsi="Arial" w:cs="Arial"/>
                <w:sz w:val="24"/>
                <w:szCs w:val="24"/>
              </w:rPr>
              <w:t>7</w:t>
            </w:r>
          </w:p>
        </w:tc>
      </w:tr>
      <w:tr w:rsidR="00DE1FD2" w:rsidRPr="00216142" w:rsidTr="00C069E4">
        <w:tc>
          <w:tcPr>
            <w:tcW w:w="1384" w:type="dxa"/>
            <w:tcBorders>
              <w:top w:val="single" w:sz="4" w:space="0" w:color="auto"/>
              <w:left w:val="single" w:sz="4" w:space="0" w:color="auto"/>
              <w:right w:val="single" w:sz="4" w:space="0" w:color="auto"/>
            </w:tcBorders>
          </w:tcPr>
          <w:p w:rsidR="00DE1FD2" w:rsidRPr="007B7FF2" w:rsidRDefault="00DE1FD2" w:rsidP="002A7C01">
            <w:pPr>
              <w:rPr>
                <w:rFonts w:ascii="Arial" w:hAnsi="Arial" w:cs="Arial"/>
                <w:sz w:val="24"/>
                <w:szCs w:val="24"/>
              </w:rPr>
            </w:pPr>
            <w:r w:rsidRPr="007B7FF2">
              <w:rPr>
                <w:rFonts w:ascii="Arial" w:hAnsi="Arial" w:cs="Arial"/>
                <w:sz w:val="24"/>
                <w:szCs w:val="24"/>
              </w:rPr>
              <w:t>-4,091</w:t>
            </w:r>
          </w:p>
        </w:tc>
        <w:tc>
          <w:tcPr>
            <w:tcW w:w="6521" w:type="dxa"/>
            <w:tcBorders>
              <w:top w:val="single" w:sz="4" w:space="0" w:color="auto"/>
              <w:left w:val="single" w:sz="4" w:space="0" w:color="auto"/>
              <w:right w:val="single" w:sz="4" w:space="0" w:color="auto"/>
            </w:tcBorders>
          </w:tcPr>
          <w:p w:rsidR="00DE1FD2" w:rsidRPr="00216142" w:rsidRDefault="00DE1FD2" w:rsidP="002A7C01">
            <w:pPr>
              <w:rPr>
                <w:rFonts w:ascii="Arial" w:hAnsi="Arial" w:cs="Arial"/>
                <w:sz w:val="24"/>
                <w:szCs w:val="24"/>
              </w:rPr>
            </w:pPr>
            <w:r w:rsidRPr="00216142">
              <w:rPr>
                <w:rFonts w:ascii="Arial" w:hAnsi="Arial" w:cs="Arial"/>
                <w:sz w:val="24"/>
                <w:szCs w:val="24"/>
              </w:rPr>
              <w:t>Net cash flows from operating activities</w:t>
            </w:r>
          </w:p>
          <w:p w:rsidR="00DE1FD2" w:rsidRPr="00216142" w:rsidRDefault="00DE1FD2" w:rsidP="002A7C01">
            <w:pPr>
              <w:rPr>
                <w:rFonts w:ascii="Arial" w:hAnsi="Arial" w:cs="Arial"/>
                <w:sz w:val="24"/>
                <w:szCs w:val="24"/>
              </w:rPr>
            </w:pPr>
          </w:p>
        </w:tc>
        <w:tc>
          <w:tcPr>
            <w:tcW w:w="1417" w:type="dxa"/>
            <w:tcBorders>
              <w:top w:val="single" w:sz="4" w:space="0" w:color="auto"/>
              <w:left w:val="single" w:sz="4" w:space="0" w:color="auto"/>
              <w:right w:val="single" w:sz="4" w:space="0" w:color="auto"/>
            </w:tcBorders>
          </w:tcPr>
          <w:p w:rsidR="00DE1FD2" w:rsidRPr="00216142" w:rsidRDefault="00C63958" w:rsidP="002A7C01">
            <w:pPr>
              <w:rPr>
                <w:rFonts w:ascii="Arial" w:hAnsi="Arial" w:cs="Arial"/>
                <w:sz w:val="24"/>
                <w:szCs w:val="24"/>
              </w:rPr>
            </w:pPr>
            <w:r>
              <w:rPr>
                <w:rFonts w:ascii="Arial" w:hAnsi="Arial" w:cs="Arial"/>
                <w:sz w:val="24"/>
                <w:szCs w:val="24"/>
              </w:rPr>
              <w:t>-3,321</w:t>
            </w:r>
          </w:p>
        </w:tc>
      </w:tr>
      <w:tr w:rsidR="00DE1FD2" w:rsidRPr="00216142" w:rsidTr="00C069E4">
        <w:tc>
          <w:tcPr>
            <w:tcW w:w="1384" w:type="dxa"/>
            <w:tcBorders>
              <w:left w:val="single" w:sz="4" w:space="0" w:color="auto"/>
              <w:right w:val="single" w:sz="4" w:space="0" w:color="auto"/>
            </w:tcBorders>
          </w:tcPr>
          <w:p w:rsidR="00DE1FD2" w:rsidRPr="007B7FF2" w:rsidRDefault="00DE1FD2" w:rsidP="002A7C01">
            <w:pPr>
              <w:rPr>
                <w:rFonts w:ascii="Arial" w:hAnsi="Arial" w:cs="Arial"/>
                <w:sz w:val="24"/>
                <w:szCs w:val="24"/>
              </w:rPr>
            </w:pPr>
            <w:r w:rsidRPr="007B7FF2">
              <w:rPr>
                <w:rFonts w:ascii="Arial" w:hAnsi="Arial" w:cs="Arial"/>
                <w:sz w:val="24"/>
                <w:szCs w:val="24"/>
              </w:rPr>
              <w:t>1,373</w:t>
            </w:r>
          </w:p>
        </w:tc>
        <w:tc>
          <w:tcPr>
            <w:tcW w:w="6521" w:type="dxa"/>
            <w:tcBorders>
              <w:left w:val="single" w:sz="4" w:space="0" w:color="auto"/>
              <w:right w:val="single" w:sz="4" w:space="0" w:color="auto"/>
            </w:tcBorders>
          </w:tcPr>
          <w:p w:rsidR="00DE1FD2" w:rsidRPr="00216142" w:rsidRDefault="00DE1FD2" w:rsidP="002A7C01">
            <w:pPr>
              <w:rPr>
                <w:rFonts w:ascii="Arial" w:hAnsi="Arial" w:cs="Arial"/>
                <w:sz w:val="24"/>
                <w:szCs w:val="24"/>
              </w:rPr>
            </w:pPr>
            <w:r w:rsidRPr="00216142">
              <w:rPr>
                <w:rFonts w:ascii="Arial" w:hAnsi="Arial" w:cs="Arial"/>
                <w:sz w:val="24"/>
                <w:szCs w:val="24"/>
              </w:rPr>
              <w:t>Investing Activities (see Note 29)</w:t>
            </w:r>
          </w:p>
          <w:p w:rsidR="00DE1FD2" w:rsidRPr="00216142" w:rsidRDefault="00DE1FD2" w:rsidP="002A7C01">
            <w:pPr>
              <w:rPr>
                <w:rFonts w:ascii="Arial" w:hAnsi="Arial" w:cs="Arial"/>
                <w:sz w:val="24"/>
                <w:szCs w:val="24"/>
              </w:rPr>
            </w:pPr>
          </w:p>
        </w:tc>
        <w:tc>
          <w:tcPr>
            <w:tcW w:w="1417" w:type="dxa"/>
            <w:tcBorders>
              <w:left w:val="single" w:sz="4" w:space="0" w:color="auto"/>
              <w:right w:val="single" w:sz="4" w:space="0" w:color="auto"/>
            </w:tcBorders>
          </w:tcPr>
          <w:p w:rsidR="00DE1FD2" w:rsidRPr="00216142" w:rsidRDefault="00C63958" w:rsidP="002A7C01">
            <w:pPr>
              <w:rPr>
                <w:rFonts w:ascii="Arial" w:hAnsi="Arial" w:cs="Arial"/>
                <w:sz w:val="24"/>
                <w:szCs w:val="24"/>
              </w:rPr>
            </w:pPr>
            <w:r>
              <w:rPr>
                <w:rFonts w:ascii="Arial" w:hAnsi="Arial" w:cs="Arial"/>
                <w:sz w:val="24"/>
                <w:szCs w:val="24"/>
              </w:rPr>
              <w:t>1,180</w:t>
            </w:r>
          </w:p>
        </w:tc>
      </w:tr>
      <w:tr w:rsidR="00DE1FD2" w:rsidRPr="00216142" w:rsidTr="00C069E4">
        <w:tc>
          <w:tcPr>
            <w:tcW w:w="1384" w:type="dxa"/>
            <w:tcBorders>
              <w:left w:val="single" w:sz="4" w:space="0" w:color="auto"/>
              <w:bottom w:val="single" w:sz="4" w:space="0" w:color="auto"/>
              <w:right w:val="single" w:sz="4" w:space="0" w:color="auto"/>
            </w:tcBorders>
          </w:tcPr>
          <w:p w:rsidR="00DE1FD2" w:rsidRPr="007B7FF2" w:rsidRDefault="00DE1FD2" w:rsidP="002A7C01">
            <w:pPr>
              <w:rPr>
                <w:rFonts w:ascii="Arial" w:hAnsi="Arial" w:cs="Arial"/>
                <w:sz w:val="24"/>
                <w:szCs w:val="24"/>
              </w:rPr>
            </w:pPr>
            <w:r w:rsidRPr="007B7FF2">
              <w:rPr>
                <w:rFonts w:ascii="Arial" w:hAnsi="Arial" w:cs="Arial"/>
                <w:sz w:val="24"/>
                <w:szCs w:val="24"/>
              </w:rPr>
              <w:t>234</w:t>
            </w:r>
          </w:p>
        </w:tc>
        <w:tc>
          <w:tcPr>
            <w:tcW w:w="6521" w:type="dxa"/>
            <w:tcBorders>
              <w:left w:val="single" w:sz="4" w:space="0" w:color="auto"/>
              <w:bottom w:val="single" w:sz="4" w:space="0" w:color="auto"/>
              <w:right w:val="single" w:sz="4" w:space="0" w:color="auto"/>
            </w:tcBorders>
          </w:tcPr>
          <w:p w:rsidR="00DE1FD2" w:rsidRPr="00216142" w:rsidRDefault="00DE1FD2" w:rsidP="002A7C01">
            <w:pPr>
              <w:rPr>
                <w:rFonts w:ascii="Arial" w:hAnsi="Arial" w:cs="Arial"/>
                <w:sz w:val="24"/>
                <w:szCs w:val="24"/>
              </w:rPr>
            </w:pPr>
            <w:r w:rsidRPr="00216142">
              <w:rPr>
                <w:rFonts w:ascii="Arial" w:hAnsi="Arial" w:cs="Arial"/>
                <w:sz w:val="24"/>
                <w:szCs w:val="24"/>
              </w:rPr>
              <w:t>Financing Activities (see Note 30)</w:t>
            </w:r>
          </w:p>
          <w:p w:rsidR="00DE1FD2" w:rsidRPr="00216142" w:rsidRDefault="00DE1FD2" w:rsidP="002A7C01">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rsidR="00DE1FD2" w:rsidRPr="00216142" w:rsidRDefault="00C63958" w:rsidP="002A7C01">
            <w:pPr>
              <w:rPr>
                <w:rFonts w:ascii="Arial" w:hAnsi="Arial" w:cs="Arial"/>
                <w:sz w:val="24"/>
                <w:szCs w:val="24"/>
              </w:rPr>
            </w:pPr>
            <w:r>
              <w:rPr>
                <w:rFonts w:ascii="Arial" w:hAnsi="Arial" w:cs="Arial"/>
                <w:sz w:val="24"/>
                <w:szCs w:val="24"/>
              </w:rPr>
              <w:t>21</w:t>
            </w:r>
            <w:r w:rsidR="00FC3810">
              <w:rPr>
                <w:rFonts w:ascii="Arial" w:hAnsi="Arial" w:cs="Arial"/>
                <w:sz w:val="24"/>
                <w:szCs w:val="24"/>
              </w:rPr>
              <w:t>7</w:t>
            </w:r>
          </w:p>
        </w:tc>
      </w:tr>
      <w:tr w:rsidR="00DE1FD2" w:rsidRPr="00216142" w:rsidTr="00C069E4">
        <w:tc>
          <w:tcPr>
            <w:tcW w:w="1384" w:type="dxa"/>
            <w:tcBorders>
              <w:top w:val="single" w:sz="4" w:space="0" w:color="auto"/>
              <w:left w:val="single" w:sz="4" w:space="0" w:color="auto"/>
              <w:right w:val="single" w:sz="4" w:space="0" w:color="auto"/>
            </w:tcBorders>
          </w:tcPr>
          <w:p w:rsidR="00DE1FD2" w:rsidRPr="007B7FF2" w:rsidRDefault="00DE1FD2" w:rsidP="002A7C01">
            <w:pPr>
              <w:rPr>
                <w:rFonts w:ascii="Arial" w:hAnsi="Arial" w:cs="Arial"/>
                <w:sz w:val="24"/>
                <w:szCs w:val="24"/>
              </w:rPr>
            </w:pPr>
            <w:r w:rsidRPr="007B7FF2">
              <w:rPr>
                <w:rFonts w:ascii="Arial" w:hAnsi="Arial" w:cs="Arial"/>
                <w:sz w:val="24"/>
                <w:szCs w:val="24"/>
              </w:rPr>
              <w:t>-2,484</w:t>
            </w:r>
          </w:p>
        </w:tc>
        <w:tc>
          <w:tcPr>
            <w:tcW w:w="6521" w:type="dxa"/>
            <w:tcBorders>
              <w:top w:val="single" w:sz="4" w:space="0" w:color="auto"/>
              <w:left w:val="single" w:sz="4" w:space="0" w:color="auto"/>
              <w:right w:val="single" w:sz="4" w:space="0" w:color="auto"/>
            </w:tcBorders>
          </w:tcPr>
          <w:p w:rsidR="00DE1FD2" w:rsidRPr="00216142" w:rsidRDefault="00DE1FD2" w:rsidP="002A7C01">
            <w:pPr>
              <w:rPr>
                <w:rFonts w:ascii="Arial" w:hAnsi="Arial" w:cs="Arial"/>
                <w:sz w:val="24"/>
                <w:szCs w:val="24"/>
              </w:rPr>
            </w:pPr>
            <w:r w:rsidRPr="00216142">
              <w:rPr>
                <w:rFonts w:ascii="Arial" w:hAnsi="Arial" w:cs="Arial"/>
                <w:sz w:val="24"/>
                <w:szCs w:val="24"/>
              </w:rPr>
              <w:t>Net increase or decrease in cash and cash equivalents</w:t>
            </w:r>
          </w:p>
          <w:p w:rsidR="00DE1FD2" w:rsidRPr="00216142" w:rsidRDefault="00DE1FD2" w:rsidP="002A7C01">
            <w:pPr>
              <w:rPr>
                <w:rFonts w:ascii="Arial" w:hAnsi="Arial" w:cs="Arial"/>
                <w:sz w:val="24"/>
                <w:szCs w:val="24"/>
              </w:rPr>
            </w:pPr>
          </w:p>
        </w:tc>
        <w:tc>
          <w:tcPr>
            <w:tcW w:w="1417" w:type="dxa"/>
            <w:tcBorders>
              <w:top w:val="single" w:sz="4" w:space="0" w:color="auto"/>
              <w:left w:val="single" w:sz="4" w:space="0" w:color="auto"/>
              <w:right w:val="single" w:sz="4" w:space="0" w:color="auto"/>
            </w:tcBorders>
          </w:tcPr>
          <w:p w:rsidR="00DE1FD2" w:rsidRPr="00216142" w:rsidRDefault="00C63958" w:rsidP="002A7C01">
            <w:pPr>
              <w:rPr>
                <w:rFonts w:ascii="Arial" w:hAnsi="Arial" w:cs="Arial"/>
                <w:sz w:val="24"/>
                <w:szCs w:val="24"/>
              </w:rPr>
            </w:pPr>
            <w:r>
              <w:rPr>
                <w:rFonts w:ascii="Arial" w:hAnsi="Arial" w:cs="Arial"/>
                <w:sz w:val="24"/>
                <w:szCs w:val="24"/>
              </w:rPr>
              <w:t>-1,92</w:t>
            </w:r>
            <w:r w:rsidR="00FC3810">
              <w:rPr>
                <w:rFonts w:ascii="Arial" w:hAnsi="Arial" w:cs="Arial"/>
                <w:sz w:val="24"/>
                <w:szCs w:val="24"/>
              </w:rPr>
              <w:t>4</w:t>
            </w:r>
          </w:p>
        </w:tc>
      </w:tr>
      <w:tr w:rsidR="00DE1FD2" w:rsidRPr="00216142" w:rsidTr="00C069E4">
        <w:tc>
          <w:tcPr>
            <w:tcW w:w="1384" w:type="dxa"/>
            <w:tcBorders>
              <w:left w:val="single" w:sz="4" w:space="0" w:color="auto"/>
              <w:bottom w:val="single" w:sz="4" w:space="0" w:color="auto"/>
              <w:right w:val="single" w:sz="4" w:space="0" w:color="auto"/>
            </w:tcBorders>
          </w:tcPr>
          <w:p w:rsidR="00DE1FD2" w:rsidRPr="007B7FF2" w:rsidRDefault="00DE1FD2" w:rsidP="002A7C01">
            <w:pPr>
              <w:rPr>
                <w:rFonts w:ascii="Arial" w:hAnsi="Arial" w:cs="Arial"/>
                <w:sz w:val="24"/>
                <w:szCs w:val="24"/>
              </w:rPr>
            </w:pPr>
            <w:r w:rsidRPr="007B7FF2">
              <w:rPr>
                <w:rFonts w:ascii="Arial" w:hAnsi="Arial" w:cs="Arial"/>
                <w:sz w:val="24"/>
                <w:szCs w:val="24"/>
              </w:rPr>
              <w:t>-8,239</w:t>
            </w:r>
          </w:p>
        </w:tc>
        <w:tc>
          <w:tcPr>
            <w:tcW w:w="6521" w:type="dxa"/>
            <w:tcBorders>
              <w:left w:val="single" w:sz="4" w:space="0" w:color="auto"/>
              <w:bottom w:val="single" w:sz="4" w:space="0" w:color="auto"/>
              <w:right w:val="single" w:sz="4" w:space="0" w:color="auto"/>
            </w:tcBorders>
          </w:tcPr>
          <w:p w:rsidR="00DE1FD2" w:rsidRPr="00216142" w:rsidRDefault="00DE1FD2" w:rsidP="002A7C01">
            <w:pPr>
              <w:rPr>
                <w:rFonts w:ascii="Arial" w:hAnsi="Arial" w:cs="Arial"/>
                <w:sz w:val="24"/>
                <w:szCs w:val="24"/>
              </w:rPr>
            </w:pPr>
            <w:r w:rsidRPr="00216142">
              <w:rPr>
                <w:rFonts w:ascii="Arial" w:hAnsi="Arial" w:cs="Arial"/>
                <w:sz w:val="24"/>
                <w:szCs w:val="24"/>
              </w:rPr>
              <w:t>Cash and cash equivalents at the beginning of the period</w:t>
            </w:r>
          </w:p>
          <w:p w:rsidR="00DE1FD2" w:rsidRPr="00216142" w:rsidRDefault="00DE1FD2" w:rsidP="002A7C01">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rsidR="00DE1FD2" w:rsidRPr="00216142" w:rsidRDefault="00C63958" w:rsidP="002A7C01">
            <w:pPr>
              <w:rPr>
                <w:rFonts w:ascii="Arial" w:hAnsi="Arial" w:cs="Arial"/>
                <w:sz w:val="24"/>
                <w:szCs w:val="24"/>
              </w:rPr>
            </w:pPr>
            <w:r>
              <w:rPr>
                <w:rFonts w:ascii="Arial" w:hAnsi="Arial" w:cs="Arial"/>
                <w:sz w:val="24"/>
                <w:szCs w:val="24"/>
              </w:rPr>
              <w:t>-10,723</w:t>
            </w:r>
          </w:p>
        </w:tc>
      </w:tr>
      <w:tr w:rsidR="00DE1FD2" w:rsidRPr="00216142" w:rsidTr="003A59DE">
        <w:tc>
          <w:tcPr>
            <w:tcW w:w="1384" w:type="dxa"/>
            <w:tcBorders>
              <w:top w:val="single" w:sz="4" w:space="0" w:color="auto"/>
              <w:left w:val="single" w:sz="4" w:space="0" w:color="auto"/>
              <w:bottom w:val="single" w:sz="4" w:space="0" w:color="auto"/>
              <w:right w:val="single" w:sz="4" w:space="0" w:color="auto"/>
            </w:tcBorders>
            <w:vAlign w:val="center"/>
          </w:tcPr>
          <w:p w:rsidR="00DE1FD2" w:rsidRPr="007B7FF2" w:rsidRDefault="00DE1FD2" w:rsidP="002A7C01">
            <w:pPr>
              <w:rPr>
                <w:rFonts w:ascii="Arial" w:hAnsi="Arial" w:cs="Arial"/>
                <w:b/>
                <w:sz w:val="24"/>
                <w:szCs w:val="24"/>
              </w:rPr>
            </w:pPr>
            <w:r w:rsidRPr="007B7FF2">
              <w:rPr>
                <w:rFonts w:ascii="Arial" w:hAnsi="Arial" w:cs="Arial"/>
                <w:b/>
                <w:sz w:val="24"/>
                <w:szCs w:val="24"/>
              </w:rPr>
              <w:t>-10,723</w:t>
            </w:r>
          </w:p>
        </w:tc>
        <w:tc>
          <w:tcPr>
            <w:tcW w:w="6521" w:type="dxa"/>
            <w:tcBorders>
              <w:left w:val="single" w:sz="4" w:space="0" w:color="auto"/>
              <w:bottom w:val="single" w:sz="4" w:space="0" w:color="auto"/>
              <w:right w:val="single" w:sz="4" w:space="0" w:color="auto"/>
            </w:tcBorders>
          </w:tcPr>
          <w:p w:rsidR="00DE1FD2" w:rsidRPr="00216142" w:rsidRDefault="00DE1FD2" w:rsidP="002A7C01">
            <w:pPr>
              <w:rPr>
                <w:rFonts w:ascii="Arial" w:hAnsi="Arial" w:cs="Arial"/>
                <w:b/>
                <w:sz w:val="24"/>
                <w:szCs w:val="24"/>
              </w:rPr>
            </w:pPr>
            <w:r w:rsidRPr="00216142">
              <w:rPr>
                <w:rFonts w:ascii="Arial" w:hAnsi="Arial" w:cs="Arial"/>
                <w:b/>
                <w:sz w:val="24"/>
                <w:szCs w:val="24"/>
              </w:rPr>
              <w:t>Cash and cash equivalents at the end of the reporting period</w:t>
            </w:r>
          </w:p>
        </w:tc>
        <w:tc>
          <w:tcPr>
            <w:tcW w:w="1417" w:type="dxa"/>
            <w:tcBorders>
              <w:top w:val="single" w:sz="4" w:space="0" w:color="auto"/>
              <w:left w:val="single" w:sz="4" w:space="0" w:color="auto"/>
              <w:bottom w:val="single" w:sz="4" w:space="0" w:color="auto"/>
              <w:right w:val="single" w:sz="4" w:space="0" w:color="auto"/>
            </w:tcBorders>
            <w:vAlign w:val="center"/>
          </w:tcPr>
          <w:p w:rsidR="00DE1FD2" w:rsidRPr="00216142" w:rsidRDefault="00C63958" w:rsidP="002A7C01">
            <w:pPr>
              <w:rPr>
                <w:rFonts w:ascii="Arial" w:hAnsi="Arial" w:cs="Arial"/>
                <w:b/>
                <w:sz w:val="24"/>
                <w:szCs w:val="24"/>
              </w:rPr>
            </w:pPr>
            <w:r>
              <w:rPr>
                <w:rFonts w:ascii="Arial" w:hAnsi="Arial" w:cs="Arial"/>
                <w:b/>
                <w:sz w:val="24"/>
                <w:szCs w:val="24"/>
              </w:rPr>
              <w:t>-12,64</w:t>
            </w:r>
            <w:r w:rsidR="00FC3810">
              <w:rPr>
                <w:rFonts w:ascii="Arial" w:hAnsi="Arial" w:cs="Arial"/>
                <w:b/>
                <w:sz w:val="24"/>
                <w:szCs w:val="24"/>
              </w:rPr>
              <w:t>7</w:t>
            </w:r>
          </w:p>
        </w:tc>
      </w:tr>
    </w:tbl>
    <w:p w:rsidR="00F21BCC" w:rsidRPr="00216142" w:rsidRDefault="00F21BCC" w:rsidP="002A7C01">
      <w:pPr>
        <w:sectPr w:rsidR="00F21BCC" w:rsidRPr="00216142" w:rsidSect="00675876">
          <w:headerReference w:type="default" r:id="rId25"/>
          <w:pgSz w:w="11909" w:h="16834" w:code="9"/>
          <w:pgMar w:top="1440" w:right="1440" w:bottom="1440" w:left="1440" w:header="720" w:footer="720" w:gutter="0"/>
          <w:paperSrc w:first="260"/>
          <w:cols w:space="720"/>
        </w:sectPr>
      </w:pPr>
    </w:p>
    <w:p w:rsidR="005C5AE3" w:rsidRPr="00216142" w:rsidRDefault="005C5AE3" w:rsidP="002A7C01">
      <w:pPr>
        <w:rPr>
          <w:rFonts w:ascii="Arial" w:hAnsi="Arial" w:cs="Arial"/>
          <w:sz w:val="24"/>
          <w:szCs w:val="24"/>
        </w:rPr>
      </w:pPr>
    </w:p>
    <w:p w:rsidR="004D4099" w:rsidRPr="00216142" w:rsidRDefault="00BE3E59" w:rsidP="002A7C01">
      <w:pPr>
        <w:pStyle w:val="Heading2"/>
        <w:numPr>
          <w:ilvl w:val="0"/>
          <w:numId w:val="21"/>
        </w:numPr>
        <w:rPr>
          <w:rFonts w:cs="Arial"/>
          <w:caps w:val="0"/>
          <w:szCs w:val="24"/>
        </w:rPr>
      </w:pPr>
      <w:r w:rsidRPr="00216142">
        <w:rPr>
          <w:rFonts w:cs="Arial"/>
          <w:caps w:val="0"/>
          <w:szCs w:val="24"/>
        </w:rPr>
        <w:t>ACCOUNTING POLICIES</w:t>
      </w:r>
      <w:r w:rsidR="002267B6" w:rsidRPr="00216142">
        <w:rPr>
          <w:rFonts w:cs="Arial"/>
          <w:caps w:val="0"/>
          <w:szCs w:val="24"/>
        </w:rPr>
        <w:t xml:space="preserve"> </w:t>
      </w:r>
    </w:p>
    <w:p w:rsidR="004D4099" w:rsidRPr="00216142" w:rsidRDefault="004D4099" w:rsidP="002A7C01"/>
    <w:p w:rsidR="004D4099" w:rsidRPr="00216142" w:rsidRDefault="004D4099" w:rsidP="002A7C01">
      <w:pPr>
        <w:rPr>
          <w:rFonts w:ascii="Arial" w:hAnsi="Arial" w:cs="Arial"/>
          <w:sz w:val="24"/>
          <w:szCs w:val="24"/>
        </w:rPr>
      </w:pPr>
      <w:r w:rsidRPr="00216142">
        <w:rPr>
          <w:rFonts w:ascii="Arial" w:hAnsi="Arial" w:cs="Arial"/>
          <w:sz w:val="24"/>
          <w:szCs w:val="24"/>
        </w:rPr>
        <w:t>The following accounting policies are relevant to an understanding of the financial statements, and have been applied during their preparation:</w:t>
      </w:r>
    </w:p>
    <w:p w:rsidR="004D4099" w:rsidRPr="00216142" w:rsidRDefault="004D4099" w:rsidP="002A7C01">
      <w:pPr>
        <w:rPr>
          <w:rFonts w:ascii="Arial" w:hAnsi="Arial" w:cs="Arial"/>
          <w:sz w:val="24"/>
          <w:szCs w:val="24"/>
        </w:rPr>
      </w:pPr>
    </w:p>
    <w:p w:rsidR="004D4099" w:rsidRPr="00216142" w:rsidRDefault="004D4099" w:rsidP="002A7C01">
      <w:pPr>
        <w:rPr>
          <w:rFonts w:ascii="Arial" w:hAnsi="Arial" w:cs="Arial"/>
          <w:sz w:val="24"/>
          <w:szCs w:val="24"/>
        </w:rPr>
      </w:pPr>
      <w:r w:rsidRPr="00216142">
        <w:rPr>
          <w:rFonts w:ascii="Arial" w:hAnsi="Arial" w:cs="Arial"/>
          <w:sz w:val="24"/>
          <w:szCs w:val="24"/>
        </w:rPr>
        <w:t>Accruals of expenditure and income</w:t>
      </w:r>
    </w:p>
    <w:p w:rsidR="004D4099" w:rsidRPr="00216142" w:rsidRDefault="004D4099" w:rsidP="002A7C01">
      <w:pPr>
        <w:rPr>
          <w:rFonts w:ascii="Arial" w:hAnsi="Arial" w:cs="Arial"/>
          <w:sz w:val="24"/>
          <w:szCs w:val="24"/>
        </w:rPr>
      </w:pPr>
      <w:r w:rsidRPr="00216142">
        <w:rPr>
          <w:rFonts w:ascii="Arial" w:hAnsi="Arial" w:cs="Arial"/>
          <w:sz w:val="24"/>
          <w:szCs w:val="24"/>
        </w:rPr>
        <w:t>Cash and cash equivalents</w:t>
      </w:r>
    </w:p>
    <w:p w:rsidR="004D4099" w:rsidRPr="00216142" w:rsidRDefault="004D4099" w:rsidP="002A7C01">
      <w:pPr>
        <w:rPr>
          <w:rFonts w:ascii="Arial" w:hAnsi="Arial" w:cs="Arial"/>
          <w:sz w:val="24"/>
          <w:szCs w:val="24"/>
        </w:rPr>
      </w:pPr>
      <w:r w:rsidRPr="00216142">
        <w:rPr>
          <w:rFonts w:ascii="Arial" w:hAnsi="Arial" w:cs="Arial"/>
          <w:sz w:val="24"/>
          <w:szCs w:val="24"/>
        </w:rPr>
        <w:t>Provisions</w:t>
      </w:r>
    </w:p>
    <w:p w:rsidR="004D4099" w:rsidRPr="00216142" w:rsidRDefault="004D4099" w:rsidP="002A7C01">
      <w:pPr>
        <w:rPr>
          <w:rFonts w:ascii="Arial" w:hAnsi="Arial" w:cs="Arial"/>
          <w:sz w:val="24"/>
          <w:szCs w:val="24"/>
        </w:rPr>
      </w:pPr>
      <w:r w:rsidRPr="00216142">
        <w:rPr>
          <w:rFonts w:ascii="Arial" w:hAnsi="Arial" w:cs="Arial"/>
          <w:sz w:val="24"/>
          <w:szCs w:val="24"/>
        </w:rPr>
        <w:t>Reserves</w:t>
      </w:r>
    </w:p>
    <w:p w:rsidR="004D4099" w:rsidRPr="00216142" w:rsidRDefault="004D4099" w:rsidP="002A7C01">
      <w:pPr>
        <w:rPr>
          <w:rFonts w:ascii="Arial" w:hAnsi="Arial" w:cs="Arial"/>
          <w:sz w:val="24"/>
          <w:szCs w:val="24"/>
        </w:rPr>
      </w:pPr>
      <w:r w:rsidRPr="00216142">
        <w:rPr>
          <w:rFonts w:ascii="Arial" w:hAnsi="Arial" w:cs="Arial"/>
          <w:sz w:val="24"/>
          <w:szCs w:val="24"/>
        </w:rPr>
        <w:t>Employee benefits</w:t>
      </w:r>
    </w:p>
    <w:p w:rsidR="004D4099" w:rsidRPr="00216142" w:rsidRDefault="004D4099" w:rsidP="002A7C01">
      <w:pPr>
        <w:rPr>
          <w:rFonts w:ascii="Arial" w:hAnsi="Arial" w:cs="Arial"/>
          <w:sz w:val="24"/>
          <w:szCs w:val="24"/>
        </w:rPr>
      </w:pPr>
      <w:r w:rsidRPr="00216142">
        <w:rPr>
          <w:rFonts w:ascii="Arial" w:hAnsi="Arial" w:cs="Arial"/>
          <w:sz w:val="24"/>
          <w:szCs w:val="24"/>
        </w:rPr>
        <w:t>Overheads and support services</w:t>
      </w:r>
    </w:p>
    <w:p w:rsidR="004D4099" w:rsidRPr="00216142" w:rsidRDefault="004D4099" w:rsidP="002A7C01">
      <w:pPr>
        <w:rPr>
          <w:rFonts w:ascii="Arial" w:hAnsi="Arial" w:cs="Arial"/>
          <w:sz w:val="24"/>
          <w:szCs w:val="24"/>
        </w:rPr>
      </w:pPr>
      <w:r w:rsidRPr="00216142">
        <w:rPr>
          <w:rFonts w:ascii="Arial" w:hAnsi="Arial" w:cs="Arial"/>
          <w:sz w:val="24"/>
          <w:szCs w:val="24"/>
        </w:rPr>
        <w:t>Property Plant and Equipment</w:t>
      </w:r>
    </w:p>
    <w:p w:rsidR="004D4099" w:rsidRPr="00216142" w:rsidRDefault="004D4099" w:rsidP="002A7C01">
      <w:pPr>
        <w:rPr>
          <w:rFonts w:ascii="Arial" w:hAnsi="Arial" w:cs="Arial"/>
          <w:sz w:val="24"/>
          <w:szCs w:val="24"/>
        </w:rPr>
      </w:pPr>
      <w:r w:rsidRPr="00216142">
        <w:rPr>
          <w:rFonts w:ascii="Arial" w:hAnsi="Arial" w:cs="Arial"/>
          <w:sz w:val="24"/>
          <w:szCs w:val="24"/>
        </w:rPr>
        <w:t>Leases</w:t>
      </w:r>
    </w:p>
    <w:p w:rsidR="004D4099" w:rsidRPr="00216142" w:rsidRDefault="004D4099" w:rsidP="002A7C01">
      <w:pPr>
        <w:rPr>
          <w:rFonts w:ascii="Arial" w:hAnsi="Arial" w:cs="Arial"/>
          <w:sz w:val="24"/>
          <w:szCs w:val="24"/>
        </w:rPr>
      </w:pPr>
      <w:r w:rsidRPr="00216142">
        <w:rPr>
          <w:rFonts w:ascii="Arial" w:hAnsi="Arial" w:cs="Arial"/>
          <w:sz w:val="24"/>
          <w:szCs w:val="24"/>
        </w:rPr>
        <w:t>Financial Liabilities</w:t>
      </w:r>
    </w:p>
    <w:p w:rsidR="004D4099" w:rsidRPr="00216142" w:rsidRDefault="004D4099" w:rsidP="002A7C01">
      <w:pPr>
        <w:rPr>
          <w:rFonts w:ascii="Arial" w:hAnsi="Arial" w:cs="Arial"/>
          <w:sz w:val="24"/>
          <w:szCs w:val="24"/>
        </w:rPr>
      </w:pPr>
      <w:r w:rsidRPr="00216142">
        <w:rPr>
          <w:rFonts w:ascii="Arial" w:hAnsi="Arial" w:cs="Arial"/>
          <w:sz w:val="24"/>
          <w:szCs w:val="24"/>
        </w:rPr>
        <w:t>Inventories</w:t>
      </w:r>
    </w:p>
    <w:p w:rsidR="004D4099" w:rsidRPr="00216142" w:rsidRDefault="004D4099" w:rsidP="002A7C01">
      <w:pPr>
        <w:rPr>
          <w:rFonts w:ascii="Arial" w:hAnsi="Arial" w:cs="Arial"/>
          <w:sz w:val="24"/>
          <w:szCs w:val="24"/>
        </w:rPr>
      </w:pPr>
      <w:r w:rsidRPr="00216142">
        <w:rPr>
          <w:rFonts w:ascii="Arial" w:hAnsi="Arial" w:cs="Arial"/>
          <w:sz w:val="24"/>
          <w:szCs w:val="24"/>
        </w:rPr>
        <w:t>Investments</w:t>
      </w:r>
    </w:p>
    <w:p w:rsidR="004D4099" w:rsidRPr="00216142" w:rsidRDefault="004D4099" w:rsidP="002A7C01">
      <w:pPr>
        <w:rPr>
          <w:rFonts w:ascii="Arial" w:hAnsi="Arial" w:cs="Arial"/>
          <w:sz w:val="24"/>
          <w:szCs w:val="24"/>
        </w:rPr>
      </w:pPr>
      <w:r w:rsidRPr="00216142">
        <w:rPr>
          <w:rFonts w:ascii="Arial" w:hAnsi="Arial" w:cs="Arial"/>
          <w:sz w:val="24"/>
          <w:szCs w:val="24"/>
        </w:rPr>
        <w:t>Government Grants</w:t>
      </w:r>
    </w:p>
    <w:p w:rsidR="004D4099" w:rsidRPr="00216142" w:rsidRDefault="004D4099" w:rsidP="002A7C01">
      <w:pPr>
        <w:rPr>
          <w:rFonts w:ascii="Arial" w:hAnsi="Arial" w:cs="Arial"/>
          <w:b/>
          <w:sz w:val="24"/>
          <w:szCs w:val="24"/>
        </w:rPr>
      </w:pPr>
    </w:p>
    <w:p w:rsidR="00490391" w:rsidRPr="00490391" w:rsidRDefault="00C11783" w:rsidP="002A7C01">
      <w:pPr>
        <w:rPr>
          <w:rFonts w:ascii="Arial" w:hAnsi="Arial" w:cs="Arial"/>
          <w:b/>
          <w:sz w:val="24"/>
          <w:szCs w:val="24"/>
        </w:rPr>
      </w:pPr>
      <w:r>
        <w:rPr>
          <w:rFonts w:ascii="Arial" w:hAnsi="Arial" w:cs="Arial"/>
          <w:b/>
          <w:sz w:val="24"/>
          <w:szCs w:val="24"/>
        </w:rPr>
        <w:t>Change in Accounting Policies</w:t>
      </w:r>
    </w:p>
    <w:p w:rsidR="00490391" w:rsidRDefault="00490391" w:rsidP="002A7C01">
      <w:pPr>
        <w:rPr>
          <w:rFonts w:ascii="Arial" w:hAnsi="Arial" w:cs="Arial"/>
          <w:sz w:val="24"/>
          <w:szCs w:val="24"/>
        </w:rPr>
      </w:pPr>
    </w:p>
    <w:p w:rsidR="00C11783" w:rsidRDefault="00C11783" w:rsidP="002A7C01">
      <w:pPr>
        <w:rPr>
          <w:rFonts w:ascii="Arial" w:hAnsi="Arial" w:cs="Arial"/>
          <w:sz w:val="24"/>
          <w:szCs w:val="24"/>
        </w:rPr>
      </w:pPr>
      <w:r w:rsidRPr="00C11783">
        <w:rPr>
          <w:rFonts w:ascii="Arial" w:hAnsi="Arial" w:cs="Arial"/>
          <w:sz w:val="24"/>
          <w:szCs w:val="24"/>
        </w:rPr>
        <w:t xml:space="preserve">The Code has introduced </w:t>
      </w:r>
      <w:r>
        <w:rPr>
          <w:rFonts w:ascii="Arial" w:hAnsi="Arial" w:cs="Arial"/>
          <w:sz w:val="24"/>
          <w:szCs w:val="24"/>
        </w:rPr>
        <w:t>a change in accounting policy</w:t>
      </w:r>
      <w:r w:rsidRPr="00C11783">
        <w:rPr>
          <w:rFonts w:ascii="Arial" w:hAnsi="Arial" w:cs="Arial"/>
          <w:sz w:val="24"/>
          <w:szCs w:val="24"/>
        </w:rPr>
        <w:t xml:space="preserve"> to be adopted from 1 April 2013. The impact of </w:t>
      </w:r>
      <w:r>
        <w:rPr>
          <w:rFonts w:ascii="Arial" w:hAnsi="Arial" w:cs="Arial"/>
          <w:sz w:val="24"/>
          <w:szCs w:val="24"/>
        </w:rPr>
        <w:t>this change</w:t>
      </w:r>
      <w:r w:rsidRPr="00C11783">
        <w:rPr>
          <w:rFonts w:ascii="Arial" w:hAnsi="Arial" w:cs="Arial"/>
          <w:sz w:val="24"/>
          <w:szCs w:val="24"/>
        </w:rPr>
        <w:t xml:space="preserve"> has been assessed as follows;</w:t>
      </w:r>
    </w:p>
    <w:p w:rsidR="00C11783" w:rsidRPr="00C11783" w:rsidRDefault="00C11783" w:rsidP="002A7C01">
      <w:pPr>
        <w:rPr>
          <w:rFonts w:ascii="Arial" w:hAnsi="Arial" w:cs="Arial"/>
          <w:sz w:val="24"/>
          <w:szCs w:val="24"/>
        </w:rPr>
      </w:pPr>
    </w:p>
    <w:p w:rsidR="00C11783" w:rsidRDefault="00C11783" w:rsidP="002A7C01">
      <w:pPr>
        <w:rPr>
          <w:rFonts w:ascii="Arial" w:hAnsi="Arial" w:cs="Arial"/>
          <w:sz w:val="24"/>
          <w:szCs w:val="24"/>
        </w:rPr>
      </w:pPr>
      <w:r w:rsidRPr="00C11783">
        <w:rPr>
          <w:rFonts w:ascii="Arial" w:hAnsi="Arial" w:cs="Arial"/>
          <w:sz w:val="24"/>
          <w:szCs w:val="24"/>
        </w:rPr>
        <w:t xml:space="preserve">There have been significant changes to IAS 19 Employee Benefits which are applicable to any accounting period commencing on or after 1 January 2013. The key change affecting the Local Government Pension Scheme is in relation to the expected return on assets credited to the Comprehensive Income and Expenditure Statement (CI&amp;ES). This has previously been based on the anticipated performance of return seeking assets however, under the new accounting arrangements, this will effectively be replaced with a net interest on assets </w:t>
      </w:r>
      <w:r w:rsidRPr="00C11783">
        <w:rPr>
          <w:rFonts w:ascii="Arial" w:hAnsi="Arial" w:cs="Arial"/>
          <w:sz w:val="24"/>
          <w:szCs w:val="24"/>
        </w:rPr>
        <w:lastRenderedPageBreak/>
        <w:t xml:space="preserve">calculated using the discount rate. Within the CI&amp;ES for 2012/13, the total post employment benefit charged to the surplus or deficit on provision of services </w:t>
      </w:r>
      <w:r>
        <w:rPr>
          <w:rFonts w:ascii="Arial" w:hAnsi="Arial" w:cs="Arial"/>
          <w:sz w:val="24"/>
          <w:szCs w:val="24"/>
        </w:rPr>
        <w:t>increased</w:t>
      </w:r>
      <w:r w:rsidRPr="00C11783">
        <w:rPr>
          <w:rFonts w:ascii="Arial" w:hAnsi="Arial" w:cs="Arial"/>
          <w:sz w:val="24"/>
          <w:szCs w:val="24"/>
        </w:rPr>
        <w:t xml:space="preserve"> by £15,000. Re-measurements (liabilities and assets) replaces actuarial gains and losses. The re-measurements (liabilities and assets) reduce</w:t>
      </w:r>
      <w:r w:rsidR="00947F6F">
        <w:rPr>
          <w:rFonts w:ascii="Arial" w:hAnsi="Arial" w:cs="Arial"/>
          <w:sz w:val="24"/>
          <w:szCs w:val="24"/>
        </w:rPr>
        <w:t>d</w:t>
      </w:r>
      <w:r w:rsidRPr="00C11783">
        <w:rPr>
          <w:rFonts w:ascii="Arial" w:hAnsi="Arial" w:cs="Arial"/>
          <w:sz w:val="24"/>
          <w:szCs w:val="24"/>
        </w:rPr>
        <w:t xml:space="preserve"> by £15,000. </w:t>
      </w:r>
    </w:p>
    <w:p w:rsidR="00C11783" w:rsidRPr="00C11783" w:rsidRDefault="00C11783" w:rsidP="002A7C01">
      <w:pPr>
        <w:rPr>
          <w:rFonts w:ascii="Arial" w:hAnsi="Arial" w:cs="Arial"/>
          <w:sz w:val="24"/>
          <w:szCs w:val="24"/>
        </w:rPr>
      </w:pPr>
    </w:p>
    <w:p w:rsidR="00490391" w:rsidRDefault="00490391" w:rsidP="002A7C01">
      <w:pPr>
        <w:rPr>
          <w:rFonts w:ascii="Arial" w:hAnsi="Arial" w:cs="Arial"/>
          <w:sz w:val="24"/>
          <w:szCs w:val="24"/>
        </w:rPr>
      </w:pPr>
      <w:r>
        <w:rPr>
          <w:rFonts w:ascii="Arial" w:hAnsi="Arial" w:cs="Arial"/>
          <w:sz w:val="24"/>
          <w:szCs w:val="24"/>
        </w:rPr>
        <w:t xml:space="preserve">The adoption of the 2011 amendments to IAS19 and IAS1 in the Code is a change in accounting policy that requires the publication of a Balance Sheet as at the beginning of the earliest comparative period in the financial statements, where the changes brought about by these amendments are material. </w:t>
      </w:r>
    </w:p>
    <w:p w:rsidR="00490391" w:rsidRDefault="00490391" w:rsidP="002A7C01">
      <w:pPr>
        <w:rPr>
          <w:rFonts w:ascii="Arial" w:hAnsi="Arial" w:cs="Arial"/>
          <w:sz w:val="24"/>
          <w:szCs w:val="24"/>
        </w:rPr>
      </w:pPr>
    </w:p>
    <w:p w:rsidR="00C11783" w:rsidRPr="00C11783" w:rsidRDefault="00C11783" w:rsidP="002A7C01">
      <w:pPr>
        <w:rPr>
          <w:rFonts w:ascii="Arial" w:hAnsi="Arial" w:cs="Arial"/>
          <w:sz w:val="24"/>
          <w:szCs w:val="24"/>
        </w:rPr>
      </w:pPr>
      <w:r w:rsidRPr="00C11783">
        <w:rPr>
          <w:rFonts w:ascii="Arial" w:hAnsi="Arial" w:cs="Arial"/>
          <w:sz w:val="24"/>
          <w:szCs w:val="24"/>
        </w:rPr>
        <w:t xml:space="preserve">The Authority has concluded that there will be no material impact upon its financial statements in relation to the changes made to </w:t>
      </w:r>
      <w:r>
        <w:rPr>
          <w:rFonts w:ascii="Arial" w:hAnsi="Arial" w:cs="Arial"/>
          <w:sz w:val="24"/>
          <w:szCs w:val="24"/>
        </w:rPr>
        <w:t>IAS19, and therefore a Balance Sheet as at 1 April 2012 has not been included.</w:t>
      </w:r>
    </w:p>
    <w:p w:rsidR="00490391" w:rsidRPr="00216142" w:rsidRDefault="00F670E8" w:rsidP="002A7C01">
      <w:pPr>
        <w:rPr>
          <w:rFonts w:ascii="Arial" w:hAnsi="Arial" w:cs="Arial"/>
          <w:sz w:val="24"/>
          <w:szCs w:val="24"/>
        </w:rPr>
      </w:pPr>
      <w:r>
        <w:rPr>
          <w:rFonts w:ascii="Arial" w:hAnsi="Arial" w:cs="Arial"/>
          <w:sz w:val="24"/>
          <w:szCs w:val="24"/>
        </w:rPr>
        <w:br w:type="page"/>
      </w:r>
    </w:p>
    <w:p w:rsidR="00997008" w:rsidRPr="00F670E8" w:rsidRDefault="00F670E8" w:rsidP="002A7C01">
      <w:pPr>
        <w:rPr>
          <w:rFonts w:ascii="Arial" w:hAnsi="Arial" w:cs="Arial"/>
          <w:b/>
          <w:sz w:val="24"/>
          <w:szCs w:val="24"/>
        </w:rPr>
      </w:pPr>
      <w:r w:rsidRPr="00F670E8">
        <w:rPr>
          <w:rFonts w:ascii="Arial" w:hAnsi="Arial" w:cs="Arial"/>
          <w:b/>
          <w:sz w:val="24"/>
          <w:szCs w:val="24"/>
        </w:rPr>
        <w:t>Accounting standards that have been issued but have not yet been adopted</w:t>
      </w:r>
    </w:p>
    <w:p w:rsidR="00997008" w:rsidRPr="00216142" w:rsidRDefault="00997008" w:rsidP="002A7C01">
      <w:pPr>
        <w:rPr>
          <w:rFonts w:ascii="Arial" w:hAnsi="Arial" w:cs="Arial"/>
          <w:sz w:val="24"/>
          <w:szCs w:val="24"/>
        </w:rPr>
      </w:pPr>
    </w:p>
    <w:p w:rsidR="00997008" w:rsidRDefault="00997008" w:rsidP="002A7C01">
      <w:pPr>
        <w:rPr>
          <w:rFonts w:ascii="Arial" w:hAnsi="Arial" w:cs="Arial"/>
          <w:sz w:val="24"/>
          <w:szCs w:val="24"/>
        </w:rPr>
      </w:pPr>
      <w:r w:rsidRPr="00216142">
        <w:rPr>
          <w:rFonts w:ascii="Arial" w:hAnsi="Arial" w:cs="Arial"/>
          <w:sz w:val="24"/>
          <w:szCs w:val="24"/>
        </w:rPr>
        <w:t>The Code requires the disclosure of information relating to the impact of an accounting change that will be required by a new standard that has been issued but not yet adopted by the Authority.</w:t>
      </w:r>
      <w:r w:rsidR="00F14567">
        <w:rPr>
          <w:rFonts w:ascii="Arial" w:hAnsi="Arial" w:cs="Arial"/>
          <w:sz w:val="24"/>
          <w:szCs w:val="24"/>
        </w:rPr>
        <w:t xml:space="preserve"> All accounting standards have been adopted by the Authority.</w:t>
      </w:r>
    </w:p>
    <w:p w:rsidR="00904F40" w:rsidRDefault="00904F40" w:rsidP="002A7C01">
      <w:pPr>
        <w:rPr>
          <w:rFonts w:ascii="Arial" w:hAnsi="Arial" w:cs="Arial"/>
          <w:sz w:val="24"/>
          <w:szCs w:val="24"/>
        </w:rPr>
      </w:pPr>
    </w:p>
    <w:p w:rsidR="00904F40" w:rsidRPr="00904F40" w:rsidRDefault="00904F40" w:rsidP="00904F40">
      <w:pPr>
        <w:rPr>
          <w:rFonts w:ascii="Arial" w:hAnsi="Arial" w:cs="Arial"/>
          <w:sz w:val="24"/>
          <w:szCs w:val="24"/>
        </w:rPr>
      </w:pPr>
      <w:r w:rsidRPr="00904F40">
        <w:rPr>
          <w:rFonts w:ascii="Arial" w:hAnsi="Arial" w:cs="Arial"/>
          <w:sz w:val="24"/>
          <w:szCs w:val="24"/>
        </w:rPr>
        <w:t>Following the setting up of Shropshire Risk Management Services Limited, the Fire Authority’s Local Authority Controlled Company, the following accounting policy updates have been considered:</w:t>
      </w:r>
    </w:p>
    <w:p w:rsidR="00904F40" w:rsidRPr="00904F40" w:rsidRDefault="00904F40" w:rsidP="00904F40">
      <w:pPr>
        <w:rPr>
          <w:rFonts w:ascii="Arial" w:hAnsi="Arial" w:cs="Arial"/>
          <w:sz w:val="24"/>
          <w:szCs w:val="24"/>
        </w:rPr>
      </w:pPr>
    </w:p>
    <w:p w:rsidR="00904F40" w:rsidRPr="00904F40" w:rsidRDefault="00904F40" w:rsidP="00904F40">
      <w:pPr>
        <w:rPr>
          <w:rFonts w:ascii="Arial" w:hAnsi="Arial" w:cs="Arial"/>
          <w:sz w:val="24"/>
          <w:szCs w:val="24"/>
        </w:rPr>
      </w:pPr>
      <w:r w:rsidRPr="00904F40">
        <w:rPr>
          <w:rFonts w:ascii="Arial" w:hAnsi="Arial" w:cs="Arial"/>
          <w:sz w:val="24"/>
          <w:szCs w:val="24"/>
        </w:rPr>
        <w:t>IFRS10   Consolidated Financial Statements</w:t>
      </w:r>
    </w:p>
    <w:p w:rsidR="00904F40" w:rsidRPr="00904F40" w:rsidRDefault="00904F40" w:rsidP="00904F40">
      <w:pPr>
        <w:rPr>
          <w:rFonts w:ascii="Arial" w:hAnsi="Arial" w:cs="Arial"/>
          <w:sz w:val="24"/>
          <w:szCs w:val="24"/>
        </w:rPr>
      </w:pPr>
      <w:r w:rsidRPr="00904F40">
        <w:rPr>
          <w:rFonts w:ascii="Arial" w:hAnsi="Arial" w:cs="Arial"/>
          <w:sz w:val="24"/>
          <w:szCs w:val="24"/>
        </w:rPr>
        <w:t>IFRS11   Joint Arrangements</w:t>
      </w:r>
    </w:p>
    <w:p w:rsidR="00904F40" w:rsidRPr="00904F40" w:rsidRDefault="00904F40" w:rsidP="00904F40">
      <w:pPr>
        <w:rPr>
          <w:rFonts w:ascii="Arial" w:hAnsi="Arial" w:cs="Arial"/>
          <w:sz w:val="24"/>
          <w:szCs w:val="24"/>
        </w:rPr>
      </w:pPr>
      <w:r w:rsidRPr="00904F40">
        <w:rPr>
          <w:rFonts w:ascii="Arial" w:hAnsi="Arial" w:cs="Arial"/>
          <w:sz w:val="24"/>
          <w:szCs w:val="24"/>
        </w:rPr>
        <w:t>IFRS12   Disclosure of Interests in Other Entities</w:t>
      </w:r>
    </w:p>
    <w:p w:rsidR="00904F40" w:rsidRPr="00904F40" w:rsidRDefault="00904F40" w:rsidP="00904F40">
      <w:pPr>
        <w:rPr>
          <w:rFonts w:ascii="Arial" w:hAnsi="Arial" w:cs="Arial"/>
          <w:sz w:val="24"/>
          <w:szCs w:val="24"/>
        </w:rPr>
      </w:pPr>
      <w:r w:rsidRPr="00904F40">
        <w:rPr>
          <w:rFonts w:ascii="Arial" w:hAnsi="Arial" w:cs="Arial"/>
          <w:sz w:val="24"/>
          <w:szCs w:val="24"/>
        </w:rPr>
        <w:t>IFRS27   Separate Financial Statements</w:t>
      </w:r>
    </w:p>
    <w:p w:rsidR="00904F40" w:rsidRPr="00904F40" w:rsidRDefault="00904F40" w:rsidP="00904F40">
      <w:pPr>
        <w:rPr>
          <w:rFonts w:ascii="Arial" w:hAnsi="Arial" w:cs="Arial"/>
          <w:sz w:val="24"/>
          <w:szCs w:val="24"/>
        </w:rPr>
      </w:pPr>
      <w:r w:rsidRPr="00904F40">
        <w:rPr>
          <w:rFonts w:ascii="Arial" w:hAnsi="Arial" w:cs="Arial"/>
          <w:sz w:val="24"/>
          <w:szCs w:val="24"/>
        </w:rPr>
        <w:t>IAS28     Investments in Associates and Joint Ventures</w:t>
      </w:r>
    </w:p>
    <w:p w:rsidR="00904F40" w:rsidRPr="00904F40" w:rsidRDefault="00904F40" w:rsidP="00904F40">
      <w:pPr>
        <w:rPr>
          <w:rFonts w:ascii="Arial" w:hAnsi="Arial" w:cs="Arial"/>
          <w:sz w:val="24"/>
          <w:szCs w:val="24"/>
        </w:rPr>
      </w:pPr>
    </w:p>
    <w:p w:rsidR="00904F40" w:rsidRPr="00904F40" w:rsidRDefault="00904F40" w:rsidP="00904F40">
      <w:pPr>
        <w:rPr>
          <w:rFonts w:ascii="Arial" w:hAnsi="Arial" w:cs="Arial"/>
          <w:sz w:val="24"/>
          <w:szCs w:val="24"/>
        </w:rPr>
      </w:pPr>
      <w:r w:rsidRPr="00904F40">
        <w:rPr>
          <w:rFonts w:ascii="Arial" w:hAnsi="Arial" w:cs="Arial"/>
          <w:sz w:val="24"/>
          <w:szCs w:val="24"/>
        </w:rPr>
        <w:t>These updates are relevant and applicable to the accounts for</w:t>
      </w:r>
      <w:r>
        <w:rPr>
          <w:rFonts w:ascii="Arial" w:hAnsi="Arial" w:cs="Arial"/>
          <w:sz w:val="24"/>
          <w:szCs w:val="24"/>
        </w:rPr>
        <w:t xml:space="preserve"> 2013/14, but not yet material.</w:t>
      </w:r>
    </w:p>
    <w:p w:rsidR="004D4099" w:rsidRPr="00216142" w:rsidRDefault="004D4099" w:rsidP="002A7C01">
      <w:pPr>
        <w:rPr>
          <w:rFonts w:ascii="Arial" w:hAnsi="Arial" w:cs="Arial"/>
          <w:b/>
          <w:sz w:val="24"/>
          <w:szCs w:val="24"/>
        </w:rPr>
      </w:pPr>
    </w:p>
    <w:p w:rsidR="004D4099" w:rsidRPr="00216142" w:rsidRDefault="00BE3E59" w:rsidP="002A7C01">
      <w:pPr>
        <w:pStyle w:val="Heading2"/>
        <w:numPr>
          <w:ilvl w:val="0"/>
          <w:numId w:val="21"/>
        </w:numPr>
        <w:rPr>
          <w:rFonts w:cs="Arial"/>
          <w:caps w:val="0"/>
          <w:szCs w:val="24"/>
        </w:rPr>
      </w:pPr>
      <w:r w:rsidRPr="00216142">
        <w:rPr>
          <w:rFonts w:cs="Arial"/>
          <w:caps w:val="0"/>
          <w:szCs w:val="24"/>
        </w:rPr>
        <w:t>ASSUMPTIONS MADE ABOUT THE FUTURE</w:t>
      </w:r>
      <w:r w:rsidR="00EB06EE" w:rsidRPr="00216142">
        <w:rPr>
          <w:rFonts w:cs="Arial"/>
          <w:caps w:val="0"/>
          <w:szCs w:val="24"/>
        </w:rPr>
        <w:t>,</w:t>
      </w:r>
      <w:r w:rsidRPr="00216142">
        <w:rPr>
          <w:rFonts w:cs="Arial"/>
          <w:caps w:val="0"/>
          <w:szCs w:val="24"/>
        </w:rPr>
        <w:t xml:space="preserve"> OTHER MAJOR SOURCES OF ESTIMATION UNCERTAINTY</w:t>
      </w:r>
      <w:r w:rsidR="00EB06EE" w:rsidRPr="00216142">
        <w:rPr>
          <w:rFonts w:cs="Arial"/>
          <w:caps w:val="0"/>
          <w:szCs w:val="24"/>
        </w:rPr>
        <w:t xml:space="preserve"> AND CRITICAL JUDGEMENTS</w:t>
      </w:r>
      <w:r w:rsidR="002267B6" w:rsidRPr="00216142">
        <w:rPr>
          <w:rFonts w:cs="Arial"/>
          <w:caps w:val="0"/>
          <w:szCs w:val="24"/>
        </w:rPr>
        <w:t xml:space="preserve"> </w:t>
      </w:r>
    </w:p>
    <w:p w:rsidR="004D4099" w:rsidRPr="00216142" w:rsidRDefault="004D4099" w:rsidP="002A7C01">
      <w:pPr>
        <w:rPr>
          <w:sz w:val="24"/>
          <w:szCs w:val="24"/>
        </w:rPr>
      </w:pPr>
    </w:p>
    <w:p w:rsidR="00D60AA9" w:rsidRPr="00216142" w:rsidRDefault="00D60AA9" w:rsidP="002A7C01">
      <w:pPr>
        <w:rPr>
          <w:rFonts w:ascii="Arial" w:hAnsi="Arial" w:cs="Arial"/>
          <w:sz w:val="24"/>
          <w:szCs w:val="24"/>
        </w:rPr>
      </w:pPr>
      <w:r w:rsidRPr="00216142">
        <w:rPr>
          <w:rFonts w:ascii="Arial" w:hAnsi="Arial" w:cs="Arial"/>
          <w:sz w:val="24"/>
          <w:szCs w:val="24"/>
        </w:rPr>
        <w:t xml:space="preserve">The Statement of Accounts contains estimated </w:t>
      </w:r>
      <w:r w:rsidR="00A07EC2" w:rsidRPr="00216142">
        <w:rPr>
          <w:rFonts w:ascii="Arial" w:hAnsi="Arial" w:cs="Arial"/>
          <w:sz w:val="24"/>
          <w:szCs w:val="24"/>
        </w:rPr>
        <w:t>figures based</w:t>
      </w:r>
      <w:r w:rsidRPr="00216142">
        <w:rPr>
          <w:rFonts w:ascii="Arial" w:hAnsi="Arial" w:cs="Arial"/>
          <w:sz w:val="24"/>
          <w:szCs w:val="24"/>
        </w:rPr>
        <w:t xml:space="preserve"> on assumptions made by the Authority about the future or that are otherwise uncertain. Estimates are made taking into account historical experience, current trends and other relevant factors. </w:t>
      </w:r>
    </w:p>
    <w:p w:rsidR="00D60AA9" w:rsidRPr="00216142" w:rsidRDefault="00D60AA9" w:rsidP="002A7C01">
      <w:pPr>
        <w:rPr>
          <w:rFonts w:ascii="Arial" w:hAnsi="Arial" w:cs="Arial"/>
          <w:sz w:val="24"/>
          <w:szCs w:val="24"/>
        </w:rPr>
      </w:pPr>
    </w:p>
    <w:p w:rsidR="00B12CC2" w:rsidRPr="00216142" w:rsidRDefault="00B12CC2" w:rsidP="002A7C01">
      <w:pPr>
        <w:rPr>
          <w:rFonts w:ascii="Arial" w:hAnsi="Arial" w:cs="Arial"/>
          <w:b/>
          <w:sz w:val="24"/>
          <w:szCs w:val="24"/>
        </w:rPr>
      </w:pPr>
      <w:r w:rsidRPr="00216142">
        <w:rPr>
          <w:rFonts w:ascii="Arial" w:hAnsi="Arial" w:cs="Arial"/>
          <w:b/>
          <w:sz w:val="24"/>
          <w:szCs w:val="24"/>
        </w:rPr>
        <w:t>Pensions Liability</w:t>
      </w:r>
    </w:p>
    <w:p w:rsidR="00B12CC2" w:rsidRPr="00216142" w:rsidRDefault="00B12CC2" w:rsidP="002A7C01">
      <w:pPr>
        <w:rPr>
          <w:rFonts w:ascii="Arial" w:hAnsi="Arial" w:cs="Arial"/>
          <w:sz w:val="24"/>
          <w:szCs w:val="24"/>
        </w:rPr>
      </w:pPr>
      <w:r w:rsidRPr="00216142">
        <w:rPr>
          <w:rFonts w:ascii="Arial" w:hAnsi="Arial" w:cs="Arial"/>
          <w:sz w:val="24"/>
          <w:szCs w:val="24"/>
        </w:rPr>
        <w:lastRenderedPageBreak/>
        <w:t>Estimation of the net liability to pay pensions depends on a number of complex judgements relating to the discount rate used, the rate at which salaries are projected to increase, changes in retirement ages, mortality rates and expected returns on pension fund assets. A firm of actuaries is engaged to provide the Authority with expert advice about the assumptions to be applied.</w:t>
      </w:r>
    </w:p>
    <w:p w:rsidR="00D60AA9" w:rsidRPr="00216142" w:rsidRDefault="00D60AA9" w:rsidP="002A7C01">
      <w:pPr>
        <w:rPr>
          <w:rFonts w:ascii="Arial" w:hAnsi="Arial" w:cs="Arial"/>
          <w:sz w:val="24"/>
          <w:szCs w:val="24"/>
        </w:rPr>
      </w:pPr>
    </w:p>
    <w:p w:rsidR="00D60AA9" w:rsidRPr="00E95618" w:rsidRDefault="00B47A36" w:rsidP="002A7C01">
      <w:pPr>
        <w:rPr>
          <w:rFonts w:ascii="Arial" w:hAnsi="Arial" w:cs="Arial"/>
          <w:b/>
          <w:sz w:val="24"/>
          <w:szCs w:val="24"/>
        </w:rPr>
      </w:pPr>
      <w:r w:rsidRPr="00E95618">
        <w:rPr>
          <w:rFonts w:ascii="Arial" w:hAnsi="Arial" w:cs="Arial"/>
          <w:b/>
          <w:sz w:val="24"/>
          <w:szCs w:val="24"/>
        </w:rPr>
        <w:t>Reserves</w:t>
      </w:r>
    </w:p>
    <w:p w:rsidR="004D4099" w:rsidRPr="00E95618" w:rsidRDefault="004D4099" w:rsidP="002A7C01">
      <w:pPr>
        <w:rPr>
          <w:rFonts w:ascii="Arial" w:hAnsi="Arial" w:cs="Arial"/>
          <w:sz w:val="24"/>
          <w:szCs w:val="24"/>
        </w:rPr>
      </w:pPr>
      <w:r w:rsidRPr="00E95618">
        <w:rPr>
          <w:rFonts w:ascii="Arial" w:hAnsi="Arial" w:cs="Arial"/>
          <w:sz w:val="24"/>
          <w:szCs w:val="24"/>
        </w:rPr>
        <w:t xml:space="preserve">Firefighters on the Retained Duty System </w:t>
      </w:r>
      <w:r w:rsidR="00194207" w:rsidRPr="00E95618">
        <w:rPr>
          <w:rFonts w:ascii="Arial" w:hAnsi="Arial" w:cs="Arial"/>
          <w:sz w:val="24"/>
          <w:szCs w:val="24"/>
        </w:rPr>
        <w:t xml:space="preserve">have successfully claimed </w:t>
      </w:r>
      <w:r w:rsidRPr="00E95618">
        <w:rPr>
          <w:rFonts w:ascii="Arial" w:hAnsi="Arial" w:cs="Arial"/>
          <w:sz w:val="24"/>
          <w:szCs w:val="24"/>
        </w:rPr>
        <w:t>access to the Firemen’s Pension Scheme, equality on sick pay, and additional duty payments under the above regulations. In January 2006, the House of Lords granted a re hearing at the firefighters’ Employment Tribunal, which declared retained firefighters were engaged in broadly similar work as wholetime firefighters.</w:t>
      </w:r>
    </w:p>
    <w:p w:rsidR="004D4099" w:rsidRPr="00E95618" w:rsidRDefault="004D4099" w:rsidP="002A7C01">
      <w:pPr>
        <w:ind w:left="720"/>
        <w:rPr>
          <w:rFonts w:ascii="Arial" w:hAnsi="Arial" w:cs="Arial"/>
          <w:sz w:val="24"/>
          <w:szCs w:val="24"/>
        </w:rPr>
      </w:pPr>
    </w:p>
    <w:p w:rsidR="004D4099" w:rsidRPr="00E95618" w:rsidRDefault="00F14567" w:rsidP="002A7C01">
      <w:pPr>
        <w:rPr>
          <w:rFonts w:ascii="Arial" w:hAnsi="Arial" w:cs="Arial"/>
          <w:sz w:val="24"/>
          <w:szCs w:val="24"/>
        </w:rPr>
      </w:pPr>
      <w:r>
        <w:rPr>
          <w:rFonts w:ascii="Arial" w:hAnsi="Arial" w:cs="Arial"/>
          <w:sz w:val="24"/>
          <w:szCs w:val="24"/>
        </w:rPr>
        <w:t>Pension costs associated with the outcome of the tribunal will be met from the Pensions and Other Staff Issues Reserve.</w:t>
      </w:r>
      <w:r w:rsidR="00EB06EE" w:rsidRPr="00E95618">
        <w:rPr>
          <w:rFonts w:ascii="Arial" w:hAnsi="Arial" w:cs="Arial"/>
          <w:sz w:val="24"/>
          <w:szCs w:val="24"/>
        </w:rPr>
        <w:t xml:space="preserve"> </w:t>
      </w:r>
    </w:p>
    <w:p w:rsidR="004D4099" w:rsidRPr="00E95618" w:rsidRDefault="004D4099" w:rsidP="002A7C01">
      <w:pPr>
        <w:ind w:left="720"/>
        <w:rPr>
          <w:rFonts w:ascii="Arial" w:hAnsi="Arial" w:cs="Arial"/>
          <w:sz w:val="24"/>
          <w:szCs w:val="24"/>
        </w:rPr>
      </w:pPr>
    </w:p>
    <w:p w:rsidR="00665462" w:rsidRPr="00E95618" w:rsidRDefault="00665462" w:rsidP="002A7C01">
      <w:pPr>
        <w:rPr>
          <w:rFonts w:ascii="Arial" w:hAnsi="Arial" w:cs="Arial"/>
          <w:sz w:val="24"/>
          <w:szCs w:val="24"/>
        </w:rPr>
      </w:pPr>
      <w:r w:rsidRPr="00E95618">
        <w:rPr>
          <w:rFonts w:ascii="Arial" w:hAnsi="Arial" w:cs="Arial"/>
          <w:sz w:val="24"/>
          <w:szCs w:val="24"/>
        </w:rPr>
        <w:t>In applying the accounting policies set out in note 1, the Authority has had to make certain judgements about complex transactions or those involving uncertainty about future events. The critical judgements made in the Statement of Accounts are:</w:t>
      </w:r>
    </w:p>
    <w:p w:rsidR="00665462" w:rsidRPr="00E95618" w:rsidRDefault="00665462" w:rsidP="002A7C01">
      <w:pPr>
        <w:rPr>
          <w:rFonts w:ascii="Arial" w:hAnsi="Arial" w:cs="Arial"/>
          <w:sz w:val="24"/>
          <w:szCs w:val="24"/>
        </w:rPr>
      </w:pPr>
    </w:p>
    <w:p w:rsidR="00665462" w:rsidRPr="00E95618" w:rsidRDefault="00665462" w:rsidP="002A7C01">
      <w:pPr>
        <w:rPr>
          <w:rFonts w:ascii="Arial" w:hAnsi="Arial" w:cs="Arial"/>
          <w:b/>
          <w:sz w:val="24"/>
          <w:szCs w:val="24"/>
        </w:rPr>
      </w:pPr>
      <w:r w:rsidRPr="00E95618">
        <w:rPr>
          <w:rFonts w:ascii="Arial" w:hAnsi="Arial" w:cs="Arial"/>
          <w:b/>
          <w:sz w:val="24"/>
          <w:szCs w:val="24"/>
        </w:rPr>
        <w:t>Future Levels of Funding</w:t>
      </w:r>
    </w:p>
    <w:p w:rsidR="007717E7" w:rsidRDefault="00665462" w:rsidP="002A7C01">
      <w:pPr>
        <w:rPr>
          <w:rFonts w:ascii="Arial" w:hAnsi="Arial" w:cs="Arial"/>
          <w:sz w:val="24"/>
          <w:szCs w:val="24"/>
        </w:rPr>
      </w:pPr>
      <w:r w:rsidRPr="00E95618">
        <w:rPr>
          <w:rFonts w:ascii="Arial" w:hAnsi="Arial" w:cs="Arial"/>
          <w:sz w:val="24"/>
          <w:szCs w:val="24"/>
        </w:rPr>
        <w:t>There is a high level of uncertainty about future levels of funding for local government. However, the Authority has determined that this uncertainty is not yet sufficient to provide an indication that the assets of the Authority might be impaired as a result of a need to close fire stations and reduce levels of service delivery.</w:t>
      </w:r>
    </w:p>
    <w:p w:rsidR="00CD6AA7" w:rsidRPr="00E95618" w:rsidRDefault="00CD6AA7" w:rsidP="002A7C01">
      <w:pPr>
        <w:rPr>
          <w:rFonts w:ascii="Arial" w:hAnsi="Arial" w:cs="Arial"/>
          <w:sz w:val="24"/>
          <w:szCs w:val="24"/>
        </w:rPr>
      </w:pPr>
    </w:p>
    <w:p w:rsidR="00A03257" w:rsidRPr="00216142" w:rsidRDefault="00A03257" w:rsidP="002A7C01">
      <w:pPr>
        <w:numPr>
          <w:ilvl w:val="0"/>
          <w:numId w:val="21"/>
        </w:numPr>
        <w:rPr>
          <w:rFonts w:ascii="Arial" w:hAnsi="Arial" w:cs="Arial"/>
          <w:b/>
          <w:sz w:val="24"/>
          <w:szCs w:val="24"/>
        </w:rPr>
      </w:pPr>
      <w:r w:rsidRPr="00216142">
        <w:rPr>
          <w:rFonts w:ascii="Arial" w:hAnsi="Arial" w:cs="Arial"/>
          <w:b/>
          <w:sz w:val="24"/>
          <w:szCs w:val="24"/>
        </w:rPr>
        <w:lastRenderedPageBreak/>
        <w:t>PRIOR YEAR ADJUSTMENT</w:t>
      </w:r>
      <w:r w:rsidR="008377C5">
        <w:rPr>
          <w:rFonts w:ascii="Arial" w:hAnsi="Arial" w:cs="Arial"/>
          <w:b/>
          <w:sz w:val="24"/>
          <w:szCs w:val="24"/>
        </w:rPr>
        <w:t xml:space="preserve">      </w:t>
      </w:r>
    </w:p>
    <w:p w:rsidR="00A03257" w:rsidRPr="00216142" w:rsidRDefault="00A03257" w:rsidP="002A7C01">
      <w:pPr>
        <w:ind w:left="360"/>
        <w:rPr>
          <w:rFonts w:ascii="Arial" w:hAnsi="Arial" w:cs="Arial"/>
          <w:b/>
          <w:sz w:val="24"/>
          <w:szCs w:val="24"/>
        </w:rPr>
      </w:pPr>
    </w:p>
    <w:p w:rsidR="004F4D0A" w:rsidRDefault="00906D1C" w:rsidP="002A7C01">
      <w:pPr>
        <w:rPr>
          <w:rFonts w:ascii="Arial" w:hAnsi="Arial" w:cs="Arial"/>
          <w:sz w:val="24"/>
          <w:szCs w:val="24"/>
        </w:rPr>
      </w:pPr>
      <w:r w:rsidRPr="00C11783">
        <w:rPr>
          <w:rFonts w:ascii="Arial" w:hAnsi="Arial" w:cs="Arial"/>
          <w:sz w:val="24"/>
          <w:szCs w:val="24"/>
        </w:rPr>
        <w:t>There have been significant changes to IAS 19 Employee Benefits which are applicable to any accounting period commencing on or after 1 January 2013. The key change affecting the Local Government Pension Scheme is in relation to the expected return on assets credited to the Comprehensive Income and Expenditure Statement (CI&amp;ES). This has previously been based on the anticipated performance of return seeking assets however, under the new accounting arrangements, this will effectively be replaced with a net interest on assets calculated using the discount rate.</w:t>
      </w:r>
    </w:p>
    <w:p w:rsidR="00F14567" w:rsidRDefault="00F14567" w:rsidP="002A7C01">
      <w:pPr>
        <w:rPr>
          <w:rFonts w:ascii="Arial" w:hAnsi="Arial" w:cs="Arial"/>
          <w:sz w:val="24"/>
          <w:szCs w:val="24"/>
        </w:rPr>
      </w:pPr>
    </w:p>
    <w:p w:rsidR="004F4D0A" w:rsidRDefault="004F4D0A" w:rsidP="002A7C01">
      <w:pPr>
        <w:rPr>
          <w:rFonts w:ascii="Arial" w:hAnsi="Arial" w:cs="Arial"/>
          <w:sz w:val="24"/>
          <w:szCs w:val="24"/>
        </w:rPr>
      </w:pPr>
      <w:r w:rsidRPr="00216142">
        <w:rPr>
          <w:rFonts w:ascii="Arial" w:hAnsi="Arial" w:cs="Arial"/>
          <w:sz w:val="24"/>
          <w:szCs w:val="24"/>
        </w:rPr>
        <w:t>In order t</w:t>
      </w:r>
      <w:r w:rsidR="00906D1C">
        <w:rPr>
          <w:rFonts w:ascii="Arial" w:hAnsi="Arial" w:cs="Arial"/>
          <w:sz w:val="24"/>
          <w:szCs w:val="24"/>
        </w:rPr>
        <w:t>hat this change in accounting policy is reflected in the correct accounting year,</w:t>
      </w:r>
      <w:r w:rsidRPr="00216142">
        <w:rPr>
          <w:rFonts w:ascii="Arial" w:hAnsi="Arial" w:cs="Arial"/>
          <w:sz w:val="24"/>
          <w:szCs w:val="24"/>
        </w:rPr>
        <w:t xml:space="preserve"> the Fire Authority has restated the prior year information for 201</w:t>
      </w:r>
      <w:r w:rsidR="00906D1C">
        <w:rPr>
          <w:rFonts w:ascii="Arial" w:hAnsi="Arial" w:cs="Arial"/>
          <w:sz w:val="24"/>
          <w:szCs w:val="24"/>
        </w:rPr>
        <w:t>2</w:t>
      </w:r>
      <w:r w:rsidRPr="00216142">
        <w:rPr>
          <w:rFonts w:ascii="Arial" w:hAnsi="Arial" w:cs="Arial"/>
          <w:sz w:val="24"/>
          <w:szCs w:val="24"/>
        </w:rPr>
        <w:t>/1</w:t>
      </w:r>
      <w:r w:rsidR="00906D1C">
        <w:rPr>
          <w:rFonts w:ascii="Arial" w:hAnsi="Arial" w:cs="Arial"/>
          <w:sz w:val="24"/>
          <w:szCs w:val="24"/>
        </w:rPr>
        <w:t>3</w:t>
      </w:r>
      <w:r w:rsidR="00F14567">
        <w:rPr>
          <w:rFonts w:ascii="Arial" w:hAnsi="Arial" w:cs="Arial"/>
          <w:sz w:val="24"/>
          <w:szCs w:val="24"/>
        </w:rPr>
        <w:t>.</w:t>
      </w:r>
    </w:p>
    <w:p w:rsidR="00F14567" w:rsidRDefault="00F14567" w:rsidP="002A7C01">
      <w:pPr>
        <w:rPr>
          <w:rFonts w:ascii="Arial" w:hAnsi="Arial" w:cs="Arial"/>
          <w:sz w:val="24"/>
          <w:szCs w:val="24"/>
        </w:rPr>
      </w:pPr>
    </w:p>
    <w:p w:rsidR="00F14567" w:rsidRPr="00216142" w:rsidRDefault="00F14567" w:rsidP="002A7C01">
      <w:pPr>
        <w:rPr>
          <w:rFonts w:ascii="Arial" w:hAnsi="Arial" w:cs="Arial"/>
          <w:sz w:val="24"/>
          <w:szCs w:val="24"/>
        </w:rPr>
      </w:pPr>
    </w:p>
    <w:p w:rsidR="004F4D0A" w:rsidRPr="00216142" w:rsidRDefault="004F4D0A" w:rsidP="002A7C01">
      <w:pPr>
        <w:rPr>
          <w:rFonts w:ascii="Arial" w:hAnsi="Arial" w:cs="Arial"/>
          <w:b/>
          <w:sz w:val="24"/>
          <w:szCs w:val="24"/>
        </w:rPr>
      </w:pPr>
      <w:r w:rsidRPr="00216142">
        <w:rPr>
          <w:rFonts w:ascii="Arial" w:hAnsi="Arial" w:cs="Arial"/>
          <w:b/>
          <w:sz w:val="24"/>
          <w:szCs w:val="24"/>
        </w:rPr>
        <w:t>Effect on Comprehensive Income and Expenditure Statement 201</w:t>
      </w:r>
      <w:r w:rsidR="00906D1C">
        <w:rPr>
          <w:rFonts w:ascii="Arial" w:hAnsi="Arial" w:cs="Arial"/>
          <w:b/>
          <w:sz w:val="24"/>
          <w:szCs w:val="24"/>
        </w:rPr>
        <w:t>2</w:t>
      </w:r>
      <w:r w:rsidRPr="00216142">
        <w:rPr>
          <w:rFonts w:ascii="Arial" w:hAnsi="Arial" w:cs="Arial"/>
          <w:b/>
          <w:sz w:val="24"/>
          <w:szCs w:val="24"/>
        </w:rPr>
        <w:t>/1</w:t>
      </w:r>
      <w:r w:rsidR="00906D1C">
        <w:rPr>
          <w:rFonts w:ascii="Arial" w:hAnsi="Arial" w:cs="Arial"/>
          <w:b/>
          <w:sz w:val="24"/>
          <w:szCs w:val="24"/>
        </w:rPr>
        <w:t>3</w:t>
      </w:r>
    </w:p>
    <w:p w:rsidR="004F4D0A" w:rsidRPr="00216142" w:rsidRDefault="004F4D0A" w:rsidP="002A7C01">
      <w:pPr>
        <w:ind w:left="360"/>
        <w:rPr>
          <w:rFonts w:ascii="Arial" w:hAnsi="Arial" w:cs="Arial"/>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701"/>
        <w:gridCol w:w="1606"/>
        <w:gridCol w:w="1577"/>
      </w:tblGrid>
      <w:tr w:rsidR="004F4D0A" w:rsidRPr="00216142" w:rsidTr="00D55C48">
        <w:tc>
          <w:tcPr>
            <w:tcW w:w="4001" w:type="dxa"/>
            <w:shd w:val="clear" w:color="auto" w:fill="auto"/>
          </w:tcPr>
          <w:p w:rsidR="004F4D0A" w:rsidRPr="00216142" w:rsidRDefault="004F4D0A" w:rsidP="002A7C01">
            <w:pPr>
              <w:rPr>
                <w:rFonts w:ascii="Arial" w:hAnsi="Arial" w:cs="Arial"/>
                <w:sz w:val="24"/>
                <w:szCs w:val="24"/>
              </w:rPr>
            </w:pPr>
          </w:p>
        </w:tc>
        <w:tc>
          <w:tcPr>
            <w:tcW w:w="1701" w:type="dxa"/>
            <w:shd w:val="clear" w:color="auto" w:fill="auto"/>
          </w:tcPr>
          <w:p w:rsidR="004F4D0A" w:rsidRPr="00216142" w:rsidRDefault="004F4D0A" w:rsidP="00F670E8">
            <w:pPr>
              <w:jc w:val="right"/>
              <w:rPr>
                <w:rFonts w:ascii="Arial" w:hAnsi="Arial" w:cs="Arial"/>
                <w:i/>
                <w:sz w:val="24"/>
                <w:szCs w:val="24"/>
              </w:rPr>
            </w:pPr>
            <w:r w:rsidRPr="00216142">
              <w:rPr>
                <w:rFonts w:ascii="Arial" w:hAnsi="Arial" w:cs="Arial"/>
                <w:i/>
                <w:sz w:val="24"/>
                <w:szCs w:val="24"/>
              </w:rPr>
              <w:t>Originally Stated</w:t>
            </w:r>
          </w:p>
          <w:p w:rsidR="004F4D0A" w:rsidRPr="00216142" w:rsidRDefault="004F4D0A" w:rsidP="00F670E8">
            <w:pPr>
              <w:jc w:val="right"/>
              <w:rPr>
                <w:rFonts w:ascii="Arial" w:hAnsi="Arial" w:cs="Arial"/>
                <w:sz w:val="24"/>
                <w:szCs w:val="24"/>
              </w:rPr>
            </w:pPr>
            <w:r w:rsidRPr="00216142">
              <w:rPr>
                <w:rFonts w:ascii="Arial" w:hAnsi="Arial" w:cs="Arial"/>
                <w:sz w:val="24"/>
                <w:szCs w:val="24"/>
              </w:rPr>
              <w:t>£’000</w:t>
            </w:r>
          </w:p>
        </w:tc>
        <w:tc>
          <w:tcPr>
            <w:tcW w:w="1606" w:type="dxa"/>
            <w:shd w:val="clear" w:color="auto" w:fill="auto"/>
          </w:tcPr>
          <w:p w:rsidR="004F4D0A" w:rsidRPr="00216142" w:rsidRDefault="004F4D0A" w:rsidP="00F670E8">
            <w:pPr>
              <w:jc w:val="right"/>
              <w:rPr>
                <w:rFonts w:ascii="Arial" w:hAnsi="Arial" w:cs="Arial"/>
                <w:i/>
                <w:sz w:val="24"/>
                <w:szCs w:val="24"/>
              </w:rPr>
            </w:pPr>
            <w:r w:rsidRPr="00216142">
              <w:rPr>
                <w:rFonts w:ascii="Arial" w:hAnsi="Arial" w:cs="Arial"/>
                <w:i/>
                <w:sz w:val="24"/>
                <w:szCs w:val="24"/>
              </w:rPr>
              <w:t>Restated</w:t>
            </w:r>
          </w:p>
          <w:p w:rsidR="004F4D0A" w:rsidRPr="00216142" w:rsidRDefault="004F4D0A" w:rsidP="00F670E8">
            <w:pPr>
              <w:jc w:val="right"/>
              <w:rPr>
                <w:rFonts w:ascii="Arial" w:hAnsi="Arial" w:cs="Arial"/>
                <w:sz w:val="24"/>
                <w:szCs w:val="24"/>
              </w:rPr>
            </w:pPr>
          </w:p>
          <w:p w:rsidR="004F4D0A" w:rsidRPr="00216142" w:rsidRDefault="004F4D0A" w:rsidP="00F670E8">
            <w:pPr>
              <w:jc w:val="right"/>
              <w:rPr>
                <w:rFonts w:ascii="Arial" w:hAnsi="Arial" w:cs="Arial"/>
                <w:sz w:val="24"/>
                <w:szCs w:val="24"/>
              </w:rPr>
            </w:pPr>
            <w:r w:rsidRPr="00216142">
              <w:rPr>
                <w:rFonts w:ascii="Arial" w:hAnsi="Arial" w:cs="Arial"/>
                <w:sz w:val="24"/>
                <w:szCs w:val="24"/>
              </w:rPr>
              <w:t>£’000</w:t>
            </w:r>
          </w:p>
        </w:tc>
        <w:tc>
          <w:tcPr>
            <w:tcW w:w="1577" w:type="dxa"/>
            <w:shd w:val="clear" w:color="auto" w:fill="auto"/>
          </w:tcPr>
          <w:p w:rsidR="004F4D0A" w:rsidRPr="00216142" w:rsidRDefault="004F4D0A" w:rsidP="00F670E8">
            <w:pPr>
              <w:jc w:val="right"/>
              <w:rPr>
                <w:rFonts w:ascii="Arial" w:hAnsi="Arial" w:cs="Arial"/>
                <w:i/>
                <w:sz w:val="24"/>
                <w:szCs w:val="24"/>
              </w:rPr>
            </w:pPr>
            <w:r w:rsidRPr="00216142">
              <w:rPr>
                <w:rFonts w:ascii="Arial" w:hAnsi="Arial" w:cs="Arial"/>
                <w:i/>
                <w:sz w:val="24"/>
                <w:szCs w:val="24"/>
              </w:rPr>
              <w:t>Amount of Restatement</w:t>
            </w:r>
          </w:p>
          <w:p w:rsidR="004F4D0A" w:rsidRPr="00216142" w:rsidRDefault="004F4D0A" w:rsidP="00F670E8">
            <w:pPr>
              <w:jc w:val="right"/>
              <w:rPr>
                <w:rFonts w:ascii="Arial" w:hAnsi="Arial" w:cs="Arial"/>
                <w:sz w:val="24"/>
                <w:szCs w:val="24"/>
              </w:rPr>
            </w:pPr>
            <w:r w:rsidRPr="00216142">
              <w:rPr>
                <w:rFonts w:ascii="Arial" w:hAnsi="Arial" w:cs="Arial"/>
                <w:sz w:val="24"/>
                <w:szCs w:val="24"/>
              </w:rPr>
              <w:t>£’000</w:t>
            </w:r>
          </w:p>
        </w:tc>
      </w:tr>
      <w:tr w:rsidR="004F4D0A" w:rsidRPr="00216142" w:rsidTr="00D55C48">
        <w:tc>
          <w:tcPr>
            <w:tcW w:w="4001" w:type="dxa"/>
            <w:shd w:val="clear" w:color="auto" w:fill="auto"/>
          </w:tcPr>
          <w:p w:rsidR="004F4D0A" w:rsidRPr="00216142" w:rsidRDefault="004F4D0A" w:rsidP="002A7C01">
            <w:pPr>
              <w:rPr>
                <w:rFonts w:ascii="Arial" w:hAnsi="Arial" w:cs="Arial"/>
                <w:sz w:val="24"/>
                <w:szCs w:val="24"/>
              </w:rPr>
            </w:pPr>
            <w:r w:rsidRPr="00216142">
              <w:rPr>
                <w:rFonts w:ascii="Arial" w:hAnsi="Arial" w:cs="Arial"/>
                <w:sz w:val="24"/>
                <w:szCs w:val="24"/>
              </w:rPr>
              <w:t>Cost of services – continuing operations</w:t>
            </w:r>
          </w:p>
        </w:tc>
        <w:tc>
          <w:tcPr>
            <w:tcW w:w="1701"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18,774</w:t>
            </w:r>
          </w:p>
        </w:tc>
        <w:tc>
          <w:tcPr>
            <w:tcW w:w="1606" w:type="dxa"/>
            <w:shd w:val="clear" w:color="auto" w:fill="auto"/>
          </w:tcPr>
          <w:p w:rsidR="004F4D0A" w:rsidRPr="00C05BBB" w:rsidRDefault="004F4D0A" w:rsidP="00F670E8">
            <w:pPr>
              <w:jc w:val="right"/>
              <w:rPr>
                <w:rFonts w:ascii="Arial" w:hAnsi="Arial" w:cs="Arial"/>
                <w:sz w:val="24"/>
                <w:szCs w:val="24"/>
              </w:rPr>
            </w:pPr>
          </w:p>
          <w:p w:rsidR="004F4D0A" w:rsidRPr="00C05BBB" w:rsidRDefault="00906D1C" w:rsidP="009F3E1A">
            <w:pPr>
              <w:jc w:val="right"/>
              <w:rPr>
                <w:rFonts w:ascii="Arial" w:hAnsi="Arial" w:cs="Arial"/>
                <w:sz w:val="24"/>
                <w:szCs w:val="24"/>
              </w:rPr>
            </w:pPr>
            <w:r w:rsidRPr="00C05BBB">
              <w:rPr>
                <w:rFonts w:ascii="Arial" w:hAnsi="Arial" w:cs="Arial"/>
                <w:sz w:val="24"/>
                <w:szCs w:val="24"/>
              </w:rPr>
              <w:t>18,</w:t>
            </w:r>
            <w:r w:rsidR="009F3E1A" w:rsidRPr="00C05BBB">
              <w:rPr>
                <w:rFonts w:ascii="Arial" w:hAnsi="Arial" w:cs="Arial"/>
                <w:sz w:val="24"/>
                <w:szCs w:val="24"/>
              </w:rPr>
              <w:t>8</w:t>
            </w:r>
            <w:r w:rsidRPr="00C05BBB">
              <w:rPr>
                <w:rFonts w:ascii="Arial" w:hAnsi="Arial" w:cs="Arial"/>
                <w:sz w:val="24"/>
                <w:szCs w:val="24"/>
              </w:rPr>
              <w:t>56</w:t>
            </w:r>
          </w:p>
        </w:tc>
        <w:tc>
          <w:tcPr>
            <w:tcW w:w="1577" w:type="dxa"/>
            <w:shd w:val="clear" w:color="auto" w:fill="auto"/>
          </w:tcPr>
          <w:p w:rsidR="004F4D0A" w:rsidRPr="00C05BBB" w:rsidRDefault="004F4D0A" w:rsidP="00F670E8">
            <w:pPr>
              <w:jc w:val="right"/>
              <w:rPr>
                <w:rFonts w:ascii="Arial" w:hAnsi="Arial" w:cs="Arial"/>
                <w:sz w:val="24"/>
                <w:szCs w:val="24"/>
              </w:rPr>
            </w:pPr>
          </w:p>
          <w:p w:rsidR="004F4D0A" w:rsidRPr="00C05BBB" w:rsidRDefault="00906D1C" w:rsidP="00F670E8">
            <w:pPr>
              <w:jc w:val="right"/>
              <w:rPr>
                <w:rFonts w:ascii="Arial" w:hAnsi="Arial" w:cs="Arial"/>
                <w:sz w:val="24"/>
                <w:szCs w:val="24"/>
              </w:rPr>
            </w:pPr>
            <w:r w:rsidRPr="00C05BBB">
              <w:rPr>
                <w:rFonts w:ascii="Arial" w:hAnsi="Arial" w:cs="Arial"/>
                <w:sz w:val="24"/>
                <w:szCs w:val="24"/>
              </w:rPr>
              <w:t>-82</w:t>
            </w:r>
          </w:p>
        </w:tc>
      </w:tr>
      <w:tr w:rsidR="004F4D0A" w:rsidRPr="00216142" w:rsidTr="00D55C48">
        <w:tc>
          <w:tcPr>
            <w:tcW w:w="4001" w:type="dxa"/>
            <w:shd w:val="clear" w:color="auto" w:fill="auto"/>
          </w:tcPr>
          <w:p w:rsidR="004F4D0A" w:rsidRPr="00216142" w:rsidRDefault="004F4D0A" w:rsidP="002A7C01">
            <w:pPr>
              <w:rPr>
                <w:rFonts w:ascii="Arial" w:hAnsi="Arial" w:cs="Arial"/>
                <w:sz w:val="24"/>
                <w:szCs w:val="24"/>
              </w:rPr>
            </w:pPr>
            <w:r w:rsidRPr="00216142">
              <w:rPr>
                <w:rFonts w:ascii="Arial" w:hAnsi="Arial" w:cs="Arial"/>
                <w:sz w:val="24"/>
                <w:szCs w:val="24"/>
              </w:rPr>
              <w:t>Financing and investment income and expenditure</w:t>
            </w:r>
          </w:p>
        </w:tc>
        <w:tc>
          <w:tcPr>
            <w:tcW w:w="1701"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6,590</w:t>
            </w:r>
          </w:p>
        </w:tc>
        <w:tc>
          <w:tcPr>
            <w:tcW w:w="1606"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6,523</w:t>
            </w:r>
          </w:p>
        </w:tc>
        <w:tc>
          <w:tcPr>
            <w:tcW w:w="1577"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67</w:t>
            </w:r>
          </w:p>
        </w:tc>
      </w:tr>
      <w:tr w:rsidR="004F4D0A" w:rsidRPr="00216142" w:rsidTr="00D55C48">
        <w:tc>
          <w:tcPr>
            <w:tcW w:w="4001" w:type="dxa"/>
            <w:shd w:val="clear" w:color="auto" w:fill="auto"/>
          </w:tcPr>
          <w:p w:rsidR="004F4D0A" w:rsidRPr="00216142" w:rsidRDefault="004F4D0A" w:rsidP="002A7C01">
            <w:pPr>
              <w:rPr>
                <w:rFonts w:ascii="Arial" w:hAnsi="Arial" w:cs="Arial"/>
                <w:sz w:val="24"/>
                <w:szCs w:val="24"/>
              </w:rPr>
            </w:pPr>
            <w:r w:rsidRPr="00216142">
              <w:rPr>
                <w:rFonts w:ascii="Arial" w:hAnsi="Arial" w:cs="Arial"/>
                <w:sz w:val="24"/>
                <w:szCs w:val="24"/>
              </w:rPr>
              <w:t>Taxation and non specific grant income</w:t>
            </w:r>
          </w:p>
        </w:tc>
        <w:tc>
          <w:tcPr>
            <w:tcW w:w="1701"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-22,705</w:t>
            </w:r>
          </w:p>
        </w:tc>
        <w:tc>
          <w:tcPr>
            <w:tcW w:w="1606"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-22,705</w:t>
            </w:r>
          </w:p>
        </w:tc>
        <w:tc>
          <w:tcPr>
            <w:tcW w:w="1577"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0</w:t>
            </w:r>
          </w:p>
        </w:tc>
      </w:tr>
      <w:tr w:rsidR="004F4D0A" w:rsidRPr="00216142" w:rsidTr="00D55C48">
        <w:tc>
          <w:tcPr>
            <w:tcW w:w="4001" w:type="dxa"/>
            <w:shd w:val="clear" w:color="auto" w:fill="auto"/>
          </w:tcPr>
          <w:p w:rsidR="004F4D0A" w:rsidRPr="00216142" w:rsidRDefault="004F4D0A" w:rsidP="002A7C01">
            <w:pPr>
              <w:rPr>
                <w:rFonts w:ascii="Arial" w:hAnsi="Arial" w:cs="Arial"/>
                <w:b/>
                <w:sz w:val="24"/>
                <w:szCs w:val="24"/>
              </w:rPr>
            </w:pPr>
            <w:r w:rsidRPr="00216142">
              <w:rPr>
                <w:rFonts w:ascii="Arial" w:hAnsi="Arial" w:cs="Arial"/>
                <w:b/>
                <w:sz w:val="24"/>
                <w:szCs w:val="24"/>
              </w:rPr>
              <w:t>Surplus / deficit on provision of services</w:t>
            </w:r>
          </w:p>
        </w:tc>
        <w:tc>
          <w:tcPr>
            <w:tcW w:w="1701" w:type="dxa"/>
            <w:shd w:val="clear" w:color="auto" w:fill="auto"/>
          </w:tcPr>
          <w:p w:rsidR="004F4D0A" w:rsidRPr="00216142" w:rsidRDefault="004F4D0A" w:rsidP="00F670E8">
            <w:pPr>
              <w:jc w:val="right"/>
              <w:rPr>
                <w:rFonts w:ascii="Arial" w:hAnsi="Arial" w:cs="Arial"/>
                <w:b/>
                <w:sz w:val="24"/>
                <w:szCs w:val="24"/>
              </w:rPr>
            </w:pPr>
          </w:p>
          <w:p w:rsidR="004F4D0A" w:rsidRPr="00216142" w:rsidRDefault="00906D1C" w:rsidP="00F670E8">
            <w:pPr>
              <w:jc w:val="right"/>
              <w:rPr>
                <w:rFonts w:ascii="Arial" w:hAnsi="Arial" w:cs="Arial"/>
                <w:b/>
                <w:sz w:val="24"/>
                <w:szCs w:val="24"/>
              </w:rPr>
            </w:pPr>
            <w:r>
              <w:rPr>
                <w:rFonts w:ascii="Arial" w:hAnsi="Arial" w:cs="Arial"/>
                <w:b/>
                <w:sz w:val="24"/>
                <w:szCs w:val="24"/>
              </w:rPr>
              <w:t>2,659</w:t>
            </w:r>
          </w:p>
        </w:tc>
        <w:tc>
          <w:tcPr>
            <w:tcW w:w="1606" w:type="dxa"/>
            <w:shd w:val="clear" w:color="auto" w:fill="auto"/>
          </w:tcPr>
          <w:p w:rsidR="004F4D0A" w:rsidRPr="00216142" w:rsidRDefault="004F4D0A" w:rsidP="00F670E8">
            <w:pPr>
              <w:jc w:val="right"/>
              <w:rPr>
                <w:rFonts w:ascii="Arial" w:hAnsi="Arial" w:cs="Arial"/>
                <w:b/>
                <w:sz w:val="24"/>
                <w:szCs w:val="24"/>
              </w:rPr>
            </w:pPr>
          </w:p>
          <w:p w:rsidR="004F4D0A" w:rsidRPr="00216142" w:rsidRDefault="00906D1C" w:rsidP="00F670E8">
            <w:pPr>
              <w:jc w:val="right"/>
              <w:rPr>
                <w:rFonts w:ascii="Arial" w:hAnsi="Arial" w:cs="Arial"/>
                <w:b/>
                <w:sz w:val="24"/>
                <w:szCs w:val="24"/>
              </w:rPr>
            </w:pPr>
            <w:r>
              <w:rPr>
                <w:rFonts w:ascii="Arial" w:hAnsi="Arial" w:cs="Arial"/>
                <w:b/>
                <w:sz w:val="24"/>
                <w:szCs w:val="24"/>
              </w:rPr>
              <w:t>2,674</w:t>
            </w:r>
          </w:p>
        </w:tc>
        <w:tc>
          <w:tcPr>
            <w:tcW w:w="1577" w:type="dxa"/>
            <w:shd w:val="clear" w:color="auto" w:fill="auto"/>
          </w:tcPr>
          <w:p w:rsidR="004F4D0A" w:rsidRPr="00216142" w:rsidRDefault="004F4D0A" w:rsidP="00F670E8">
            <w:pPr>
              <w:jc w:val="right"/>
              <w:rPr>
                <w:rFonts w:ascii="Arial" w:hAnsi="Arial" w:cs="Arial"/>
                <w:b/>
                <w:sz w:val="24"/>
                <w:szCs w:val="24"/>
              </w:rPr>
            </w:pPr>
          </w:p>
          <w:p w:rsidR="004F4D0A" w:rsidRPr="00216142" w:rsidRDefault="00906D1C" w:rsidP="00F670E8">
            <w:pPr>
              <w:jc w:val="right"/>
              <w:rPr>
                <w:rFonts w:ascii="Arial" w:hAnsi="Arial" w:cs="Arial"/>
                <w:b/>
                <w:sz w:val="24"/>
                <w:szCs w:val="24"/>
              </w:rPr>
            </w:pPr>
            <w:r>
              <w:rPr>
                <w:rFonts w:ascii="Arial" w:hAnsi="Arial" w:cs="Arial"/>
                <w:b/>
                <w:sz w:val="24"/>
                <w:szCs w:val="24"/>
              </w:rPr>
              <w:t>-15</w:t>
            </w:r>
          </w:p>
        </w:tc>
      </w:tr>
      <w:tr w:rsidR="004F4D0A" w:rsidRPr="00216142" w:rsidTr="00D55C48">
        <w:tc>
          <w:tcPr>
            <w:tcW w:w="4001" w:type="dxa"/>
            <w:shd w:val="clear" w:color="auto" w:fill="auto"/>
          </w:tcPr>
          <w:p w:rsidR="004F4D0A" w:rsidRPr="00216142" w:rsidRDefault="004F4D0A" w:rsidP="002A7C01">
            <w:pPr>
              <w:rPr>
                <w:rFonts w:ascii="Arial" w:hAnsi="Arial" w:cs="Arial"/>
                <w:sz w:val="24"/>
                <w:szCs w:val="24"/>
              </w:rPr>
            </w:pPr>
            <w:r w:rsidRPr="00216142">
              <w:rPr>
                <w:rFonts w:ascii="Arial" w:hAnsi="Arial" w:cs="Arial"/>
                <w:sz w:val="24"/>
                <w:szCs w:val="24"/>
              </w:rPr>
              <w:t>Other comprehensive income and expenditure</w:t>
            </w:r>
          </w:p>
        </w:tc>
        <w:tc>
          <w:tcPr>
            <w:tcW w:w="1701"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15,183</w:t>
            </w:r>
          </w:p>
        </w:tc>
        <w:tc>
          <w:tcPr>
            <w:tcW w:w="1606"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15,168</w:t>
            </w:r>
          </w:p>
        </w:tc>
        <w:tc>
          <w:tcPr>
            <w:tcW w:w="1577" w:type="dxa"/>
            <w:shd w:val="clear" w:color="auto" w:fill="auto"/>
          </w:tcPr>
          <w:p w:rsidR="004F4D0A" w:rsidRPr="00216142" w:rsidRDefault="004F4D0A" w:rsidP="00F670E8">
            <w:pPr>
              <w:jc w:val="right"/>
              <w:rPr>
                <w:rFonts w:ascii="Arial" w:hAnsi="Arial" w:cs="Arial"/>
                <w:sz w:val="24"/>
                <w:szCs w:val="24"/>
              </w:rPr>
            </w:pPr>
          </w:p>
          <w:p w:rsidR="004F4D0A" w:rsidRPr="00216142" w:rsidRDefault="00906D1C" w:rsidP="00F670E8">
            <w:pPr>
              <w:jc w:val="right"/>
              <w:rPr>
                <w:rFonts w:ascii="Arial" w:hAnsi="Arial" w:cs="Arial"/>
                <w:sz w:val="24"/>
                <w:szCs w:val="24"/>
              </w:rPr>
            </w:pPr>
            <w:r>
              <w:rPr>
                <w:rFonts w:ascii="Arial" w:hAnsi="Arial" w:cs="Arial"/>
                <w:sz w:val="24"/>
                <w:szCs w:val="24"/>
              </w:rPr>
              <w:t>15</w:t>
            </w:r>
          </w:p>
        </w:tc>
      </w:tr>
      <w:tr w:rsidR="004F4D0A" w:rsidRPr="00216142" w:rsidTr="00D55C48">
        <w:tc>
          <w:tcPr>
            <w:tcW w:w="4001" w:type="dxa"/>
            <w:shd w:val="clear" w:color="auto" w:fill="auto"/>
          </w:tcPr>
          <w:p w:rsidR="004F4D0A" w:rsidRPr="00216142" w:rsidRDefault="004F4D0A" w:rsidP="002A7C01">
            <w:pPr>
              <w:rPr>
                <w:rFonts w:ascii="Arial" w:hAnsi="Arial" w:cs="Arial"/>
                <w:b/>
                <w:sz w:val="24"/>
                <w:szCs w:val="24"/>
              </w:rPr>
            </w:pPr>
            <w:r w:rsidRPr="00216142">
              <w:rPr>
                <w:rFonts w:ascii="Arial" w:hAnsi="Arial" w:cs="Arial"/>
                <w:b/>
                <w:sz w:val="24"/>
                <w:szCs w:val="24"/>
              </w:rPr>
              <w:t>Total comprehensive income and expenditure</w:t>
            </w:r>
          </w:p>
        </w:tc>
        <w:tc>
          <w:tcPr>
            <w:tcW w:w="1701" w:type="dxa"/>
            <w:shd w:val="clear" w:color="auto" w:fill="auto"/>
          </w:tcPr>
          <w:p w:rsidR="004F4D0A" w:rsidRPr="00216142" w:rsidRDefault="004F4D0A" w:rsidP="00F670E8">
            <w:pPr>
              <w:jc w:val="right"/>
              <w:rPr>
                <w:rFonts w:ascii="Arial" w:hAnsi="Arial" w:cs="Arial"/>
                <w:b/>
                <w:sz w:val="24"/>
                <w:szCs w:val="24"/>
              </w:rPr>
            </w:pPr>
          </w:p>
          <w:p w:rsidR="004F4D0A" w:rsidRPr="00216142" w:rsidRDefault="00906D1C" w:rsidP="00F670E8">
            <w:pPr>
              <w:jc w:val="right"/>
              <w:rPr>
                <w:rFonts w:ascii="Arial" w:hAnsi="Arial" w:cs="Arial"/>
                <w:b/>
                <w:sz w:val="24"/>
                <w:szCs w:val="24"/>
              </w:rPr>
            </w:pPr>
            <w:r>
              <w:rPr>
                <w:rFonts w:ascii="Arial" w:hAnsi="Arial" w:cs="Arial"/>
                <w:b/>
                <w:sz w:val="24"/>
                <w:szCs w:val="24"/>
              </w:rPr>
              <w:t>17,842</w:t>
            </w:r>
          </w:p>
        </w:tc>
        <w:tc>
          <w:tcPr>
            <w:tcW w:w="1606" w:type="dxa"/>
            <w:shd w:val="clear" w:color="auto" w:fill="auto"/>
          </w:tcPr>
          <w:p w:rsidR="004F4D0A" w:rsidRPr="00216142" w:rsidRDefault="004F4D0A" w:rsidP="00F670E8">
            <w:pPr>
              <w:jc w:val="right"/>
              <w:rPr>
                <w:rFonts w:ascii="Arial" w:hAnsi="Arial" w:cs="Arial"/>
                <w:b/>
                <w:sz w:val="24"/>
                <w:szCs w:val="24"/>
              </w:rPr>
            </w:pPr>
          </w:p>
          <w:p w:rsidR="004F4D0A" w:rsidRPr="00216142" w:rsidRDefault="00906D1C" w:rsidP="00F670E8">
            <w:pPr>
              <w:jc w:val="right"/>
              <w:rPr>
                <w:rFonts w:ascii="Arial" w:hAnsi="Arial" w:cs="Arial"/>
                <w:b/>
                <w:sz w:val="24"/>
                <w:szCs w:val="24"/>
              </w:rPr>
            </w:pPr>
            <w:r>
              <w:rPr>
                <w:rFonts w:ascii="Arial" w:hAnsi="Arial" w:cs="Arial"/>
                <w:b/>
                <w:sz w:val="24"/>
                <w:szCs w:val="24"/>
              </w:rPr>
              <w:t>17,842</w:t>
            </w:r>
          </w:p>
        </w:tc>
        <w:tc>
          <w:tcPr>
            <w:tcW w:w="1577" w:type="dxa"/>
            <w:shd w:val="clear" w:color="auto" w:fill="auto"/>
          </w:tcPr>
          <w:p w:rsidR="004F4D0A" w:rsidRPr="00216142" w:rsidRDefault="004F4D0A" w:rsidP="00F670E8">
            <w:pPr>
              <w:jc w:val="right"/>
              <w:rPr>
                <w:rFonts w:ascii="Arial" w:hAnsi="Arial" w:cs="Arial"/>
                <w:b/>
                <w:sz w:val="24"/>
                <w:szCs w:val="24"/>
              </w:rPr>
            </w:pPr>
          </w:p>
          <w:p w:rsidR="004F4D0A" w:rsidRPr="00216142" w:rsidRDefault="00906D1C" w:rsidP="00F670E8">
            <w:pPr>
              <w:jc w:val="right"/>
              <w:rPr>
                <w:rFonts w:ascii="Arial" w:hAnsi="Arial" w:cs="Arial"/>
                <w:b/>
                <w:sz w:val="24"/>
                <w:szCs w:val="24"/>
              </w:rPr>
            </w:pPr>
            <w:r>
              <w:rPr>
                <w:rFonts w:ascii="Arial" w:hAnsi="Arial" w:cs="Arial"/>
                <w:b/>
                <w:sz w:val="24"/>
                <w:szCs w:val="24"/>
              </w:rPr>
              <w:t>0</w:t>
            </w:r>
          </w:p>
        </w:tc>
      </w:tr>
    </w:tbl>
    <w:p w:rsidR="004F4D0A" w:rsidRDefault="004F4D0A" w:rsidP="002A7C01">
      <w:pPr>
        <w:ind w:left="360"/>
        <w:rPr>
          <w:rFonts w:ascii="Arial" w:hAnsi="Arial" w:cs="Arial"/>
          <w:b/>
          <w:sz w:val="24"/>
          <w:szCs w:val="24"/>
        </w:rPr>
      </w:pPr>
    </w:p>
    <w:p w:rsidR="00F14567" w:rsidRPr="00216142" w:rsidRDefault="00F14567" w:rsidP="002A7C01">
      <w:pPr>
        <w:ind w:left="360"/>
        <w:rPr>
          <w:rFonts w:ascii="Arial" w:hAnsi="Arial" w:cs="Arial"/>
          <w:b/>
          <w:sz w:val="24"/>
          <w:szCs w:val="24"/>
        </w:rPr>
      </w:pPr>
      <w:r>
        <w:rPr>
          <w:rFonts w:ascii="Arial" w:hAnsi="Arial" w:cs="Arial"/>
          <w:b/>
          <w:sz w:val="24"/>
          <w:szCs w:val="24"/>
        </w:rPr>
        <w:br w:type="page"/>
      </w:r>
    </w:p>
    <w:p w:rsidR="004F4D0A" w:rsidRPr="00216142" w:rsidRDefault="004F4D0A" w:rsidP="002A7C01">
      <w:pPr>
        <w:rPr>
          <w:rFonts w:ascii="Arial" w:hAnsi="Arial" w:cs="Arial"/>
          <w:b/>
          <w:sz w:val="24"/>
          <w:szCs w:val="24"/>
        </w:rPr>
      </w:pPr>
      <w:r w:rsidRPr="00216142">
        <w:rPr>
          <w:rFonts w:ascii="Arial" w:hAnsi="Arial" w:cs="Arial"/>
          <w:b/>
          <w:sz w:val="24"/>
          <w:szCs w:val="24"/>
        </w:rPr>
        <w:t>Effect on Movement in Reserves Statement 201</w:t>
      </w:r>
      <w:r w:rsidR="001A6030">
        <w:rPr>
          <w:rFonts w:ascii="Arial" w:hAnsi="Arial" w:cs="Arial"/>
          <w:b/>
          <w:sz w:val="24"/>
          <w:szCs w:val="24"/>
        </w:rPr>
        <w:t>2</w:t>
      </w:r>
      <w:r w:rsidRPr="00216142">
        <w:rPr>
          <w:rFonts w:ascii="Arial" w:hAnsi="Arial" w:cs="Arial"/>
          <w:b/>
          <w:sz w:val="24"/>
          <w:szCs w:val="24"/>
        </w:rPr>
        <w:t>/1</w:t>
      </w:r>
      <w:r w:rsidR="001A6030">
        <w:rPr>
          <w:rFonts w:ascii="Arial" w:hAnsi="Arial" w:cs="Arial"/>
          <w:b/>
          <w:sz w:val="24"/>
          <w:szCs w:val="24"/>
        </w:rPr>
        <w:t>3</w:t>
      </w:r>
    </w:p>
    <w:p w:rsidR="004F4D0A" w:rsidRPr="00216142" w:rsidRDefault="004F4D0A" w:rsidP="002A7C01">
      <w:pPr>
        <w:ind w:left="360"/>
        <w:rPr>
          <w:rFonts w:ascii="Arial" w:hAnsi="Arial" w:cs="Arial"/>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701"/>
        <w:gridCol w:w="1606"/>
        <w:gridCol w:w="1577"/>
      </w:tblGrid>
      <w:tr w:rsidR="004F4D0A" w:rsidRPr="00216142" w:rsidTr="00D55C48">
        <w:tc>
          <w:tcPr>
            <w:tcW w:w="4001" w:type="dxa"/>
            <w:shd w:val="clear" w:color="auto" w:fill="auto"/>
          </w:tcPr>
          <w:p w:rsidR="004F4D0A" w:rsidRPr="00216142" w:rsidRDefault="004F4D0A" w:rsidP="002A7C01">
            <w:pPr>
              <w:rPr>
                <w:rFonts w:ascii="Arial" w:hAnsi="Arial" w:cs="Arial"/>
                <w:sz w:val="24"/>
                <w:szCs w:val="24"/>
              </w:rPr>
            </w:pPr>
          </w:p>
        </w:tc>
        <w:tc>
          <w:tcPr>
            <w:tcW w:w="1701" w:type="dxa"/>
            <w:shd w:val="clear" w:color="auto" w:fill="auto"/>
          </w:tcPr>
          <w:p w:rsidR="004F4D0A" w:rsidRPr="00216142" w:rsidRDefault="004F4D0A" w:rsidP="00F670E8">
            <w:pPr>
              <w:jc w:val="right"/>
              <w:rPr>
                <w:rFonts w:ascii="Arial" w:hAnsi="Arial" w:cs="Arial"/>
                <w:i/>
                <w:sz w:val="24"/>
                <w:szCs w:val="24"/>
              </w:rPr>
            </w:pPr>
            <w:r w:rsidRPr="00216142">
              <w:rPr>
                <w:rFonts w:ascii="Arial" w:hAnsi="Arial" w:cs="Arial"/>
                <w:i/>
                <w:sz w:val="24"/>
                <w:szCs w:val="24"/>
              </w:rPr>
              <w:t>Originally Stated</w:t>
            </w:r>
          </w:p>
          <w:p w:rsidR="004F4D0A" w:rsidRPr="00216142" w:rsidRDefault="004F4D0A" w:rsidP="00F670E8">
            <w:pPr>
              <w:jc w:val="right"/>
              <w:rPr>
                <w:rFonts w:ascii="Arial" w:hAnsi="Arial" w:cs="Arial"/>
                <w:sz w:val="24"/>
                <w:szCs w:val="24"/>
              </w:rPr>
            </w:pPr>
            <w:r w:rsidRPr="00216142">
              <w:rPr>
                <w:rFonts w:ascii="Arial" w:hAnsi="Arial" w:cs="Arial"/>
                <w:sz w:val="24"/>
                <w:szCs w:val="24"/>
              </w:rPr>
              <w:t>£’000</w:t>
            </w:r>
          </w:p>
        </w:tc>
        <w:tc>
          <w:tcPr>
            <w:tcW w:w="1606" w:type="dxa"/>
            <w:shd w:val="clear" w:color="auto" w:fill="auto"/>
          </w:tcPr>
          <w:p w:rsidR="004F4D0A" w:rsidRPr="00216142" w:rsidRDefault="004F4D0A" w:rsidP="00F670E8">
            <w:pPr>
              <w:jc w:val="right"/>
              <w:rPr>
                <w:rFonts w:ascii="Arial" w:hAnsi="Arial" w:cs="Arial"/>
                <w:i/>
                <w:sz w:val="24"/>
                <w:szCs w:val="24"/>
              </w:rPr>
            </w:pPr>
            <w:r w:rsidRPr="00216142">
              <w:rPr>
                <w:rFonts w:ascii="Arial" w:hAnsi="Arial" w:cs="Arial"/>
                <w:i/>
                <w:sz w:val="24"/>
                <w:szCs w:val="24"/>
              </w:rPr>
              <w:t>Restated</w:t>
            </w:r>
          </w:p>
          <w:p w:rsidR="004F4D0A" w:rsidRPr="00216142" w:rsidRDefault="004F4D0A" w:rsidP="00F670E8">
            <w:pPr>
              <w:jc w:val="right"/>
              <w:rPr>
                <w:rFonts w:ascii="Arial" w:hAnsi="Arial" w:cs="Arial"/>
                <w:sz w:val="24"/>
                <w:szCs w:val="24"/>
              </w:rPr>
            </w:pPr>
          </w:p>
          <w:p w:rsidR="004F4D0A" w:rsidRPr="00216142" w:rsidRDefault="004F4D0A" w:rsidP="00F670E8">
            <w:pPr>
              <w:jc w:val="right"/>
              <w:rPr>
                <w:rFonts w:ascii="Arial" w:hAnsi="Arial" w:cs="Arial"/>
                <w:sz w:val="24"/>
                <w:szCs w:val="24"/>
              </w:rPr>
            </w:pPr>
            <w:r w:rsidRPr="00216142">
              <w:rPr>
                <w:rFonts w:ascii="Arial" w:hAnsi="Arial" w:cs="Arial"/>
                <w:sz w:val="24"/>
                <w:szCs w:val="24"/>
              </w:rPr>
              <w:t>£’000</w:t>
            </w:r>
          </w:p>
        </w:tc>
        <w:tc>
          <w:tcPr>
            <w:tcW w:w="1577" w:type="dxa"/>
            <w:shd w:val="clear" w:color="auto" w:fill="auto"/>
          </w:tcPr>
          <w:p w:rsidR="004F4D0A" w:rsidRPr="00216142" w:rsidRDefault="004F4D0A" w:rsidP="00F670E8">
            <w:pPr>
              <w:jc w:val="right"/>
              <w:rPr>
                <w:rFonts w:ascii="Arial" w:hAnsi="Arial" w:cs="Arial"/>
                <w:i/>
                <w:sz w:val="24"/>
                <w:szCs w:val="24"/>
              </w:rPr>
            </w:pPr>
            <w:r w:rsidRPr="00216142">
              <w:rPr>
                <w:rFonts w:ascii="Arial" w:hAnsi="Arial" w:cs="Arial"/>
                <w:i/>
                <w:sz w:val="24"/>
                <w:szCs w:val="24"/>
              </w:rPr>
              <w:t>Amount of Restatement</w:t>
            </w:r>
          </w:p>
          <w:p w:rsidR="004F4D0A" w:rsidRPr="00216142" w:rsidRDefault="004F4D0A" w:rsidP="00F670E8">
            <w:pPr>
              <w:jc w:val="right"/>
              <w:rPr>
                <w:rFonts w:ascii="Arial" w:hAnsi="Arial" w:cs="Arial"/>
                <w:sz w:val="24"/>
                <w:szCs w:val="24"/>
              </w:rPr>
            </w:pPr>
            <w:r w:rsidRPr="00216142">
              <w:rPr>
                <w:rFonts w:ascii="Arial" w:hAnsi="Arial" w:cs="Arial"/>
                <w:sz w:val="24"/>
                <w:szCs w:val="24"/>
              </w:rPr>
              <w:t>£’000</w:t>
            </w:r>
          </w:p>
        </w:tc>
      </w:tr>
      <w:tr w:rsidR="004F4D0A" w:rsidRPr="00216142" w:rsidTr="00D55C48">
        <w:tc>
          <w:tcPr>
            <w:tcW w:w="4001" w:type="dxa"/>
            <w:shd w:val="clear" w:color="auto" w:fill="auto"/>
          </w:tcPr>
          <w:p w:rsidR="004F4D0A" w:rsidRPr="00216142" w:rsidRDefault="004F4D0A" w:rsidP="002A7C01">
            <w:pPr>
              <w:rPr>
                <w:rFonts w:ascii="Arial" w:hAnsi="Arial" w:cs="Arial"/>
                <w:b/>
                <w:sz w:val="24"/>
                <w:szCs w:val="24"/>
              </w:rPr>
            </w:pPr>
            <w:r w:rsidRPr="00216142">
              <w:rPr>
                <w:rFonts w:ascii="Arial" w:hAnsi="Arial" w:cs="Arial"/>
                <w:b/>
                <w:sz w:val="24"/>
                <w:szCs w:val="24"/>
              </w:rPr>
              <w:t xml:space="preserve">Balance at the end of the previous reporting period </w:t>
            </w:r>
          </w:p>
          <w:p w:rsidR="004F4D0A" w:rsidRPr="00216142" w:rsidRDefault="004F4D0A" w:rsidP="002A7C01">
            <w:pPr>
              <w:rPr>
                <w:rFonts w:ascii="Arial" w:hAnsi="Arial" w:cs="Arial"/>
                <w:b/>
                <w:sz w:val="24"/>
                <w:szCs w:val="24"/>
              </w:rPr>
            </w:pPr>
            <w:r w:rsidRPr="00216142">
              <w:rPr>
                <w:rFonts w:ascii="Arial" w:hAnsi="Arial" w:cs="Arial"/>
                <w:b/>
                <w:sz w:val="24"/>
                <w:szCs w:val="24"/>
              </w:rPr>
              <w:t>31 Mar 1</w:t>
            </w:r>
            <w:r w:rsidR="001A6030">
              <w:rPr>
                <w:rFonts w:ascii="Arial" w:hAnsi="Arial" w:cs="Arial"/>
                <w:b/>
                <w:sz w:val="24"/>
                <w:szCs w:val="24"/>
              </w:rPr>
              <w:t>2</w:t>
            </w:r>
          </w:p>
        </w:tc>
        <w:tc>
          <w:tcPr>
            <w:tcW w:w="1701" w:type="dxa"/>
            <w:shd w:val="clear" w:color="auto" w:fill="auto"/>
          </w:tcPr>
          <w:p w:rsidR="004F4D0A" w:rsidRPr="00216142" w:rsidRDefault="004F4D0A" w:rsidP="00F670E8">
            <w:pPr>
              <w:jc w:val="right"/>
              <w:rPr>
                <w:rFonts w:ascii="Arial" w:hAnsi="Arial" w:cs="Arial"/>
                <w:b/>
                <w:sz w:val="24"/>
                <w:szCs w:val="24"/>
              </w:rPr>
            </w:pPr>
          </w:p>
          <w:p w:rsidR="004F4D0A" w:rsidRPr="00216142" w:rsidRDefault="001A6030" w:rsidP="00F670E8">
            <w:pPr>
              <w:jc w:val="right"/>
              <w:rPr>
                <w:rFonts w:ascii="Arial" w:hAnsi="Arial" w:cs="Arial"/>
                <w:b/>
                <w:sz w:val="24"/>
                <w:szCs w:val="24"/>
              </w:rPr>
            </w:pPr>
            <w:r>
              <w:rPr>
                <w:rFonts w:ascii="Arial" w:hAnsi="Arial" w:cs="Arial"/>
                <w:b/>
                <w:sz w:val="24"/>
                <w:szCs w:val="24"/>
              </w:rPr>
              <w:t>8,646</w:t>
            </w:r>
          </w:p>
        </w:tc>
        <w:tc>
          <w:tcPr>
            <w:tcW w:w="1606" w:type="dxa"/>
            <w:shd w:val="clear" w:color="auto" w:fill="auto"/>
          </w:tcPr>
          <w:p w:rsidR="004F4D0A" w:rsidRPr="00216142" w:rsidRDefault="004F4D0A" w:rsidP="00F670E8">
            <w:pPr>
              <w:jc w:val="right"/>
              <w:rPr>
                <w:rFonts w:ascii="Arial" w:hAnsi="Arial" w:cs="Arial"/>
                <w:b/>
                <w:sz w:val="24"/>
                <w:szCs w:val="24"/>
              </w:rPr>
            </w:pPr>
          </w:p>
          <w:p w:rsidR="004F4D0A" w:rsidRPr="00216142" w:rsidRDefault="001A6030" w:rsidP="00F670E8">
            <w:pPr>
              <w:jc w:val="right"/>
              <w:rPr>
                <w:rFonts w:ascii="Arial" w:hAnsi="Arial" w:cs="Arial"/>
                <w:b/>
                <w:sz w:val="24"/>
                <w:szCs w:val="24"/>
              </w:rPr>
            </w:pPr>
            <w:r>
              <w:rPr>
                <w:rFonts w:ascii="Arial" w:hAnsi="Arial" w:cs="Arial"/>
                <w:b/>
                <w:sz w:val="24"/>
                <w:szCs w:val="24"/>
              </w:rPr>
              <w:t>8,646</w:t>
            </w:r>
          </w:p>
        </w:tc>
        <w:tc>
          <w:tcPr>
            <w:tcW w:w="1577" w:type="dxa"/>
            <w:shd w:val="clear" w:color="auto" w:fill="auto"/>
          </w:tcPr>
          <w:p w:rsidR="004F4D0A" w:rsidRPr="00216142" w:rsidRDefault="004F4D0A" w:rsidP="00F670E8">
            <w:pPr>
              <w:jc w:val="right"/>
              <w:rPr>
                <w:rFonts w:ascii="Arial" w:hAnsi="Arial" w:cs="Arial"/>
                <w:b/>
                <w:sz w:val="24"/>
                <w:szCs w:val="24"/>
              </w:rPr>
            </w:pPr>
          </w:p>
          <w:p w:rsidR="004F4D0A" w:rsidRPr="00216142" w:rsidRDefault="004F4D0A" w:rsidP="00F670E8">
            <w:pPr>
              <w:jc w:val="right"/>
              <w:rPr>
                <w:rFonts w:ascii="Arial" w:hAnsi="Arial" w:cs="Arial"/>
                <w:b/>
                <w:sz w:val="24"/>
                <w:szCs w:val="24"/>
              </w:rPr>
            </w:pPr>
            <w:r w:rsidRPr="00216142">
              <w:rPr>
                <w:rFonts w:ascii="Arial" w:hAnsi="Arial" w:cs="Arial"/>
                <w:b/>
                <w:sz w:val="24"/>
                <w:szCs w:val="24"/>
              </w:rPr>
              <w:t>0</w:t>
            </w:r>
          </w:p>
        </w:tc>
      </w:tr>
      <w:tr w:rsidR="004F4D0A" w:rsidRPr="00216142" w:rsidTr="00D55C48">
        <w:tc>
          <w:tcPr>
            <w:tcW w:w="4001" w:type="dxa"/>
            <w:shd w:val="clear" w:color="auto" w:fill="auto"/>
          </w:tcPr>
          <w:p w:rsidR="004F4D0A" w:rsidRPr="00216142" w:rsidRDefault="004F4D0A" w:rsidP="002A7C01">
            <w:pPr>
              <w:rPr>
                <w:rFonts w:ascii="Arial" w:hAnsi="Arial" w:cs="Arial"/>
                <w:sz w:val="24"/>
                <w:szCs w:val="24"/>
              </w:rPr>
            </w:pPr>
            <w:r w:rsidRPr="00216142">
              <w:rPr>
                <w:rFonts w:ascii="Arial" w:hAnsi="Arial" w:cs="Arial"/>
                <w:sz w:val="24"/>
                <w:szCs w:val="24"/>
              </w:rPr>
              <w:t>Surplus (or deficit) on the provision of services</w:t>
            </w:r>
          </w:p>
        </w:tc>
        <w:tc>
          <w:tcPr>
            <w:tcW w:w="1701" w:type="dxa"/>
            <w:shd w:val="clear" w:color="auto" w:fill="auto"/>
          </w:tcPr>
          <w:p w:rsidR="004F4D0A" w:rsidRPr="00216142" w:rsidRDefault="004F4D0A" w:rsidP="00F670E8">
            <w:pPr>
              <w:jc w:val="right"/>
              <w:rPr>
                <w:rFonts w:ascii="Arial" w:hAnsi="Arial" w:cs="Arial"/>
                <w:sz w:val="24"/>
                <w:szCs w:val="24"/>
              </w:rPr>
            </w:pPr>
          </w:p>
          <w:p w:rsidR="004F4D0A" w:rsidRPr="00216142" w:rsidRDefault="001A6030" w:rsidP="00F670E8">
            <w:pPr>
              <w:jc w:val="right"/>
              <w:rPr>
                <w:rFonts w:ascii="Arial" w:hAnsi="Arial" w:cs="Arial"/>
                <w:sz w:val="24"/>
                <w:szCs w:val="24"/>
              </w:rPr>
            </w:pPr>
            <w:r>
              <w:rPr>
                <w:rFonts w:ascii="Arial" w:hAnsi="Arial" w:cs="Arial"/>
                <w:sz w:val="24"/>
                <w:szCs w:val="24"/>
              </w:rPr>
              <w:t>-2,659</w:t>
            </w:r>
          </w:p>
        </w:tc>
        <w:tc>
          <w:tcPr>
            <w:tcW w:w="1606" w:type="dxa"/>
            <w:shd w:val="clear" w:color="auto" w:fill="auto"/>
          </w:tcPr>
          <w:p w:rsidR="004F4D0A" w:rsidRPr="00216142" w:rsidRDefault="004F4D0A" w:rsidP="00F670E8">
            <w:pPr>
              <w:jc w:val="right"/>
              <w:rPr>
                <w:rFonts w:ascii="Arial" w:hAnsi="Arial" w:cs="Arial"/>
                <w:sz w:val="24"/>
                <w:szCs w:val="24"/>
              </w:rPr>
            </w:pPr>
          </w:p>
          <w:p w:rsidR="004F4D0A" w:rsidRPr="00216142" w:rsidRDefault="001A6030" w:rsidP="00F670E8">
            <w:pPr>
              <w:jc w:val="right"/>
              <w:rPr>
                <w:rFonts w:ascii="Arial" w:hAnsi="Arial" w:cs="Arial"/>
                <w:sz w:val="24"/>
                <w:szCs w:val="24"/>
              </w:rPr>
            </w:pPr>
            <w:r>
              <w:rPr>
                <w:rFonts w:ascii="Arial" w:hAnsi="Arial" w:cs="Arial"/>
                <w:sz w:val="24"/>
                <w:szCs w:val="24"/>
              </w:rPr>
              <w:t>-2,674</w:t>
            </w:r>
          </w:p>
        </w:tc>
        <w:tc>
          <w:tcPr>
            <w:tcW w:w="1577" w:type="dxa"/>
            <w:shd w:val="clear" w:color="auto" w:fill="auto"/>
          </w:tcPr>
          <w:p w:rsidR="004F4D0A" w:rsidRPr="00216142" w:rsidRDefault="004F4D0A" w:rsidP="00F670E8">
            <w:pPr>
              <w:jc w:val="right"/>
              <w:rPr>
                <w:rFonts w:ascii="Arial" w:hAnsi="Arial" w:cs="Arial"/>
                <w:sz w:val="24"/>
                <w:szCs w:val="24"/>
              </w:rPr>
            </w:pPr>
          </w:p>
          <w:p w:rsidR="004F4D0A" w:rsidRPr="00216142" w:rsidRDefault="001A6030" w:rsidP="00F670E8">
            <w:pPr>
              <w:jc w:val="right"/>
              <w:rPr>
                <w:rFonts w:ascii="Arial" w:hAnsi="Arial" w:cs="Arial"/>
                <w:sz w:val="24"/>
                <w:szCs w:val="24"/>
              </w:rPr>
            </w:pPr>
            <w:r>
              <w:rPr>
                <w:rFonts w:ascii="Arial" w:hAnsi="Arial" w:cs="Arial"/>
                <w:sz w:val="24"/>
                <w:szCs w:val="24"/>
              </w:rPr>
              <w:t>-15</w:t>
            </w:r>
          </w:p>
        </w:tc>
      </w:tr>
      <w:tr w:rsidR="004F4D0A" w:rsidRPr="00216142" w:rsidTr="00D55C48">
        <w:tc>
          <w:tcPr>
            <w:tcW w:w="4001" w:type="dxa"/>
            <w:shd w:val="clear" w:color="auto" w:fill="auto"/>
          </w:tcPr>
          <w:p w:rsidR="004F4D0A" w:rsidRPr="00216142" w:rsidRDefault="004F4D0A" w:rsidP="002A7C01">
            <w:pPr>
              <w:rPr>
                <w:rFonts w:ascii="Arial" w:hAnsi="Arial" w:cs="Arial"/>
                <w:sz w:val="24"/>
                <w:szCs w:val="24"/>
              </w:rPr>
            </w:pPr>
            <w:r w:rsidRPr="00216142">
              <w:rPr>
                <w:rFonts w:ascii="Arial" w:hAnsi="Arial" w:cs="Arial"/>
                <w:sz w:val="24"/>
                <w:szCs w:val="24"/>
              </w:rPr>
              <w:t>Adjustments between accounting basis and funding basis under regulations</w:t>
            </w:r>
          </w:p>
        </w:tc>
        <w:tc>
          <w:tcPr>
            <w:tcW w:w="1701" w:type="dxa"/>
            <w:shd w:val="clear" w:color="auto" w:fill="auto"/>
          </w:tcPr>
          <w:p w:rsidR="004F4D0A" w:rsidRPr="00216142" w:rsidRDefault="004F4D0A" w:rsidP="00F670E8">
            <w:pPr>
              <w:jc w:val="right"/>
              <w:rPr>
                <w:rFonts w:ascii="Arial" w:hAnsi="Arial" w:cs="Arial"/>
                <w:sz w:val="24"/>
                <w:szCs w:val="24"/>
              </w:rPr>
            </w:pPr>
          </w:p>
          <w:p w:rsidR="004F4D0A" w:rsidRPr="00216142" w:rsidRDefault="001A6030" w:rsidP="00F670E8">
            <w:pPr>
              <w:jc w:val="right"/>
              <w:rPr>
                <w:rFonts w:ascii="Arial" w:hAnsi="Arial" w:cs="Arial"/>
                <w:sz w:val="24"/>
                <w:szCs w:val="24"/>
              </w:rPr>
            </w:pPr>
            <w:r>
              <w:rPr>
                <w:rFonts w:ascii="Arial" w:hAnsi="Arial" w:cs="Arial"/>
                <w:sz w:val="24"/>
                <w:szCs w:val="24"/>
              </w:rPr>
              <w:t>3,707</w:t>
            </w:r>
          </w:p>
        </w:tc>
        <w:tc>
          <w:tcPr>
            <w:tcW w:w="1606" w:type="dxa"/>
            <w:shd w:val="clear" w:color="auto" w:fill="auto"/>
          </w:tcPr>
          <w:p w:rsidR="004F4D0A" w:rsidRPr="00216142" w:rsidRDefault="004F4D0A" w:rsidP="00F670E8">
            <w:pPr>
              <w:jc w:val="right"/>
              <w:rPr>
                <w:rFonts w:ascii="Arial" w:hAnsi="Arial" w:cs="Arial"/>
                <w:sz w:val="24"/>
                <w:szCs w:val="24"/>
              </w:rPr>
            </w:pPr>
          </w:p>
          <w:p w:rsidR="004F4D0A" w:rsidRPr="00216142" w:rsidRDefault="001A6030" w:rsidP="00F670E8">
            <w:pPr>
              <w:jc w:val="right"/>
              <w:rPr>
                <w:rFonts w:ascii="Arial" w:hAnsi="Arial" w:cs="Arial"/>
                <w:sz w:val="24"/>
                <w:szCs w:val="24"/>
              </w:rPr>
            </w:pPr>
            <w:r>
              <w:rPr>
                <w:rFonts w:ascii="Arial" w:hAnsi="Arial" w:cs="Arial"/>
                <w:sz w:val="24"/>
                <w:szCs w:val="24"/>
              </w:rPr>
              <w:t>3,722</w:t>
            </w:r>
          </w:p>
        </w:tc>
        <w:tc>
          <w:tcPr>
            <w:tcW w:w="1577" w:type="dxa"/>
            <w:shd w:val="clear" w:color="auto" w:fill="auto"/>
          </w:tcPr>
          <w:p w:rsidR="004F4D0A" w:rsidRPr="00216142" w:rsidRDefault="004F4D0A" w:rsidP="00F670E8">
            <w:pPr>
              <w:jc w:val="right"/>
              <w:rPr>
                <w:rFonts w:ascii="Arial" w:hAnsi="Arial" w:cs="Arial"/>
                <w:sz w:val="24"/>
                <w:szCs w:val="24"/>
              </w:rPr>
            </w:pPr>
          </w:p>
          <w:p w:rsidR="004F4D0A" w:rsidRPr="00216142" w:rsidRDefault="001A6030" w:rsidP="00F670E8">
            <w:pPr>
              <w:jc w:val="right"/>
              <w:rPr>
                <w:rFonts w:ascii="Arial" w:hAnsi="Arial" w:cs="Arial"/>
                <w:sz w:val="24"/>
                <w:szCs w:val="24"/>
              </w:rPr>
            </w:pPr>
            <w:r>
              <w:rPr>
                <w:rFonts w:ascii="Arial" w:hAnsi="Arial" w:cs="Arial"/>
                <w:sz w:val="24"/>
                <w:szCs w:val="24"/>
              </w:rPr>
              <w:t>15</w:t>
            </w:r>
          </w:p>
        </w:tc>
      </w:tr>
      <w:tr w:rsidR="004F4D0A" w:rsidRPr="00216142" w:rsidTr="001A6030">
        <w:trPr>
          <w:trHeight w:val="357"/>
        </w:trPr>
        <w:tc>
          <w:tcPr>
            <w:tcW w:w="4001" w:type="dxa"/>
            <w:shd w:val="clear" w:color="auto" w:fill="auto"/>
          </w:tcPr>
          <w:p w:rsidR="004F4D0A" w:rsidRPr="00216142" w:rsidRDefault="004F4D0A" w:rsidP="002A7C01">
            <w:pPr>
              <w:rPr>
                <w:rFonts w:ascii="Arial" w:hAnsi="Arial" w:cs="Arial"/>
                <w:sz w:val="24"/>
                <w:szCs w:val="24"/>
              </w:rPr>
            </w:pPr>
            <w:r w:rsidRPr="00216142">
              <w:rPr>
                <w:rFonts w:ascii="Arial" w:hAnsi="Arial" w:cs="Arial"/>
                <w:sz w:val="24"/>
                <w:szCs w:val="24"/>
              </w:rPr>
              <w:t>Transfers to or from reserves</w:t>
            </w:r>
          </w:p>
        </w:tc>
        <w:tc>
          <w:tcPr>
            <w:tcW w:w="1701" w:type="dxa"/>
            <w:shd w:val="clear" w:color="auto" w:fill="auto"/>
          </w:tcPr>
          <w:p w:rsidR="004F4D0A" w:rsidRPr="00216142" w:rsidRDefault="004F4D0A" w:rsidP="00F670E8">
            <w:pPr>
              <w:jc w:val="right"/>
              <w:rPr>
                <w:rFonts w:ascii="Arial" w:hAnsi="Arial" w:cs="Arial"/>
                <w:sz w:val="24"/>
                <w:szCs w:val="24"/>
              </w:rPr>
            </w:pPr>
            <w:r w:rsidRPr="00216142">
              <w:rPr>
                <w:rFonts w:ascii="Arial" w:hAnsi="Arial" w:cs="Arial"/>
                <w:sz w:val="24"/>
                <w:szCs w:val="24"/>
              </w:rPr>
              <w:t>0</w:t>
            </w:r>
          </w:p>
        </w:tc>
        <w:tc>
          <w:tcPr>
            <w:tcW w:w="1606" w:type="dxa"/>
            <w:shd w:val="clear" w:color="auto" w:fill="auto"/>
          </w:tcPr>
          <w:p w:rsidR="004F4D0A" w:rsidRPr="00216142" w:rsidRDefault="004F4D0A" w:rsidP="00F670E8">
            <w:pPr>
              <w:jc w:val="right"/>
              <w:rPr>
                <w:rFonts w:ascii="Arial" w:hAnsi="Arial" w:cs="Arial"/>
                <w:sz w:val="24"/>
                <w:szCs w:val="24"/>
              </w:rPr>
            </w:pPr>
            <w:r w:rsidRPr="00216142">
              <w:rPr>
                <w:rFonts w:ascii="Arial" w:hAnsi="Arial" w:cs="Arial"/>
                <w:sz w:val="24"/>
                <w:szCs w:val="24"/>
              </w:rPr>
              <w:t>0</w:t>
            </w:r>
          </w:p>
        </w:tc>
        <w:tc>
          <w:tcPr>
            <w:tcW w:w="1577" w:type="dxa"/>
            <w:shd w:val="clear" w:color="auto" w:fill="auto"/>
          </w:tcPr>
          <w:p w:rsidR="004F4D0A" w:rsidRPr="00216142" w:rsidRDefault="004F4D0A" w:rsidP="00F670E8">
            <w:pPr>
              <w:jc w:val="right"/>
              <w:rPr>
                <w:rFonts w:ascii="Arial" w:hAnsi="Arial" w:cs="Arial"/>
                <w:sz w:val="24"/>
                <w:szCs w:val="24"/>
              </w:rPr>
            </w:pPr>
            <w:r w:rsidRPr="00216142">
              <w:rPr>
                <w:rFonts w:ascii="Arial" w:hAnsi="Arial" w:cs="Arial"/>
                <w:sz w:val="24"/>
                <w:szCs w:val="24"/>
              </w:rPr>
              <w:t>0</w:t>
            </w:r>
          </w:p>
        </w:tc>
      </w:tr>
      <w:tr w:rsidR="004F4D0A" w:rsidRPr="00216142" w:rsidTr="00D55C48">
        <w:tc>
          <w:tcPr>
            <w:tcW w:w="4001" w:type="dxa"/>
            <w:shd w:val="clear" w:color="auto" w:fill="auto"/>
          </w:tcPr>
          <w:p w:rsidR="004F4D0A" w:rsidRPr="00216142" w:rsidRDefault="004F4D0A" w:rsidP="002A7C01">
            <w:pPr>
              <w:rPr>
                <w:rFonts w:ascii="Arial" w:hAnsi="Arial" w:cs="Arial"/>
                <w:b/>
                <w:sz w:val="24"/>
                <w:szCs w:val="24"/>
              </w:rPr>
            </w:pPr>
            <w:r w:rsidRPr="00216142">
              <w:rPr>
                <w:rFonts w:ascii="Arial" w:hAnsi="Arial" w:cs="Arial"/>
                <w:b/>
                <w:sz w:val="24"/>
                <w:szCs w:val="24"/>
              </w:rPr>
              <w:t xml:space="preserve">Increase (or decrease) in the year </w:t>
            </w:r>
          </w:p>
        </w:tc>
        <w:tc>
          <w:tcPr>
            <w:tcW w:w="1701" w:type="dxa"/>
            <w:shd w:val="clear" w:color="auto" w:fill="auto"/>
          </w:tcPr>
          <w:p w:rsidR="004F4D0A" w:rsidRPr="00216142" w:rsidRDefault="001A6030" w:rsidP="00F670E8">
            <w:pPr>
              <w:jc w:val="right"/>
              <w:rPr>
                <w:rFonts w:ascii="Arial" w:hAnsi="Arial" w:cs="Arial"/>
                <w:b/>
                <w:sz w:val="24"/>
                <w:szCs w:val="24"/>
              </w:rPr>
            </w:pPr>
            <w:r>
              <w:rPr>
                <w:rFonts w:ascii="Arial" w:hAnsi="Arial" w:cs="Arial"/>
                <w:b/>
                <w:sz w:val="24"/>
                <w:szCs w:val="24"/>
              </w:rPr>
              <w:t>1,048</w:t>
            </w:r>
          </w:p>
        </w:tc>
        <w:tc>
          <w:tcPr>
            <w:tcW w:w="1606" w:type="dxa"/>
            <w:shd w:val="clear" w:color="auto" w:fill="auto"/>
          </w:tcPr>
          <w:p w:rsidR="004F4D0A" w:rsidRPr="00216142" w:rsidRDefault="001A6030" w:rsidP="00F670E8">
            <w:pPr>
              <w:jc w:val="right"/>
              <w:rPr>
                <w:rFonts w:ascii="Arial" w:hAnsi="Arial" w:cs="Arial"/>
                <w:b/>
                <w:sz w:val="24"/>
                <w:szCs w:val="24"/>
              </w:rPr>
            </w:pPr>
            <w:r>
              <w:rPr>
                <w:rFonts w:ascii="Arial" w:hAnsi="Arial" w:cs="Arial"/>
                <w:b/>
                <w:sz w:val="24"/>
                <w:szCs w:val="24"/>
              </w:rPr>
              <w:t>1,048</w:t>
            </w:r>
          </w:p>
        </w:tc>
        <w:tc>
          <w:tcPr>
            <w:tcW w:w="1577" w:type="dxa"/>
            <w:shd w:val="clear" w:color="auto" w:fill="auto"/>
          </w:tcPr>
          <w:p w:rsidR="004F4D0A" w:rsidRPr="00216142" w:rsidRDefault="001A6030" w:rsidP="00F670E8">
            <w:pPr>
              <w:jc w:val="right"/>
              <w:rPr>
                <w:rFonts w:ascii="Arial" w:hAnsi="Arial" w:cs="Arial"/>
                <w:b/>
                <w:sz w:val="24"/>
                <w:szCs w:val="24"/>
              </w:rPr>
            </w:pPr>
            <w:r>
              <w:rPr>
                <w:rFonts w:ascii="Arial" w:hAnsi="Arial" w:cs="Arial"/>
                <w:b/>
                <w:sz w:val="24"/>
                <w:szCs w:val="24"/>
              </w:rPr>
              <w:t>0</w:t>
            </w:r>
          </w:p>
        </w:tc>
      </w:tr>
      <w:tr w:rsidR="004F4D0A" w:rsidRPr="00216142" w:rsidTr="00D55C48">
        <w:tc>
          <w:tcPr>
            <w:tcW w:w="4001" w:type="dxa"/>
            <w:shd w:val="clear" w:color="auto" w:fill="auto"/>
          </w:tcPr>
          <w:p w:rsidR="004F4D0A" w:rsidRPr="00216142" w:rsidRDefault="004F4D0A" w:rsidP="002A7C01">
            <w:pPr>
              <w:rPr>
                <w:rFonts w:ascii="Arial" w:hAnsi="Arial" w:cs="Arial"/>
                <w:b/>
                <w:sz w:val="24"/>
                <w:szCs w:val="24"/>
              </w:rPr>
            </w:pPr>
            <w:r w:rsidRPr="00216142">
              <w:rPr>
                <w:rFonts w:ascii="Arial" w:hAnsi="Arial" w:cs="Arial"/>
                <w:b/>
                <w:sz w:val="24"/>
                <w:szCs w:val="24"/>
              </w:rPr>
              <w:t xml:space="preserve">Balance at the end of the current reporting period </w:t>
            </w:r>
          </w:p>
          <w:p w:rsidR="004F4D0A" w:rsidRPr="00216142" w:rsidRDefault="001A6030" w:rsidP="002A7C01">
            <w:pPr>
              <w:rPr>
                <w:rFonts w:ascii="Arial" w:hAnsi="Arial" w:cs="Arial"/>
                <w:b/>
                <w:sz w:val="24"/>
                <w:szCs w:val="24"/>
              </w:rPr>
            </w:pPr>
            <w:r>
              <w:rPr>
                <w:rFonts w:ascii="Arial" w:hAnsi="Arial" w:cs="Arial"/>
                <w:b/>
                <w:sz w:val="24"/>
                <w:szCs w:val="24"/>
              </w:rPr>
              <w:t>31 Mar 13</w:t>
            </w:r>
          </w:p>
        </w:tc>
        <w:tc>
          <w:tcPr>
            <w:tcW w:w="1701" w:type="dxa"/>
            <w:shd w:val="clear" w:color="auto" w:fill="auto"/>
          </w:tcPr>
          <w:p w:rsidR="004F4D0A" w:rsidRPr="00216142" w:rsidRDefault="004F4D0A" w:rsidP="00F670E8">
            <w:pPr>
              <w:jc w:val="right"/>
              <w:rPr>
                <w:rFonts w:ascii="Arial" w:hAnsi="Arial" w:cs="Arial"/>
                <w:b/>
                <w:sz w:val="24"/>
                <w:szCs w:val="24"/>
              </w:rPr>
            </w:pPr>
          </w:p>
          <w:p w:rsidR="004F4D0A" w:rsidRPr="00216142" w:rsidRDefault="001A6030" w:rsidP="00F670E8">
            <w:pPr>
              <w:jc w:val="right"/>
              <w:rPr>
                <w:rFonts w:ascii="Arial" w:hAnsi="Arial" w:cs="Arial"/>
                <w:b/>
                <w:sz w:val="24"/>
                <w:szCs w:val="24"/>
              </w:rPr>
            </w:pPr>
            <w:r>
              <w:rPr>
                <w:rFonts w:ascii="Arial" w:hAnsi="Arial" w:cs="Arial"/>
                <w:b/>
                <w:sz w:val="24"/>
                <w:szCs w:val="24"/>
              </w:rPr>
              <w:t>9,694</w:t>
            </w:r>
          </w:p>
        </w:tc>
        <w:tc>
          <w:tcPr>
            <w:tcW w:w="1606" w:type="dxa"/>
            <w:shd w:val="clear" w:color="auto" w:fill="auto"/>
          </w:tcPr>
          <w:p w:rsidR="004F4D0A" w:rsidRPr="00216142" w:rsidRDefault="004F4D0A" w:rsidP="00F670E8">
            <w:pPr>
              <w:jc w:val="right"/>
              <w:rPr>
                <w:rFonts w:ascii="Arial" w:hAnsi="Arial" w:cs="Arial"/>
                <w:b/>
                <w:sz w:val="24"/>
                <w:szCs w:val="24"/>
              </w:rPr>
            </w:pPr>
          </w:p>
          <w:p w:rsidR="004F4D0A" w:rsidRPr="00216142" w:rsidRDefault="001A6030" w:rsidP="00F670E8">
            <w:pPr>
              <w:jc w:val="right"/>
              <w:rPr>
                <w:rFonts w:ascii="Arial" w:hAnsi="Arial" w:cs="Arial"/>
                <w:b/>
                <w:sz w:val="24"/>
                <w:szCs w:val="24"/>
              </w:rPr>
            </w:pPr>
            <w:r>
              <w:rPr>
                <w:rFonts w:ascii="Arial" w:hAnsi="Arial" w:cs="Arial"/>
                <w:b/>
                <w:sz w:val="24"/>
                <w:szCs w:val="24"/>
              </w:rPr>
              <w:t>9,694</w:t>
            </w:r>
          </w:p>
        </w:tc>
        <w:tc>
          <w:tcPr>
            <w:tcW w:w="1577" w:type="dxa"/>
            <w:shd w:val="clear" w:color="auto" w:fill="auto"/>
          </w:tcPr>
          <w:p w:rsidR="004F4D0A" w:rsidRPr="00216142" w:rsidRDefault="004F4D0A" w:rsidP="00F670E8">
            <w:pPr>
              <w:jc w:val="right"/>
              <w:rPr>
                <w:rFonts w:ascii="Arial" w:hAnsi="Arial" w:cs="Arial"/>
                <w:b/>
                <w:sz w:val="24"/>
                <w:szCs w:val="24"/>
              </w:rPr>
            </w:pPr>
          </w:p>
          <w:p w:rsidR="004F4D0A" w:rsidRPr="00216142" w:rsidRDefault="001A6030" w:rsidP="00F670E8">
            <w:pPr>
              <w:jc w:val="right"/>
              <w:rPr>
                <w:rFonts w:ascii="Arial" w:hAnsi="Arial" w:cs="Arial"/>
                <w:b/>
                <w:sz w:val="24"/>
                <w:szCs w:val="24"/>
              </w:rPr>
            </w:pPr>
            <w:r>
              <w:rPr>
                <w:rFonts w:ascii="Arial" w:hAnsi="Arial" w:cs="Arial"/>
                <w:b/>
                <w:sz w:val="24"/>
                <w:szCs w:val="24"/>
              </w:rPr>
              <w:t>0</w:t>
            </w:r>
          </w:p>
        </w:tc>
      </w:tr>
    </w:tbl>
    <w:p w:rsidR="004F4D0A" w:rsidRPr="00216142" w:rsidRDefault="004F4D0A" w:rsidP="002A7C01">
      <w:pPr>
        <w:ind w:left="360"/>
        <w:rPr>
          <w:rFonts w:ascii="Arial" w:hAnsi="Arial" w:cs="Arial"/>
          <w:b/>
          <w:sz w:val="24"/>
          <w:szCs w:val="24"/>
        </w:rPr>
      </w:pPr>
    </w:p>
    <w:p w:rsidR="00BD2D2F" w:rsidRDefault="00BD2D2F" w:rsidP="002A7C01">
      <w:pPr>
        <w:rPr>
          <w:rFonts w:ascii="Arial" w:hAnsi="Arial" w:cs="Arial"/>
          <w:b/>
          <w:sz w:val="24"/>
          <w:szCs w:val="24"/>
        </w:rPr>
      </w:pPr>
    </w:p>
    <w:p w:rsidR="00BD2D2F" w:rsidRDefault="00046401" w:rsidP="002A7C01">
      <w:pPr>
        <w:rPr>
          <w:rFonts w:ascii="Arial" w:hAnsi="Arial" w:cs="Arial"/>
          <w:b/>
          <w:sz w:val="24"/>
          <w:szCs w:val="24"/>
        </w:rPr>
      </w:pPr>
      <w:r>
        <w:rPr>
          <w:rFonts w:ascii="Arial" w:hAnsi="Arial" w:cs="Arial"/>
          <w:b/>
          <w:sz w:val="24"/>
          <w:szCs w:val="24"/>
        </w:rPr>
        <w:t>Effect on Cash Flow Statement 2012/13</w:t>
      </w:r>
    </w:p>
    <w:p w:rsidR="00BD2D2F" w:rsidRDefault="00BD2D2F" w:rsidP="002A7C01">
      <w:pPr>
        <w:rPr>
          <w:rFonts w:ascii="Arial" w:hAnsi="Arial" w:cs="Arial"/>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701"/>
        <w:gridCol w:w="1606"/>
        <w:gridCol w:w="1577"/>
      </w:tblGrid>
      <w:tr w:rsidR="00BD2D2F" w:rsidRPr="00216142" w:rsidTr="004E4006">
        <w:tc>
          <w:tcPr>
            <w:tcW w:w="4001" w:type="dxa"/>
            <w:shd w:val="clear" w:color="auto" w:fill="auto"/>
          </w:tcPr>
          <w:p w:rsidR="00BD2D2F" w:rsidRPr="00216142" w:rsidRDefault="00BD2D2F" w:rsidP="002A7C01">
            <w:pPr>
              <w:rPr>
                <w:rFonts w:ascii="Arial" w:hAnsi="Arial" w:cs="Arial"/>
                <w:sz w:val="24"/>
                <w:szCs w:val="24"/>
              </w:rPr>
            </w:pPr>
          </w:p>
        </w:tc>
        <w:tc>
          <w:tcPr>
            <w:tcW w:w="1701" w:type="dxa"/>
            <w:shd w:val="clear" w:color="auto" w:fill="auto"/>
          </w:tcPr>
          <w:p w:rsidR="00BD2D2F" w:rsidRPr="00216142" w:rsidRDefault="00BD2D2F" w:rsidP="00F670E8">
            <w:pPr>
              <w:jc w:val="right"/>
              <w:rPr>
                <w:rFonts w:ascii="Arial" w:hAnsi="Arial" w:cs="Arial"/>
                <w:i/>
                <w:sz w:val="24"/>
                <w:szCs w:val="24"/>
              </w:rPr>
            </w:pPr>
            <w:r w:rsidRPr="00216142">
              <w:rPr>
                <w:rFonts w:ascii="Arial" w:hAnsi="Arial" w:cs="Arial"/>
                <w:i/>
                <w:sz w:val="24"/>
                <w:szCs w:val="24"/>
              </w:rPr>
              <w:t>Originally Stated</w:t>
            </w:r>
          </w:p>
          <w:p w:rsidR="00BD2D2F" w:rsidRPr="00216142" w:rsidRDefault="00BD2D2F" w:rsidP="00F670E8">
            <w:pPr>
              <w:jc w:val="right"/>
              <w:rPr>
                <w:rFonts w:ascii="Arial" w:hAnsi="Arial" w:cs="Arial"/>
                <w:sz w:val="24"/>
                <w:szCs w:val="24"/>
              </w:rPr>
            </w:pPr>
            <w:r w:rsidRPr="00216142">
              <w:rPr>
                <w:rFonts w:ascii="Arial" w:hAnsi="Arial" w:cs="Arial"/>
                <w:sz w:val="24"/>
                <w:szCs w:val="24"/>
              </w:rPr>
              <w:t>£’000</w:t>
            </w:r>
          </w:p>
        </w:tc>
        <w:tc>
          <w:tcPr>
            <w:tcW w:w="1606" w:type="dxa"/>
            <w:shd w:val="clear" w:color="auto" w:fill="auto"/>
          </w:tcPr>
          <w:p w:rsidR="00BD2D2F" w:rsidRPr="00216142" w:rsidRDefault="00BD2D2F" w:rsidP="00F670E8">
            <w:pPr>
              <w:jc w:val="right"/>
              <w:rPr>
                <w:rFonts w:ascii="Arial" w:hAnsi="Arial" w:cs="Arial"/>
                <w:i/>
                <w:sz w:val="24"/>
                <w:szCs w:val="24"/>
              </w:rPr>
            </w:pPr>
            <w:r w:rsidRPr="00216142">
              <w:rPr>
                <w:rFonts w:ascii="Arial" w:hAnsi="Arial" w:cs="Arial"/>
                <w:i/>
                <w:sz w:val="24"/>
                <w:szCs w:val="24"/>
              </w:rPr>
              <w:t>Restated</w:t>
            </w:r>
          </w:p>
          <w:p w:rsidR="00BD2D2F" w:rsidRPr="00216142" w:rsidRDefault="00BD2D2F" w:rsidP="00F670E8">
            <w:pPr>
              <w:jc w:val="right"/>
              <w:rPr>
                <w:rFonts w:ascii="Arial" w:hAnsi="Arial" w:cs="Arial"/>
                <w:sz w:val="24"/>
                <w:szCs w:val="24"/>
              </w:rPr>
            </w:pPr>
          </w:p>
          <w:p w:rsidR="00BD2D2F" w:rsidRPr="00216142" w:rsidRDefault="00BD2D2F" w:rsidP="00F670E8">
            <w:pPr>
              <w:jc w:val="right"/>
              <w:rPr>
                <w:rFonts w:ascii="Arial" w:hAnsi="Arial" w:cs="Arial"/>
                <w:sz w:val="24"/>
                <w:szCs w:val="24"/>
              </w:rPr>
            </w:pPr>
            <w:r w:rsidRPr="00216142">
              <w:rPr>
                <w:rFonts w:ascii="Arial" w:hAnsi="Arial" w:cs="Arial"/>
                <w:sz w:val="24"/>
                <w:szCs w:val="24"/>
              </w:rPr>
              <w:t>£’000</w:t>
            </w:r>
          </w:p>
        </w:tc>
        <w:tc>
          <w:tcPr>
            <w:tcW w:w="1577" w:type="dxa"/>
            <w:shd w:val="clear" w:color="auto" w:fill="auto"/>
          </w:tcPr>
          <w:p w:rsidR="00BD2D2F" w:rsidRPr="00216142" w:rsidRDefault="00BD2D2F" w:rsidP="00F670E8">
            <w:pPr>
              <w:jc w:val="right"/>
              <w:rPr>
                <w:rFonts w:ascii="Arial" w:hAnsi="Arial" w:cs="Arial"/>
                <w:i/>
                <w:sz w:val="24"/>
                <w:szCs w:val="24"/>
              </w:rPr>
            </w:pPr>
            <w:r w:rsidRPr="00216142">
              <w:rPr>
                <w:rFonts w:ascii="Arial" w:hAnsi="Arial" w:cs="Arial"/>
                <w:i/>
                <w:sz w:val="24"/>
                <w:szCs w:val="24"/>
              </w:rPr>
              <w:t>Amount of Restatement</w:t>
            </w:r>
          </w:p>
          <w:p w:rsidR="00BD2D2F" w:rsidRPr="00216142" w:rsidRDefault="00BD2D2F" w:rsidP="00F670E8">
            <w:pPr>
              <w:jc w:val="right"/>
              <w:rPr>
                <w:rFonts w:ascii="Arial" w:hAnsi="Arial" w:cs="Arial"/>
                <w:sz w:val="24"/>
                <w:szCs w:val="24"/>
              </w:rPr>
            </w:pPr>
            <w:r w:rsidRPr="00216142">
              <w:rPr>
                <w:rFonts w:ascii="Arial" w:hAnsi="Arial" w:cs="Arial"/>
                <w:sz w:val="24"/>
                <w:szCs w:val="24"/>
              </w:rPr>
              <w:t>£’000</w:t>
            </w:r>
          </w:p>
        </w:tc>
      </w:tr>
      <w:tr w:rsidR="00BD2D2F" w:rsidRPr="00216142" w:rsidTr="004E4006">
        <w:tc>
          <w:tcPr>
            <w:tcW w:w="4001" w:type="dxa"/>
            <w:shd w:val="clear" w:color="auto" w:fill="auto"/>
          </w:tcPr>
          <w:p w:rsidR="00BD2D2F" w:rsidRPr="00046401" w:rsidRDefault="00046401" w:rsidP="002A7C01">
            <w:pPr>
              <w:rPr>
                <w:rFonts w:ascii="Arial" w:hAnsi="Arial" w:cs="Arial"/>
                <w:sz w:val="24"/>
                <w:szCs w:val="24"/>
              </w:rPr>
            </w:pPr>
            <w:r w:rsidRPr="00046401">
              <w:rPr>
                <w:rFonts w:ascii="Arial" w:hAnsi="Arial" w:cs="Arial"/>
                <w:sz w:val="24"/>
                <w:szCs w:val="24"/>
              </w:rPr>
              <w:t>Net (surplus) deficit on the provision of services</w:t>
            </w:r>
          </w:p>
        </w:tc>
        <w:tc>
          <w:tcPr>
            <w:tcW w:w="1701" w:type="dxa"/>
            <w:shd w:val="clear" w:color="auto" w:fill="auto"/>
          </w:tcPr>
          <w:p w:rsidR="00BD2D2F" w:rsidRPr="00216142" w:rsidRDefault="00BD2D2F" w:rsidP="00F670E8">
            <w:pPr>
              <w:jc w:val="right"/>
              <w:rPr>
                <w:rFonts w:ascii="Arial" w:hAnsi="Arial" w:cs="Arial"/>
                <w:b/>
                <w:sz w:val="24"/>
                <w:szCs w:val="24"/>
              </w:rPr>
            </w:pPr>
          </w:p>
          <w:p w:rsidR="00BD2D2F" w:rsidRPr="00216142" w:rsidRDefault="00046401" w:rsidP="00F670E8">
            <w:pPr>
              <w:jc w:val="right"/>
              <w:rPr>
                <w:rFonts w:ascii="Arial" w:hAnsi="Arial" w:cs="Arial"/>
                <w:b/>
                <w:sz w:val="24"/>
                <w:szCs w:val="24"/>
              </w:rPr>
            </w:pPr>
            <w:r>
              <w:rPr>
                <w:rFonts w:ascii="Arial" w:hAnsi="Arial" w:cs="Arial"/>
                <w:b/>
                <w:sz w:val="24"/>
                <w:szCs w:val="24"/>
              </w:rPr>
              <w:t>2,659</w:t>
            </w:r>
          </w:p>
        </w:tc>
        <w:tc>
          <w:tcPr>
            <w:tcW w:w="1606" w:type="dxa"/>
            <w:shd w:val="clear" w:color="auto" w:fill="auto"/>
          </w:tcPr>
          <w:p w:rsidR="00BD2D2F" w:rsidRPr="00216142" w:rsidRDefault="00BD2D2F" w:rsidP="00F670E8">
            <w:pPr>
              <w:jc w:val="right"/>
              <w:rPr>
                <w:rFonts w:ascii="Arial" w:hAnsi="Arial" w:cs="Arial"/>
                <w:b/>
                <w:sz w:val="24"/>
                <w:szCs w:val="24"/>
              </w:rPr>
            </w:pPr>
          </w:p>
          <w:p w:rsidR="00BD2D2F" w:rsidRPr="00216142" w:rsidRDefault="00046401" w:rsidP="00F670E8">
            <w:pPr>
              <w:jc w:val="right"/>
              <w:rPr>
                <w:rFonts w:ascii="Arial" w:hAnsi="Arial" w:cs="Arial"/>
                <w:b/>
                <w:sz w:val="24"/>
                <w:szCs w:val="24"/>
              </w:rPr>
            </w:pPr>
            <w:r>
              <w:rPr>
                <w:rFonts w:ascii="Arial" w:hAnsi="Arial" w:cs="Arial"/>
                <w:b/>
                <w:sz w:val="24"/>
                <w:szCs w:val="24"/>
              </w:rPr>
              <w:t>2,674</w:t>
            </w:r>
          </w:p>
        </w:tc>
        <w:tc>
          <w:tcPr>
            <w:tcW w:w="1577" w:type="dxa"/>
            <w:shd w:val="clear" w:color="auto" w:fill="auto"/>
          </w:tcPr>
          <w:p w:rsidR="00BD2D2F" w:rsidRPr="00216142" w:rsidRDefault="00BD2D2F" w:rsidP="00F670E8">
            <w:pPr>
              <w:jc w:val="right"/>
              <w:rPr>
                <w:rFonts w:ascii="Arial" w:hAnsi="Arial" w:cs="Arial"/>
                <w:b/>
                <w:sz w:val="24"/>
                <w:szCs w:val="24"/>
              </w:rPr>
            </w:pPr>
          </w:p>
          <w:p w:rsidR="00BD2D2F" w:rsidRPr="00216142" w:rsidRDefault="00046401" w:rsidP="00F670E8">
            <w:pPr>
              <w:jc w:val="right"/>
              <w:rPr>
                <w:rFonts w:ascii="Arial" w:hAnsi="Arial" w:cs="Arial"/>
                <w:b/>
                <w:sz w:val="24"/>
                <w:szCs w:val="24"/>
              </w:rPr>
            </w:pPr>
            <w:r>
              <w:rPr>
                <w:rFonts w:ascii="Arial" w:hAnsi="Arial" w:cs="Arial"/>
                <w:b/>
                <w:sz w:val="24"/>
                <w:szCs w:val="24"/>
              </w:rPr>
              <w:t>15</w:t>
            </w:r>
          </w:p>
        </w:tc>
      </w:tr>
      <w:tr w:rsidR="00BD2D2F" w:rsidRPr="00216142" w:rsidTr="004E4006">
        <w:tc>
          <w:tcPr>
            <w:tcW w:w="4001" w:type="dxa"/>
            <w:shd w:val="clear" w:color="auto" w:fill="auto"/>
          </w:tcPr>
          <w:p w:rsidR="00BD2D2F" w:rsidRPr="00216142" w:rsidRDefault="00046401" w:rsidP="002A7C01">
            <w:pPr>
              <w:rPr>
                <w:rFonts w:ascii="Arial" w:hAnsi="Arial" w:cs="Arial"/>
                <w:sz w:val="24"/>
                <w:szCs w:val="24"/>
              </w:rPr>
            </w:pPr>
            <w:r>
              <w:rPr>
                <w:rFonts w:ascii="Arial" w:hAnsi="Arial" w:cs="Arial"/>
                <w:sz w:val="24"/>
                <w:szCs w:val="24"/>
              </w:rPr>
              <w:t>Adjustments to net surplus of deficit on the provision of services for non cash items</w:t>
            </w:r>
          </w:p>
        </w:tc>
        <w:tc>
          <w:tcPr>
            <w:tcW w:w="1701" w:type="dxa"/>
            <w:shd w:val="clear" w:color="auto" w:fill="auto"/>
          </w:tcPr>
          <w:p w:rsidR="00BD2D2F" w:rsidRPr="00216142" w:rsidRDefault="00BD2D2F" w:rsidP="00F670E8">
            <w:pPr>
              <w:jc w:val="right"/>
              <w:rPr>
                <w:rFonts w:ascii="Arial" w:hAnsi="Arial" w:cs="Arial"/>
                <w:sz w:val="24"/>
                <w:szCs w:val="24"/>
              </w:rPr>
            </w:pPr>
          </w:p>
          <w:p w:rsidR="00BD2D2F" w:rsidRPr="00216142" w:rsidRDefault="00046401" w:rsidP="00F670E8">
            <w:pPr>
              <w:jc w:val="right"/>
              <w:rPr>
                <w:rFonts w:ascii="Arial" w:hAnsi="Arial" w:cs="Arial"/>
                <w:sz w:val="24"/>
                <w:szCs w:val="24"/>
              </w:rPr>
            </w:pPr>
            <w:r>
              <w:rPr>
                <w:rFonts w:ascii="Arial" w:hAnsi="Arial" w:cs="Arial"/>
                <w:sz w:val="24"/>
                <w:szCs w:val="24"/>
              </w:rPr>
              <w:t>-6,516</w:t>
            </w:r>
          </w:p>
        </w:tc>
        <w:tc>
          <w:tcPr>
            <w:tcW w:w="1606" w:type="dxa"/>
            <w:shd w:val="clear" w:color="auto" w:fill="auto"/>
          </w:tcPr>
          <w:p w:rsidR="00BD2D2F" w:rsidRPr="00216142" w:rsidRDefault="00BD2D2F" w:rsidP="00F670E8">
            <w:pPr>
              <w:jc w:val="right"/>
              <w:rPr>
                <w:rFonts w:ascii="Arial" w:hAnsi="Arial" w:cs="Arial"/>
                <w:sz w:val="24"/>
                <w:szCs w:val="24"/>
              </w:rPr>
            </w:pPr>
          </w:p>
          <w:p w:rsidR="00BD2D2F" w:rsidRPr="00216142" w:rsidRDefault="00046401" w:rsidP="00F670E8">
            <w:pPr>
              <w:jc w:val="right"/>
              <w:rPr>
                <w:rFonts w:ascii="Arial" w:hAnsi="Arial" w:cs="Arial"/>
                <w:sz w:val="24"/>
                <w:szCs w:val="24"/>
              </w:rPr>
            </w:pPr>
            <w:r>
              <w:rPr>
                <w:rFonts w:ascii="Arial" w:hAnsi="Arial" w:cs="Arial"/>
                <w:sz w:val="24"/>
                <w:szCs w:val="24"/>
              </w:rPr>
              <w:t>-6,531</w:t>
            </w:r>
          </w:p>
        </w:tc>
        <w:tc>
          <w:tcPr>
            <w:tcW w:w="1577" w:type="dxa"/>
            <w:shd w:val="clear" w:color="auto" w:fill="auto"/>
          </w:tcPr>
          <w:p w:rsidR="00BD2D2F" w:rsidRPr="00216142" w:rsidRDefault="00BD2D2F" w:rsidP="00F670E8">
            <w:pPr>
              <w:jc w:val="right"/>
              <w:rPr>
                <w:rFonts w:ascii="Arial" w:hAnsi="Arial" w:cs="Arial"/>
                <w:sz w:val="24"/>
                <w:szCs w:val="24"/>
              </w:rPr>
            </w:pPr>
          </w:p>
          <w:p w:rsidR="00BD2D2F" w:rsidRPr="00216142" w:rsidRDefault="00046401" w:rsidP="00F670E8">
            <w:pPr>
              <w:jc w:val="right"/>
              <w:rPr>
                <w:rFonts w:ascii="Arial" w:hAnsi="Arial" w:cs="Arial"/>
                <w:sz w:val="24"/>
                <w:szCs w:val="24"/>
              </w:rPr>
            </w:pPr>
            <w:r>
              <w:rPr>
                <w:rFonts w:ascii="Arial" w:hAnsi="Arial" w:cs="Arial"/>
                <w:sz w:val="24"/>
                <w:szCs w:val="24"/>
              </w:rPr>
              <w:t>-</w:t>
            </w:r>
            <w:r w:rsidR="00BD2D2F">
              <w:rPr>
                <w:rFonts w:ascii="Arial" w:hAnsi="Arial" w:cs="Arial"/>
                <w:sz w:val="24"/>
                <w:szCs w:val="24"/>
              </w:rPr>
              <w:t>15</w:t>
            </w:r>
          </w:p>
        </w:tc>
      </w:tr>
      <w:tr w:rsidR="00046401" w:rsidRPr="00216142" w:rsidTr="004E4006">
        <w:tc>
          <w:tcPr>
            <w:tcW w:w="4001" w:type="dxa"/>
            <w:shd w:val="clear" w:color="auto" w:fill="auto"/>
          </w:tcPr>
          <w:p w:rsidR="00046401" w:rsidRPr="00216142" w:rsidRDefault="00046401" w:rsidP="002A7C01">
            <w:pPr>
              <w:rPr>
                <w:rFonts w:ascii="Arial" w:hAnsi="Arial" w:cs="Arial"/>
                <w:sz w:val="24"/>
                <w:szCs w:val="24"/>
              </w:rPr>
            </w:pPr>
            <w:r>
              <w:rPr>
                <w:rFonts w:ascii="Arial" w:hAnsi="Arial" w:cs="Arial"/>
                <w:sz w:val="24"/>
                <w:szCs w:val="24"/>
              </w:rPr>
              <w:t>Adjustments for items included in net surplus of deficit on the provision of services that are investing and financing activities</w:t>
            </w:r>
          </w:p>
        </w:tc>
        <w:tc>
          <w:tcPr>
            <w:tcW w:w="1701" w:type="dxa"/>
            <w:shd w:val="clear" w:color="auto" w:fill="auto"/>
          </w:tcPr>
          <w:p w:rsidR="00046401" w:rsidRPr="00216142" w:rsidRDefault="00046401" w:rsidP="00F670E8">
            <w:pPr>
              <w:jc w:val="right"/>
              <w:rPr>
                <w:rFonts w:ascii="Arial" w:hAnsi="Arial" w:cs="Arial"/>
                <w:sz w:val="24"/>
                <w:szCs w:val="24"/>
              </w:rPr>
            </w:pPr>
          </w:p>
          <w:p w:rsidR="00046401" w:rsidRPr="00216142" w:rsidRDefault="00046401" w:rsidP="00F670E8">
            <w:pPr>
              <w:jc w:val="right"/>
              <w:rPr>
                <w:rFonts w:ascii="Arial" w:hAnsi="Arial" w:cs="Arial"/>
                <w:sz w:val="24"/>
                <w:szCs w:val="24"/>
              </w:rPr>
            </w:pPr>
            <w:r>
              <w:rPr>
                <w:rFonts w:ascii="Arial" w:hAnsi="Arial" w:cs="Arial"/>
                <w:sz w:val="24"/>
                <w:szCs w:val="24"/>
              </w:rPr>
              <w:t>-234</w:t>
            </w:r>
          </w:p>
        </w:tc>
        <w:tc>
          <w:tcPr>
            <w:tcW w:w="1606" w:type="dxa"/>
            <w:shd w:val="clear" w:color="auto" w:fill="auto"/>
          </w:tcPr>
          <w:p w:rsidR="00046401" w:rsidRPr="00216142" w:rsidRDefault="00046401" w:rsidP="00F670E8">
            <w:pPr>
              <w:jc w:val="right"/>
              <w:rPr>
                <w:rFonts w:ascii="Arial" w:hAnsi="Arial" w:cs="Arial"/>
                <w:sz w:val="24"/>
                <w:szCs w:val="24"/>
              </w:rPr>
            </w:pPr>
          </w:p>
          <w:p w:rsidR="00046401" w:rsidRPr="00216142" w:rsidRDefault="00046401" w:rsidP="00F670E8">
            <w:pPr>
              <w:jc w:val="right"/>
              <w:rPr>
                <w:rFonts w:ascii="Arial" w:hAnsi="Arial" w:cs="Arial"/>
                <w:sz w:val="24"/>
                <w:szCs w:val="24"/>
              </w:rPr>
            </w:pPr>
            <w:r>
              <w:rPr>
                <w:rFonts w:ascii="Arial" w:hAnsi="Arial" w:cs="Arial"/>
                <w:sz w:val="24"/>
                <w:szCs w:val="24"/>
              </w:rPr>
              <w:t>-234</w:t>
            </w:r>
          </w:p>
        </w:tc>
        <w:tc>
          <w:tcPr>
            <w:tcW w:w="1577" w:type="dxa"/>
            <w:shd w:val="clear" w:color="auto" w:fill="auto"/>
          </w:tcPr>
          <w:p w:rsidR="00046401" w:rsidRPr="00216142" w:rsidRDefault="00046401" w:rsidP="00F670E8">
            <w:pPr>
              <w:jc w:val="right"/>
              <w:rPr>
                <w:rFonts w:ascii="Arial" w:hAnsi="Arial" w:cs="Arial"/>
                <w:sz w:val="24"/>
                <w:szCs w:val="24"/>
              </w:rPr>
            </w:pPr>
          </w:p>
          <w:p w:rsidR="00046401" w:rsidRPr="00216142" w:rsidRDefault="00046401" w:rsidP="00F670E8">
            <w:pPr>
              <w:jc w:val="right"/>
              <w:rPr>
                <w:rFonts w:ascii="Arial" w:hAnsi="Arial" w:cs="Arial"/>
                <w:sz w:val="24"/>
                <w:szCs w:val="24"/>
              </w:rPr>
            </w:pPr>
            <w:r>
              <w:rPr>
                <w:rFonts w:ascii="Arial" w:hAnsi="Arial" w:cs="Arial"/>
                <w:sz w:val="24"/>
                <w:szCs w:val="24"/>
              </w:rPr>
              <w:t>0</w:t>
            </w:r>
          </w:p>
        </w:tc>
      </w:tr>
      <w:tr w:rsidR="00046401" w:rsidRPr="00216142" w:rsidTr="004E4006">
        <w:trPr>
          <w:trHeight w:val="357"/>
        </w:trPr>
        <w:tc>
          <w:tcPr>
            <w:tcW w:w="4001" w:type="dxa"/>
            <w:shd w:val="clear" w:color="auto" w:fill="auto"/>
          </w:tcPr>
          <w:p w:rsidR="00046401" w:rsidRPr="00F14567" w:rsidRDefault="00046401" w:rsidP="002A7C01">
            <w:pPr>
              <w:rPr>
                <w:rFonts w:ascii="Arial" w:hAnsi="Arial" w:cs="Arial"/>
                <w:b/>
                <w:sz w:val="24"/>
                <w:szCs w:val="24"/>
              </w:rPr>
            </w:pPr>
            <w:r w:rsidRPr="00F14567">
              <w:rPr>
                <w:rFonts w:ascii="Arial" w:hAnsi="Arial" w:cs="Arial"/>
                <w:b/>
                <w:sz w:val="24"/>
                <w:szCs w:val="24"/>
              </w:rPr>
              <w:t>Net cash flows from operating activities</w:t>
            </w:r>
          </w:p>
        </w:tc>
        <w:tc>
          <w:tcPr>
            <w:tcW w:w="1701" w:type="dxa"/>
            <w:shd w:val="clear" w:color="auto" w:fill="auto"/>
          </w:tcPr>
          <w:p w:rsidR="00046401" w:rsidRPr="00F14567" w:rsidRDefault="009F3E1A" w:rsidP="00F670E8">
            <w:pPr>
              <w:jc w:val="right"/>
              <w:rPr>
                <w:rFonts w:ascii="Arial" w:hAnsi="Arial" w:cs="Arial"/>
                <w:b/>
                <w:sz w:val="24"/>
                <w:szCs w:val="24"/>
              </w:rPr>
            </w:pPr>
            <w:r>
              <w:rPr>
                <w:rFonts w:ascii="Arial" w:hAnsi="Arial" w:cs="Arial"/>
                <w:b/>
                <w:sz w:val="24"/>
                <w:szCs w:val="24"/>
              </w:rPr>
              <w:t>-</w:t>
            </w:r>
            <w:r w:rsidR="00046401" w:rsidRPr="00F14567">
              <w:rPr>
                <w:rFonts w:ascii="Arial" w:hAnsi="Arial" w:cs="Arial"/>
                <w:b/>
                <w:sz w:val="24"/>
                <w:szCs w:val="24"/>
              </w:rPr>
              <w:t>4,091</w:t>
            </w:r>
          </w:p>
        </w:tc>
        <w:tc>
          <w:tcPr>
            <w:tcW w:w="1606" w:type="dxa"/>
            <w:shd w:val="clear" w:color="auto" w:fill="auto"/>
          </w:tcPr>
          <w:p w:rsidR="00046401" w:rsidRPr="00F14567" w:rsidRDefault="009F3E1A" w:rsidP="00F670E8">
            <w:pPr>
              <w:jc w:val="right"/>
              <w:rPr>
                <w:rFonts w:ascii="Arial" w:hAnsi="Arial" w:cs="Arial"/>
                <w:b/>
                <w:sz w:val="24"/>
                <w:szCs w:val="24"/>
              </w:rPr>
            </w:pPr>
            <w:r>
              <w:rPr>
                <w:rFonts w:ascii="Arial" w:hAnsi="Arial" w:cs="Arial"/>
                <w:b/>
                <w:sz w:val="24"/>
                <w:szCs w:val="24"/>
              </w:rPr>
              <w:t>-</w:t>
            </w:r>
            <w:r w:rsidR="00046401" w:rsidRPr="00F14567">
              <w:rPr>
                <w:rFonts w:ascii="Arial" w:hAnsi="Arial" w:cs="Arial"/>
                <w:b/>
                <w:sz w:val="24"/>
                <w:szCs w:val="24"/>
              </w:rPr>
              <w:t>4,091</w:t>
            </w:r>
          </w:p>
        </w:tc>
        <w:tc>
          <w:tcPr>
            <w:tcW w:w="1577" w:type="dxa"/>
            <w:shd w:val="clear" w:color="auto" w:fill="auto"/>
          </w:tcPr>
          <w:p w:rsidR="00046401" w:rsidRPr="00F14567" w:rsidRDefault="00046401" w:rsidP="00F670E8">
            <w:pPr>
              <w:jc w:val="right"/>
              <w:rPr>
                <w:rFonts w:ascii="Arial" w:hAnsi="Arial" w:cs="Arial"/>
                <w:b/>
                <w:sz w:val="24"/>
                <w:szCs w:val="24"/>
              </w:rPr>
            </w:pPr>
            <w:r w:rsidRPr="00F14567">
              <w:rPr>
                <w:rFonts w:ascii="Arial" w:hAnsi="Arial" w:cs="Arial"/>
                <w:b/>
                <w:sz w:val="24"/>
                <w:szCs w:val="24"/>
              </w:rPr>
              <w:t>0</w:t>
            </w:r>
          </w:p>
        </w:tc>
      </w:tr>
    </w:tbl>
    <w:p w:rsidR="00AE6CDD" w:rsidRDefault="00AE6CDD" w:rsidP="002A7C01">
      <w:pPr>
        <w:rPr>
          <w:rFonts w:ascii="Arial" w:hAnsi="Arial" w:cs="Arial"/>
          <w:b/>
          <w:sz w:val="24"/>
          <w:szCs w:val="24"/>
        </w:rPr>
      </w:pPr>
    </w:p>
    <w:p w:rsidR="0093713E" w:rsidRPr="00216142" w:rsidRDefault="00F14567" w:rsidP="002A7C01">
      <w:pPr>
        <w:rPr>
          <w:rFonts w:ascii="Arial" w:hAnsi="Arial" w:cs="Arial"/>
          <w:b/>
          <w:sz w:val="24"/>
          <w:szCs w:val="24"/>
        </w:rPr>
      </w:pPr>
      <w:r>
        <w:rPr>
          <w:rFonts w:ascii="Arial" w:hAnsi="Arial" w:cs="Arial"/>
          <w:b/>
          <w:sz w:val="24"/>
          <w:szCs w:val="24"/>
        </w:rPr>
        <w:br w:type="page"/>
      </w:r>
    </w:p>
    <w:p w:rsidR="007717E7" w:rsidRPr="00216142" w:rsidRDefault="007717E7" w:rsidP="002A7C01">
      <w:pPr>
        <w:numPr>
          <w:ilvl w:val="0"/>
          <w:numId w:val="21"/>
        </w:numPr>
        <w:rPr>
          <w:rFonts w:ascii="Arial" w:hAnsi="Arial" w:cs="Arial"/>
          <w:b/>
          <w:sz w:val="24"/>
          <w:szCs w:val="24"/>
        </w:rPr>
      </w:pPr>
      <w:r w:rsidRPr="00216142">
        <w:rPr>
          <w:rFonts w:ascii="Arial" w:hAnsi="Arial" w:cs="Arial"/>
          <w:b/>
          <w:sz w:val="24"/>
          <w:szCs w:val="24"/>
        </w:rPr>
        <w:t xml:space="preserve">ADJUSTMENTS BETWEEN ACCOUNTING BASIS AND FUNDING BASIS UNDER REGULATIONS </w:t>
      </w:r>
    </w:p>
    <w:p w:rsidR="007717E7" w:rsidRPr="00216142" w:rsidRDefault="007717E7" w:rsidP="002A7C01">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134"/>
        <w:gridCol w:w="1276"/>
      </w:tblGrid>
      <w:tr w:rsidR="007717E7" w:rsidRPr="00216142" w:rsidTr="00C47111">
        <w:trPr>
          <w:cantSplit/>
          <w:trHeight w:val="1200"/>
        </w:trPr>
        <w:tc>
          <w:tcPr>
            <w:tcW w:w="7479" w:type="dxa"/>
            <w:shd w:val="clear" w:color="auto" w:fill="auto"/>
            <w:vAlign w:val="center"/>
          </w:tcPr>
          <w:p w:rsidR="007717E7" w:rsidRPr="00216142" w:rsidRDefault="007717E7" w:rsidP="002A7C01">
            <w:pPr>
              <w:ind w:right="-2438"/>
              <w:rPr>
                <w:rFonts w:ascii="Arial" w:hAnsi="Arial" w:cs="Arial"/>
                <w:b/>
                <w:sz w:val="23"/>
                <w:szCs w:val="23"/>
              </w:rPr>
            </w:pPr>
            <w:r w:rsidRPr="00216142">
              <w:rPr>
                <w:rFonts w:ascii="Arial" w:hAnsi="Arial" w:cs="Arial"/>
                <w:b/>
                <w:sz w:val="23"/>
                <w:szCs w:val="23"/>
              </w:rPr>
              <w:t>201</w:t>
            </w:r>
            <w:r w:rsidR="0009538A">
              <w:rPr>
                <w:rFonts w:ascii="Arial" w:hAnsi="Arial" w:cs="Arial"/>
                <w:b/>
                <w:sz w:val="23"/>
                <w:szCs w:val="23"/>
              </w:rPr>
              <w:t>3</w:t>
            </w:r>
            <w:r w:rsidRPr="00216142">
              <w:rPr>
                <w:rFonts w:ascii="Arial" w:hAnsi="Arial" w:cs="Arial"/>
                <w:b/>
                <w:sz w:val="23"/>
                <w:szCs w:val="23"/>
              </w:rPr>
              <w:t>/1</w:t>
            </w:r>
            <w:r w:rsidR="0009538A">
              <w:rPr>
                <w:rFonts w:ascii="Arial" w:hAnsi="Arial" w:cs="Arial"/>
                <w:b/>
                <w:sz w:val="23"/>
                <w:szCs w:val="23"/>
              </w:rPr>
              <w:t>4</w:t>
            </w:r>
            <w:r w:rsidRPr="00216142">
              <w:rPr>
                <w:rFonts w:ascii="Arial" w:hAnsi="Arial" w:cs="Arial"/>
                <w:b/>
                <w:sz w:val="23"/>
                <w:szCs w:val="23"/>
              </w:rPr>
              <w:t xml:space="preserve"> </w:t>
            </w:r>
          </w:p>
        </w:tc>
        <w:tc>
          <w:tcPr>
            <w:tcW w:w="1134" w:type="dxa"/>
          </w:tcPr>
          <w:p w:rsidR="0009538A" w:rsidRDefault="0009538A" w:rsidP="00F670E8">
            <w:pPr>
              <w:jc w:val="right"/>
              <w:rPr>
                <w:rFonts w:ascii="Arial" w:hAnsi="Arial" w:cs="Arial"/>
                <w:b/>
              </w:rPr>
            </w:pPr>
          </w:p>
          <w:p w:rsidR="007717E7" w:rsidRPr="00216142" w:rsidRDefault="0009538A" w:rsidP="00F670E8">
            <w:pPr>
              <w:jc w:val="right"/>
              <w:rPr>
                <w:rFonts w:ascii="Arial" w:hAnsi="Arial" w:cs="Arial"/>
                <w:b/>
              </w:rPr>
            </w:pPr>
            <w:r>
              <w:rPr>
                <w:rFonts w:ascii="Arial" w:hAnsi="Arial" w:cs="Arial"/>
                <w:b/>
              </w:rPr>
              <w:t xml:space="preserve"> </w:t>
            </w:r>
            <w:r w:rsidR="007717E7" w:rsidRPr="00216142">
              <w:rPr>
                <w:rFonts w:ascii="Arial" w:hAnsi="Arial" w:cs="Arial"/>
                <w:b/>
              </w:rPr>
              <w:t>General Fund Balance</w:t>
            </w:r>
          </w:p>
          <w:p w:rsidR="00C47111" w:rsidRPr="00216142" w:rsidRDefault="00C47111" w:rsidP="00F670E8">
            <w:pPr>
              <w:jc w:val="right"/>
              <w:rPr>
                <w:rFonts w:ascii="Arial" w:hAnsi="Arial" w:cs="Arial"/>
                <w:b/>
              </w:rPr>
            </w:pPr>
          </w:p>
          <w:p w:rsidR="00976C56" w:rsidRPr="00216142" w:rsidRDefault="00976C56" w:rsidP="00F670E8">
            <w:pPr>
              <w:jc w:val="right"/>
              <w:rPr>
                <w:rFonts w:ascii="Arial" w:hAnsi="Arial" w:cs="Arial"/>
                <w:b/>
              </w:rPr>
            </w:pPr>
          </w:p>
          <w:p w:rsidR="007717E7" w:rsidRPr="00216142" w:rsidRDefault="007717E7" w:rsidP="00F670E8">
            <w:pPr>
              <w:jc w:val="right"/>
              <w:rPr>
                <w:rFonts w:ascii="Arial" w:hAnsi="Arial" w:cs="Arial"/>
                <w:b/>
              </w:rPr>
            </w:pPr>
            <w:r w:rsidRPr="00216142">
              <w:rPr>
                <w:rFonts w:ascii="Arial" w:hAnsi="Arial" w:cs="Arial"/>
                <w:b/>
              </w:rPr>
              <w:t>£’000</w:t>
            </w:r>
          </w:p>
        </w:tc>
        <w:tc>
          <w:tcPr>
            <w:tcW w:w="1276" w:type="dxa"/>
          </w:tcPr>
          <w:p w:rsidR="007717E7" w:rsidRPr="00216142" w:rsidRDefault="007717E7" w:rsidP="00F670E8">
            <w:pPr>
              <w:jc w:val="right"/>
              <w:rPr>
                <w:rFonts w:ascii="Arial" w:hAnsi="Arial" w:cs="Arial"/>
                <w:b/>
              </w:rPr>
            </w:pPr>
            <w:r w:rsidRPr="00216142">
              <w:rPr>
                <w:rFonts w:ascii="Arial" w:hAnsi="Arial" w:cs="Arial"/>
                <w:b/>
              </w:rPr>
              <w:t>Movement in Unusable Reserves</w:t>
            </w:r>
          </w:p>
          <w:p w:rsidR="00976C56" w:rsidRPr="00216142" w:rsidRDefault="00976C56" w:rsidP="00F670E8">
            <w:pPr>
              <w:jc w:val="right"/>
              <w:rPr>
                <w:rFonts w:ascii="Arial" w:hAnsi="Arial" w:cs="Arial"/>
                <w:b/>
              </w:rPr>
            </w:pPr>
          </w:p>
          <w:p w:rsidR="007717E7" w:rsidRPr="00216142" w:rsidRDefault="007717E7" w:rsidP="00F670E8">
            <w:pPr>
              <w:jc w:val="right"/>
              <w:rPr>
                <w:rFonts w:ascii="Arial" w:hAnsi="Arial" w:cs="Arial"/>
                <w:b/>
              </w:rPr>
            </w:pPr>
            <w:r w:rsidRPr="00216142">
              <w:rPr>
                <w:rFonts w:ascii="Arial" w:hAnsi="Arial" w:cs="Arial"/>
                <w:b/>
              </w:rPr>
              <w:t>£’000</w:t>
            </w:r>
          </w:p>
        </w:tc>
      </w:tr>
      <w:tr w:rsidR="007717E7" w:rsidRPr="00216142" w:rsidTr="00C47111">
        <w:trPr>
          <w:trHeight w:val="423"/>
        </w:trPr>
        <w:tc>
          <w:tcPr>
            <w:tcW w:w="7479" w:type="dxa"/>
            <w:tcBorders>
              <w:bottom w:val="single" w:sz="4" w:space="0" w:color="auto"/>
            </w:tcBorders>
            <w:vAlign w:val="center"/>
          </w:tcPr>
          <w:p w:rsidR="007717E7" w:rsidRPr="00216142" w:rsidRDefault="007717E7" w:rsidP="002A7C01">
            <w:pPr>
              <w:rPr>
                <w:rFonts w:ascii="Arial" w:hAnsi="Arial" w:cs="Arial"/>
                <w:b/>
              </w:rPr>
            </w:pPr>
            <w:r w:rsidRPr="00216142">
              <w:rPr>
                <w:rFonts w:ascii="Arial" w:hAnsi="Arial" w:cs="Arial"/>
                <w:b/>
              </w:rPr>
              <w:t>Adjustments primarily involving the Capital Adjustment Account:</w:t>
            </w:r>
            <w:r w:rsidR="008377C5">
              <w:rPr>
                <w:rFonts w:ascii="Arial" w:hAnsi="Arial" w:cs="Arial"/>
                <w:b/>
              </w:rPr>
              <w:t xml:space="preserve">   </w:t>
            </w:r>
          </w:p>
        </w:tc>
        <w:tc>
          <w:tcPr>
            <w:tcW w:w="1134" w:type="dxa"/>
            <w:tcBorders>
              <w:bottom w:val="single" w:sz="4" w:space="0" w:color="auto"/>
            </w:tcBorders>
          </w:tcPr>
          <w:p w:rsidR="007717E7" w:rsidRPr="00216142" w:rsidRDefault="007717E7" w:rsidP="00F670E8">
            <w:pPr>
              <w:jc w:val="right"/>
              <w:rPr>
                <w:rFonts w:ascii="Arial" w:hAnsi="Arial" w:cs="Arial"/>
                <w:sz w:val="23"/>
                <w:szCs w:val="23"/>
                <w:highlight w:val="green"/>
              </w:rPr>
            </w:pPr>
          </w:p>
        </w:tc>
        <w:tc>
          <w:tcPr>
            <w:tcW w:w="1276" w:type="dxa"/>
            <w:tcBorders>
              <w:bottom w:val="single" w:sz="4" w:space="0" w:color="auto"/>
            </w:tcBorders>
          </w:tcPr>
          <w:p w:rsidR="007717E7" w:rsidRPr="00216142" w:rsidRDefault="007717E7" w:rsidP="00F670E8">
            <w:pPr>
              <w:jc w:val="right"/>
              <w:rPr>
                <w:rFonts w:ascii="Arial" w:hAnsi="Arial" w:cs="Arial"/>
                <w:sz w:val="23"/>
                <w:szCs w:val="23"/>
                <w:highlight w:val="green"/>
              </w:rPr>
            </w:pPr>
          </w:p>
        </w:tc>
      </w:tr>
      <w:tr w:rsidR="007717E7" w:rsidRPr="00216142" w:rsidTr="00C47111">
        <w:trPr>
          <w:trHeight w:val="418"/>
        </w:trPr>
        <w:tc>
          <w:tcPr>
            <w:tcW w:w="7479" w:type="dxa"/>
            <w:tcBorders>
              <w:bottom w:val="nil"/>
              <w:right w:val="single" w:sz="4" w:space="0" w:color="auto"/>
            </w:tcBorders>
            <w:vAlign w:val="center"/>
          </w:tcPr>
          <w:p w:rsidR="007717E7" w:rsidRPr="00216142" w:rsidRDefault="007717E7" w:rsidP="002A7C01">
            <w:pPr>
              <w:rPr>
                <w:rFonts w:ascii="Arial" w:hAnsi="Arial" w:cs="Arial"/>
                <w:b/>
              </w:rPr>
            </w:pPr>
            <w:r w:rsidRPr="00216142">
              <w:rPr>
                <w:rFonts w:ascii="Arial" w:hAnsi="Arial" w:cs="Arial"/>
                <w:b/>
              </w:rPr>
              <w:t>Reversal of items debited or credited to the Comp I&amp;E Statement:</w:t>
            </w:r>
          </w:p>
        </w:tc>
        <w:tc>
          <w:tcPr>
            <w:tcW w:w="1134" w:type="dxa"/>
            <w:tcBorders>
              <w:left w:val="single" w:sz="4" w:space="0" w:color="auto"/>
              <w:bottom w:val="nil"/>
              <w:right w:val="single" w:sz="4" w:space="0" w:color="auto"/>
            </w:tcBorders>
          </w:tcPr>
          <w:p w:rsidR="007717E7" w:rsidRPr="00216142" w:rsidRDefault="007717E7" w:rsidP="00F670E8">
            <w:pPr>
              <w:jc w:val="right"/>
              <w:rPr>
                <w:rFonts w:ascii="Arial" w:hAnsi="Arial" w:cs="Arial"/>
                <w:sz w:val="23"/>
                <w:szCs w:val="23"/>
                <w:highlight w:val="green"/>
              </w:rPr>
            </w:pPr>
          </w:p>
        </w:tc>
        <w:tc>
          <w:tcPr>
            <w:tcW w:w="1276" w:type="dxa"/>
            <w:tcBorders>
              <w:left w:val="single" w:sz="4" w:space="0" w:color="auto"/>
              <w:bottom w:val="nil"/>
              <w:right w:val="single" w:sz="4" w:space="0" w:color="auto"/>
            </w:tcBorders>
          </w:tcPr>
          <w:p w:rsidR="007717E7" w:rsidRPr="00216142" w:rsidRDefault="007717E7" w:rsidP="00F670E8">
            <w:pPr>
              <w:jc w:val="right"/>
              <w:rPr>
                <w:rFonts w:ascii="Arial" w:hAnsi="Arial" w:cs="Arial"/>
                <w:sz w:val="23"/>
                <w:szCs w:val="23"/>
                <w:highlight w:val="green"/>
              </w:rPr>
            </w:pPr>
          </w:p>
        </w:tc>
      </w:tr>
      <w:tr w:rsidR="007717E7" w:rsidRPr="00216142" w:rsidTr="00C47111">
        <w:trPr>
          <w:trHeight w:val="383"/>
        </w:trPr>
        <w:tc>
          <w:tcPr>
            <w:tcW w:w="7479" w:type="dxa"/>
            <w:tcBorders>
              <w:top w:val="nil"/>
              <w:bottom w:val="nil"/>
              <w:right w:val="single" w:sz="4" w:space="0" w:color="auto"/>
            </w:tcBorders>
            <w:vAlign w:val="center"/>
          </w:tcPr>
          <w:p w:rsidR="007717E7" w:rsidRPr="00216142" w:rsidRDefault="007717E7" w:rsidP="002A7C01">
            <w:pPr>
              <w:rPr>
                <w:rFonts w:ascii="Arial" w:hAnsi="Arial" w:cs="Arial"/>
              </w:rPr>
            </w:pPr>
            <w:r w:rsidRPr="00216142">
              <w:rPr>
                <w:rFonts w:ascii="Arial" w:hAnsi="Arial" w:cs="Arial"/>
              </w:rPr>
              <w:t xml:space="preserve">Charges for depreciation of non current assets                     </w:t>
            </w:r>
          </w:p>
        </w:tc>
        <w:tc>
          <w:tcPr>
            <w:tcW w:w="1134" w:type="dxa"/>
            <w:tcBorders>
              <w:top w:val="nil"/>
              <w:left w:val="single" w:sz="4" w:space="0" w:color="auto"/>
              <w:bottom w:val="nil"/>
              <w:right w:val="single" w:sz="4" w:space="0" w:color="auto"/>
            </w:tcBorders>
          </w:tcPr>
          <w:p w:rsidR="007717E7" w:rsidRPr="00216142" w:rsidRDefault="0009538A" w:rsidP="00F670E8">
            <w:pPr>
              <w:jc w:val="right"/>
              <w:rPr>
                <w:rFonts w:ascii="Arial" w:hAnsi="Arial" w:cs="Arial"/>
                <w:sz w:val="23"/>
                <w:szCs w:val="23"/>
              </w:rPr>
            </w:pPr>
            <w:r>
              <w:rPr>
                <w:rFonts w:ascii="Arial" w:hAnsi="Arial" w:cs="Arial"/>
                <w:sz w:val="23"/>
                <w:szCs w:val="23"/>
              </w:rPr>
              <w:t>-1,349</w:t>
            </w:r>
          </w:p>
        </w:tc>
        <w:tc>
          <w:tcPr>
            <w:tcW w:w="1276" w:type="dxa"/>
            <w:tcBorders>
              <w:top w:val="nil"/>
              <w:left w:val="single" w:sz="4" w:space="0" w:color="auto"/>
              <w:bottom w:val="nil"/>
              <w:right w:val="single" w:sz="4" w:space="0" w:color="auto"/>
            </w:tcBorders>
          </w:tcPr>
          <w:p w:rsidR="007717E7" w:rsidRPr="00216142" w:rsidRDefault="0009538A" w:rsidP="00F670E8">
            <w:pPr>
              <w:jc w:val="right"/>
              <w:rPr>
                <w:rFonts w:ascii="Arial" w:hAnsi="Arial" w:cs="Arial"/>
                <w:sz w:val="23"/>
                <w:szCs w:val="23"/>
              </w:rPr>
            </w:pPr>
            <w:r>
              <w:rPr>
                <w:rFonts w:ascii="Arial" w:hAnsi="Arial" w:cs="Arial"/>
                <w:sz w:val="23"/>
                <w:szCs w:val="23"/>
              </w:rPr>
              <w:t>1,349</w:t>
            </w:r>
          </w:p>
        </w:tc>
      </w:tr>
      <w:tr w:rsidR="007717E7" w:rsidRPr="00216142" w:rsidTr="00C47111">
        <w:trPr>
          <w:trHeight w:val="405"/>
        </w:trPr>
        <w:tc>
          <w:tcPr>
            <w:tcW w:w="7479" w:type="dxa"/>
            <w:tcBorders>
              <w:top w:val="nil"/>
              <w:bottom w:val="nil"/>
              <w:right w:val="single" w:sz="4" w:space="0" w:color="auto"/>
            </w:tcBorders>
            <w:vAlign w:val="center"/>
          </w:tcPr>
          <w:p w:rsidR="007717E7" w:rsidRDefault="007717E7" w:rsidP="002A7C01">
            <w:pPr>
              <w:rPr>
                <w:rFonts w:ascii="Arial" w:hAnsi="Arial" w:cs="Arial"/>
              </w:rPr>
            </w:pPr>
            <w:r w:rsidRPr="00216142">
              <w:rPr>
                <w:rFonts w:ascii="Arial" w:hAnsi="Arial" w:cs="Arial"/>
              </w:rPr>
              <w:t xml:space="preserve">Revaluation losses on Property Plant and Equipment       </w:t>
            </w:r>
          </w:p>
          <w:p w:rsidR="0095267B" w:rsidRDefault="0095267B" w:rsidP="002A7C01">
            <w:pPr>
              <w:rPr>
                <w:rFonts w:ascii="Arial" w:hAnsi="Arial" w:cs="Arial"/>
              </w:rPr>
            </w:pPr>
          </w:p>
          <w:p w:rsidR="0095267B" w:rsidRPr="00216142" w:rsidRDefault="0095267B" w:rsidP="002A7C01">
            <w:pPr>
              <w:rPr>
                <w:rFonts w:ascii="Arial" w:hAnsi="Arial" w:cs="Arial"/>
              </w:rPr>
            </w:pPr>
            <w:r>
              <w:rPr>
                <w:rFonts w:ascii="Arial" w:hAnsi="Arial" w:cs="Arial"/>
              </w:rPr>
              <w:t>Capital grants and contributions applied</w:t>
            </w:r>
          </w:p>
          <w:p w:rsidR="007717E7" w:rsidRPr="00216142" w:rsidRDefault="007717E7" w:rsidP="002A7C01">
            <w:pPr>
              <w:rPr>
                <w:rFonts w:ascii="Arial" w:hAnsi="Arial" w:cs="Arial"/>
              </w:rPr>
            </w:pPr>
          </w:p>
        </w:tc>
        <w:tc>
          <w:tcPr>
            <w:tcW w:w="1134" w:type="dxa"/>
            <w:tcBorders>
              <w:top w:val="nil"/>
              <w:left w:val="single" w:sz="4" w:space="0" w:color="auto"/>
              <w:bottom w:val="nil"/>
              <w:right w:val="single" w:sz="4" w:space="0" w:color="auto"/>
            </w:tcBorders>
          </w:tcPr>
          <w:p w:rsidR="007717E7" w:rsidRDefault="0009538A" w:rsidP="00F670E8">
            <w:pPr>
              <w:jc w:val="right"/>
              <w:rPr>
                <w:rFonts w:ascii="Arial" w:hAnsi="Arial" w:cs="Arial"/>
                <w:sz w:val="23"/>
                <w:szCs w:val="23"/>
              </w:rPr>
            </w:pPr>
            <w:r>
              <w:rPr>
                <w:rFonts w:ascii="Arial" w:hAnsi="Arial" w:cs="Arial"/>
                <w:sz w:val="23"/>
                <w:szCs w:val="23"/>
              </w:rPr>
              <w:t>43</w:t>
            </w:r>
          </w:p>
          <w:p w:rsidR="0095267B" w:rsidRDefault="0095267B" w:rsidP="00F670E8">
            <w:pPr>
              <w:jc w:val="right"/>
              <w:rPr>
                <w:rFonts w:ascii="Arial" w:hAnsi="Arial" w:cs="Arial"/>
                <w:sz w:val="23"/>
                <w:szCs w:val="23"/>
              </w:rPr>
            </w:pPr>
          </w:p>
          <w:p w:rsidR="0095267B" w:rsidRPr="00216142" w:rsidRDefault="0095267B" w:rsidP="00F670E8">
            <w:pPr>
              <w:jc w:val="right"/>
              <w:rPr>
                <w:rFonts w:ascii="Arial" w:hAnsi="Arial" w:cs="Arial"/>
                <w:sz w:val="23"/>
                <w:szCs w:val="23"/>
              </w:rPr>
            </w:pPr>
            <w:r>
              <w:rPr>
                <w:rFonts w:ascii="Arial" w:hAnsi="Arial" w:cs="Arial"/>
                <w:sz w:val="23"/>
                <w:szCs w:val="23"/>
              </w:rPr>
              <w:t>605</w:t>
            </w:r>
          </w:p>
        </w:tc>
        <w:tc>
          <w:tcPr>
            <w:tcW w:w="1276" w:type="dxa"/>
            <w:tcBorders>
              <w:top w:val="nil"/>
              <w:left w:val="single" w:sz="4" w:space="0" w:color="auto"/>
              <w:bottom w:val="nil"/>
              <w:right w:val="single" w:sz="4" w:space="0" w:color="auto"/>
            </w:tcBorders>
          </w:tcPr>
          <w:p w:rsidR="007717E7" w:rsidRDefault="0009538A" w:rsidP="00F670E8">
            <w:pPr>
              <w:jc w:val="right"/>
              <w:rPr>
                <w:rFonts w:ascii="Arial" w:hAnsi="Arial" w:cs="Arial"/>
                <w:sz w:val="23"/>
                <w:szCs w:val="23"/>
              </w:rPr>
            </w:pPr>
            <w:r>
              <w:rPr>
                <w:rFonts w:ascii="Arial" w:hAnsi="Arial" w:cs="Arial"/>
                <w:sz w:val="23"/>
                <w:szCs w:val="23"/>
              </w:rPr>
              <w:t>-43</w:t>
            </w:r>
          </w:p>
          <w:p w:rsidR="0095267B" w:rsidRDefault="0095267B" w:rsidP="00F670E8">
            <w:pPr>
              <w:jc w:val="right"/>
              <w:rPr>
                <w:rFonts w:ascii="Arial" w:hAnsi="Arial" w:cs="Arial"/>
                <w:sz w:val="23"/>
                <w:szCs w:val="23"/>
              </w:rPr>
            </w:pPr>
          </w:p>
          <w:p w:rsidR="0095267B" w:rsidRPr="00216142" w:rsidRDefault="0095267B" w:rsidP="00F670E8">
            <w:pPr>
              <w:jc w:val="right"/>
              <w:rPr>
                <w:rFonts w:ascii="Arial" w:hAnsi="Arial" w:cs="Arial"/>
                <w:sz w:val="23"/>
                <w:szCs w:val="23"/>
              </w:rPr>
            </w:pPr>
            <w:r>
              <w:rPr>
                <w:rFonts w:ascii="Arial" w:hAnsi="Arial" w:cs="Arial"/>
                <w:sz w:val="23"/>
                <w:szCs w:val="23"/>
              </w:rPr>
              <w:t>-605</w:t>
            </w:r>
          </w:p>
        </w:tc>
      </w:tr>
      <w:tr w:rsidR="007717E7" w:rsidRPr="00216142" w:rsidTr="00C47111">
        <w:tc>
          <w:tcPr>
            <w:tcW w:w="7479" w:type="dxa"/>
            <w:tcBorders>
              <w:bottom w:val="nil"/>
              <w:right w:val="single" w:sz="4" w:space="0" w:color="auto"/>
            </w:tcBorders>
            <w:vAlign w:val="center"/>
          </w:tcPr>
          <w:p w:rsidR="007717E7" w:rsidRPr="00216142" w:rsidRDefault="007717E7" w:rsidP="002A7C01">
            <w:pPr>
              <w:rPr>
                <w:rFonts w:ascii="Arial" w:hAnsi="Arial" w:cs="Arial"/>
                <w:b/>
              </w:rPr>
            </w:pPr>
            <w:r w:rsidRPr="00216142">
              <w:rPr>
                <w:rFonts w:ascii="Arial" w:hAnsi="Arial" w:cs="Arial"/>
                <w:b/>
              </w:rPr>
              <w:t>Insertion of items not debited or credited to the Comp I&amp;E Statement:</w:t>
            </w:r>
          </w:p>
          <w:p w:rsidR="00C47111" w:rsidRPr="00216142" w:rsidRDefault="00C47111" w:rsidP="002A7C01">
            <w:pPr>
              <w:rPr>
                <w:rFonts w:ascii="Arial" w:hAnsi="Arial" w:cs="Arial"/>
                <w:b/>
              </w:rPr>
            </w:pPr>
          </w:p>
        </w:tc>
        <w:tc>
          <w:tcPr>
            <w:tcW w:w="1134" w:type="dxa"/>
            <w:tcBorders>
              <w:top w:val="single" w:sz="4" w:space="0" w:color="auto"/>
              <w:left w:val="single" w:sz="4" w:space="0" w:color="auto"/>
              <w:bottom w:val="nil"/>
              <w:right w:val="single" w:sz="4" w:space="0" w:color="auto"/>
            </w:tcBorders>
          </w:tcPr>
          <w:p w:rsidR="007717E7" w:rsidRPr="00216142" w:rsidRDefault="007717E7" w:rsidP="00F670E8">
            <w:pPr>
              <w:jc w:val="right"/>
              <w:rPr>
                <w:rFonts w:ascii="Arial" w:hAnsi="Arial" w:cs="Arial"/>
                <w:b/>
                <w:sz w:val="23"/>
                <w:szCs w:val="23"/>
                <w:highlight w:val="green"/>
              </w:rPr>
            </w:pPr>
          </w:p>
        </w:tc>
        <w:tc>
          <w:tcPr>
            <w:tcW w:w="1276" w:type="dxa"/>
            <w:tcBorders>
              <w:left w:val="single" w:sz="4" w:space="0" w:color="auto"/>
              <w:bottom w:val="nil"/>
              <w:right w:val="single" w:sz="4" w:space="0" w:color="auto"/>
            </w:tcBorders>
          </w:tcPr>
          <w:p w:rsidR="007717E7" w:rsidRPr="00216142" w:rsidRDefault="007717E7" w:rsidP="00F670E8">
            <w:pPr>
              <w:jc w:val="right"/>
              <w:rPr>
                <w:rFonts w:ascii="Arial" w:hAnsi="Arial" w:cs="Arial"/>
                <w:b/>
                <w:sz w:val="23"/>
                <w:szCs w:val="23"/>
                <w:highlight w:val="green"/>
              </w:rPr>
            </w:pPr>
          </w:p>
        </w:tc>
      </w:tr>
      <w:tr w:rsidR="007717E7" w:rsidRPr="00216142" w:rsidTr="0009538A">
        <w:trPr>
          <w:trHeight w:val="481"/>
        </w:trPr>
        <w:tc>
          <w:tcPr>
            <w:tcW w:w="7479" w:type="dxa"/>
            <w:tcBorders>
              <w:top w:val="nil"/>
              <w:bottom w:val="nil"/>
              <w:right w:val="single" w:sz="4" w:space="0" w:color="auto"/>
            </w:tcBorders>
            <w:vAlign w:val="center"/>
          </w:tcPr>
          <w:p w:rsidR="007717E7" w:rsidRPr="00216142" w:rsidRDefault="007717E7" w:rsidP="002A7C01">
            <w:pPr>
              <w:rPr>
                <w:rFonts w:ascii="Arial" w:hAnsi="Arial" w:cs="Arial"/>
              </w:rPr>
            </w:pPr>
            <w:r w:rsidRPr="00216142">
              <w:rPr>
                <w:rFonts w:ascii="Arial" w:hAnsi="Arial" w:cs="Arial"/>
              </w:rPr>
              <w:t xml:space="preserve">Statutory provision for the financing of capital investment       </w:t>
            </w:r>
          </w:p>
          <w:p w:rsidR="007717E7" w:rsidRPr="00216142" w:rsidRDefault="007717E7" w:rsidP="002A7C01">
            <w:pPr>
              <w:rPr>
                <w:rFonts w:ascii="Arial" w:hAnsi="Arial" w:cs="Arial"/>
              </w:rPr>
            </w:pPr>
          </w:p>
        </w:tc>
        <w:tc>
          <w:tcPr>
            <w:tcW w:w="1134" w:type="dxa"/>
            <w:tcBorders>
              <w:top w:val="nil"/>
              <w:left w:val="single" w:sz="4" w:space="0" w:color="auto"/>
              <w:bottom w:val="nil"/>
              <w:right w:val="single" w:sz="4" w:space="0" w:color="auto"/>
            </w:tcBorders>
          </w:tcPr>
          <w:p w:rsidR="007717E7" w:rsidRPr="00216142" w:rsidRDefault="0009538A" w:rsidP="00F670E8">
            <w:pPr>
              <w:jc w:val="right"/>
              <w:rPr>
                <w:rFonts w:ascii="Arial" w:hAnsi="Arial" w:cs="Arial"/>
                <w:sz w:val="23"/>
                <w:szCs w:val="23"/>
              </w:rPr>
            </w:pPr>
            <w:r>
              <w:rPr>
                <w:rFonts w:ascii="Arial" w:hAnsi="Arial" w:cs="Arial"/>
                <w:sz w:val="23"/>
                <w:szCs w:val="23"/>
              </w:rPr>
              <w:t>300</w:t>
            </w:r>
          </w:p>
        </w:tc>
        <w:tc>
          <w:tcPr>
            <w:tcW w:w="1276" w:type="dxa"/>
            <w:tcBorders>
              <w:top w:val="nil"/>
              <w:left w:val="single" w:sz="4" w:space="0" w:color="auto"/>
              <w:bottom w:val="nil"/>
              <w:right w:val="single" w:sz="4" w:space="0" w:color="auto"/>
            </w:tcBorders>
          </w:tcPr>
          <w:p w:rsidR="007717E7" w:rsidRPr="00216142" w:rsidRDefault="0009538A" w:rsidP="00F670E8">
            <w:pPr>
              <w:jc w:val="right"/>
              <w:rPr>
                <w:rFonts w:ascii="Arial" w:hAnsi="Arial" w:cs="Arial"/>
                <w:sz w:val="23"/>
                <w:szCs w:val="23"/>
              </w:rPr>
            </w:pPr>
            <w:r>
              <w:rPr>
                <w:rFonts w:ascii="Arial" w:hAnsi="Arial" w:cs="Arial"/>
                <w:sz w:val="23"/>
                <w:szCs w:val="23"/>
              </w:rPr>
              <w:t>-30</w:t>
            </w:r>
            <w:r w:rsidR="00B940E3">
              <w:rPr>
                <w:rFonts w:ascii="Arial" w:hAnsi="Arial" w:cs="Arial"/>
                <w:sz w:val="23"/>
                <w:szCs w:val="23"/>
              </w:rPr>
              <w:t>0</w:t>
            </w:r>
          </w:p>
        </w:tc>
      </w:tr>
      <w:tr w:rsidR="007717E7" w:rsidRPr="00216142" w:rsidTr="00C47111">
        <w:trPr>
          <w:trHeight w:val="419"/>
        </w:trPr>
        <w:tc>
          <w:tcPr>
            <w:tcW w:w="7479" w:type="dxa"/>
            <w:tcBorders>
              <w:top w:val="nil"/>
              <w:bottom w:val="single" w:sz="4" w:space="0" w:color="auto"/>
              <w:right w:val="single" w:sz="4" w:space="0" w:color="auto"/>
            </w:tcBorders>
            <w:vAlign w:val="center"/>
          </w:tcPr>
          <w:p w:rsidR="007717E7" w:rsidRPr="00216142" w:rsidRDefault="007717E7" w:rsidP="002A7C01">
            <w:pPr>
              <w:rPr>
                <w:rFonts w:ascii="Arial" w:hAnsi="Arial" w:cs="Arial"/>
              </w:rPr>
            </w:pPr>
            <w:r w:rsidRPr="00216142">
              <w:rPr>
                <w:rFonts w:ascii="Arial" w:hAnsi="Arial" w:cs="Arial"/>
              </w:rPr>
              <w:t xml:space="preserve">Capital expenditure charged against the General Fund Balance     </w:t>
            </w:r>
          </w:p>
        </w:tc>
        <w:tc>
          <w:tcPr>
            <w:tcW w:w="1134" w:type="dxa"/>
            <w:tcBorders>
              <w:top w:val="nil"/>
              <w:left w:val="single" w:sz="4" w:space="0" w:color="auto"/>
              <w:bottom w:val="single" w:sz="4" w:space="0" w:color="auto"/>
              <w:right w:val="single" w:sz="4" w:space="0" w:color="auto"/>
            </w:tcBorders>
          </w:tcPr>
          <w:p w:rsidR="007717E7" w:rsidRPr="00216142" w:rsidRDefault="0009538A" w:rsidP="00F670E8">
            <w:pPr>
              <w:jc w:val="right"/>
              <w:rPr>
                <w:rFonts w:ascii="Arial" w:hAnsi="Arial" w:cs="Arial"/>
                <w:sz w:val="23"/>
                <w:szCs w:val="23"/>
              </w:rPr>
            </w:pPr>
            <w:r>
              <w:rPr>
                <w:rFonts w:ascii="Arial" w:hAnsi="Arial" w:cs="Arial"/>
                <w:sz w:val="23"/>
                <w:szCs w:val="23"/>
              </w:rPr>
              <w:t>575</w:t>
            </w:r>
          </w:p>
        </w:tc>
        <w:tc>
          <w:tcPr>
            <w:tcW w:w="1276" w:type="dxa"/>
            <w:tcBorders>
              <w:top w:val="nil"/>
              <w:left w:val="single" w:sz="4" w:space="0" w:color="auto"/>
              <w:bottom w:val="single" w:sz="4" w:space="0" w:color="auto"/>
              <w:right w:val="single" w:sz="4" w:space="0" w:color="auto"/>
            </w:tcBorders>
          </w:tcPr>
          <w:p w:rsidR="007717E7" w:rsidRPr="00216142" w:rsidRDefault="0009538A" w:rsidP="00F670E8">
            <w:pPr>
              <w:jc w:val="right"/>
              <w:rPr>
                <w:rFonts w:ascii="Arial" w:hAnsi="Arial" w:cs="Arial"/>
                <w:sz w:val="23"/>
                <w:szCs w:val="23"/>
              </w:rPr>
            </w:pPr>
            <w:r>
              <w:rPr>
                <w:rFonts w:ascii="Arial" w:hAnsi="Arial" w:cs="Arial"/>
                <w:sz w:val="23"/>
                <w:szCs w:val="23"/>
              </w:rPr>
              <w:t>-575</w:t>
            </w:r>
          </w:p>
        </w:tc>
      </w:tr>
      <w:tr w:rsidR="007717E7" w:rsidRPr="00216142" w:rsidTr="00C47111">
        <w:trPr>
          <w:trHeight w:val="553"/>
        </w:trPr>
        <w:tc>
          <w:tcPr>
            <w:tcW w:w="7479" w:type="dxa"/>
            <w:tcBorders>
              <w:bottom w:val="nil"/>
            </w:tcBorders>
            <w:vAlign w:val="center"/>
          </w:tcPr>
          <w:p w:rsidR="007717E7" w:rsidRPr="00216142" w:rsidRDefault="007717E7" w:rsidP="002A7C01">
            <w:pPr>
              <w:rPr>
                <w:rFonts w:ascii="Arial" w:hAnsi="Arial" w:cs="Arial"/>
                <w:b/>
              </w:rPr>
            </w:pPr>
            <w:r w:rsidRPr="00216142">
              <w:rPr>
                <w:rFonts w:ascii="Arial" w:hAnsi="Arial" w:cs="Arial"/>
                <w:b/>
              </w:rPr>
              <w:t>Adjustments primarily involving the Pensions Reserves:</w:t>
            </w:r>
            <w:r w:rsidR="008377C5">
              <w:rPr>
                <w:rFonts w:ascii="Arial" w:hAnsi="Arial" w:cs="Arial"/>
                <w:b/>
              </w:rPr>
              <w:t xml:space="preserve">      </w:t>
            </w:r>
          </w:p>
          <w:p w:rsidR="00F13483" w:rsidRPr="00216142" w:rsidRDefault="008377C5" w:rsidP="002A7C01">
            <w:pPr>
              <w:rPr>
                <w:rFonts w:ascii="Arial" w:hAnsi="Arial" w:cs="Arial"/>
                <w:b/>
              </w:rPr>
            </w:pPr>
            <w:r>
              <w:rPr>
                <w:rFonts w:ascii="Arial" w:hAnsi="Arial" w:cs="Arial"/>
                <w:b/>
              </w:rPr>
              <w:t xml:space="preserve">                                                                                                             </w:t>
            </w:r>
          </w:p>
        </w:tc>
        <w:tc>
          <w:tcPr>
            <w:tcW w:w="1134" w:type="dxa"/>
            <w:tcBorders>
              <w:bottom w:val="nil"/>
            </w:tcBorders>
          </w:tcPr>
          <w:p w:rsidR="007717E7" w:rsidRPr="00216142" w:rsidRDefault="007717E7" w:rsidP="00F670E8">
            <w:pPr>
              <w:jc w:val="right"/>
              <w:rPr>
                <w:rFonts w:ascii="Arial" w:hAnsi="Arial" w:cs="Arial"/>
                <w:b/>
                <w:sz w:val="23"/>
                <w:szCs w:val="23"/>
                <w:highlight w:val="green"/>
              </w:rPr>
            </w:pPr>
          </w:p>
        </w:tc>
        <w:tc>
          <w:tcPr>
            <w:tcW w:w="1276" w:type="dxa"/>
            <w:tcBorders>
              <w:bottom w:val="nil"/>
            </w:tcBorders>
          </w:tcPr>
          <w:p w:rsidR="007717E7" w:rsidRPr="00216142" w:rsidRDefault="007717E7" w:rsidP="00F670E8">
            <w:pPr>
              <w:jc w:val="right"/>
              <w:rPr>
                <w:rFonts w:ascii="Arial" w:hAnsi="Arial" w:cs="Arial"/>
                <w:b/>
                <w:sz w:val="23"/>
                <w:szCs w:val="23"/>
                <w:highlight w:val="green"/>
              </w:rPr>
            </w:pPr>
          </w:p>
        </w:tc>
      </w:tr>
      <w:tr w:rsidR="007717E7" w:rsidRPr="00216142" w:rsidTr="00C47111">
        <w:trPr>
          <w:trHeight w:val="703"/>
        </w:trPr>
        <w:tc>
          <w:tcPr>
            <w:tcW w:w="7479" w:type="dxa"/>
            <w:tcBorders>
              <w:top w:val="nil"/>
              <w:bottom w:val="nil"/>
            </w:tcBorders>
            <w:vAlign w:val="center"/>
          </w:tcPr>
          <w:p w:rsidR="007717E7" w:rsidRPr="00216142" w:rsidRDefault="007717E7" w:rsidP="002A7C01">
            <w:pPr>
              <w:rPr>
                <w:rFonts w:ascii="Arial" w:hAnsi="Arial" w:cs="Arial"/>
              </w:rPr>
            </w:pPr>
            <w:r w:rsidRPr="00216142">
              <w:rPr>
                <w:rFonts w:ascii="Arial" w:hAnsi="Arial" w:cs="Arial"/>
              </w:rPr>
              <w:t xml:space="preserve">Reversal of items relating to retirement benefits debited or credited to the Comp I&amp;E Statement         </w:t>
            </w:r>
          </w:p>
        </w:tc>
        <w:tc>
          <w:tcPr>
            <w:tcW w:w="1134" w:type="dxa"/>
            <w:tcBorders>
              <w:top w:val="nil"/>
              <w:bottom w:val="nil"/>
            </w:tcBorders>
          </w:tcPr>
          <w:p w:rsidR="007717E7" w:rsidRPr="00216142" w:rsidRDefault="0009538A" w:rsidP="00F670E8">
            <w:pPr>
              <w:jc w:val="right"/>
              <w:rPr>
                <w:rFonts w:ascii="Arial" w:hAnsi="Arial" w:cs="Arial"/>
                <w:sz w:val="23"/>
                <w:szCs w:val="23"/>
              </w:rPr>
            </w:pPr>
            <w:r>
              <w:rPr>
                <w:rFonts w:ascii="Arial" w:hAnsi="Arial" w:cs="Arial"/>
                <w:sz w:val="23"/>
                <w:szCs w:val="23"/>
              </w:rPr>
              <w:t>-10,156</w:t>
            </w:r>
          </w:p>
        </w:tc>
        <w:tc>
          <w:tcPr>
            <w:tcW w:w="1276" w:type="dxa"/>
            <w:tcBorders>
              <w:top w:val="nil"/>
              <w:bottom w:val="nil"/>
            </w:tcBorders>
          </w:tcPr>
          <w:p w:rsidR="007717E7" w:rsidRPr="00216142" w:rsidRDefault="0009538A" w:rsidP="00F670E8">
            <w:pPr>
              <w:jc w:val="right"/>
              <w:rPr>
                <w:rFonts w:ascii="Arial" w:hAnsi="Arial" w:cs="Arial"/>
                <w:sz w:val="23"/>
                <w:szCs w:val="23"/>
              </w:rPr>
            </w:pPr>
            <w:r>
              <w:rPr>
                <w:rFonts w:ascii="Arial" w:hAnsi="Arial" w:cs="Arial"/>
                <w:sz w:val="23"/>
                <w:szCs w:val="23"/>
              </w:rPr>
              <w:t>1</w:t>
            </w:r>
            <w:r w:rsidR="00B940E3">
              <w:rPr>
                <w:rFonts w:ascii="Arial" w:hAnsi="Arial" w:cs="Arial"/>
                <w:sz w:val="23"/>
                <w:szCs w:val="23"/>
              </w:rPr>
              <w:t>0</w:t>
            </w:r>
            <w:r>
              <w:rPr>
                <w:rFonts w:ascii="Arial" w:hAnsi="Arial" w:cs="Arial"/>
                <w:sz w:val="23"/>
                <w:szCs w:val="23"/>
              </w:rPr>
              <w:t>,156</w:t>
            </w:r>
          </w:p>
        </w:tc>
      </w:tr>
      <w:tr w:rsidR="007717E7" w:rsidRPr="00216142" w:rsidTr="00C47111">
        <w:trPr>
          <w:trHeight w:val="698"/>
        </w:trPr>
        <w:tc>
          <w:tcPr>
            <w:tcW w:w="7479" w:type="dxa"/>
            <w:tcBorders>
              <w:top w:val="nil"/>
              <w:bottom w:val="single" w:sz="4" w:space="0" w:color="auto"/>
            </w:tcBorders>
            <w:vAlign w:val="center"/>
          </w:tcPr>
          <w:p w:rsidR="007717E7" w:rsidRPr="00216142" w:rsidRDefault="007717E7" w:rsidP="002A7C01">
            <w:pPr>
              <w:rPr>
                <w:rFonts w:ascii="Arial" w:hAnsi="Arial" w:cs="Arial"/>
              </w:rPr>
            </w:pPr>
            <w:r w:rsidRPr="00216142">
              <w:rPr>
                <w:rFonts w:ascii="Arial" w:hAnsi="Arial" w:cs="Arial"/>
              </w:rPr>
              <w:t>Employer’s pensions contributions and direct payments to pensioners payable in the year</w:t>
            </w:r>
          </w:p>
        </w:tc>
        <w:tc>
          <w:tcPr>
            <w:tcW w:w="1134" w:type="dxa"/>
            <w:tcBorders>
              <w:top w:val="nil"/>
              <w:bottom w:val="single" w:sz="4" w:space="0" w:color="auto"/>
            </w:tcBorders>
          </w:tcPr>
          <w:p w:rsidR="007717E7" w:rsidRPr="00216142" w:rsidRDefault="0009538A" w:rsidP="00F670E8">
            <w:pPr>
              <w:jc w:val="right"/>
              <w:rPr>
                <w:rFonts w:ascii="Arial" w:hAnsi="Arial" w:cs="Arial"/>
                <w:sz w:val="23"/>
                <w:szCs w:val="23"/>
              </w:rPr>
            </w:pPr>
            <w:r>
              <w:rPr>
                <w:rFonts w:ascii="Arial" w:hAnsi="Arial" w:cs="Arial"/>
                <w:sz w:val="23"/>
                <w:szCs w:val="23"/>
              </w:rPr>
              <w:t>5,384</w:t>
            </w:r>
          </w:p>
        </w:tc>
        <w:tc>
          <w:tcPr>
            <w:tcW w:w="1276" w:type="dxa"/>
            <w:tcBorders>
              <w:top w:val="nil"/>
              <w:bottom w:val="single" w:sz="4" w:space="0" w:color="auto"/>
            </w:tcBorders>
          </w:tcPr>
          <w:p w:rsidR="007717E7" w:rsidRPr="00216142" w:rsidRDefault="0009538A" w:rsidP="00F670E8">
            <w:pPr>
              <w:jc w:val="right"/>
              <w:rPr>
                <w:rFonts w:ascii="Arial" w:hAnsi="Arial" w:cs="Arial"/>
                <w:sz w:val="23"/>
                <w:szCs w:val="23"/>
              </w:rPr>
            </w:pPr>
            <w:r>
              <w:rPr>
                <w:rFonts w:ascii="Arial" w:hAnsi="Arial" w:cs="Arial"/>
                <w:sz w:val="23"/>
                <w:szCs w:val="23"/>
              </w:rPr>
              <w:t>-5,384</w:t>
            </w:r>
          </w:p>
        </w:tc>
      </w:tr>
      <w:tr w:rsidR="007717E7" w:rsidRPr="00216142" w:rsidTr="00C47111">
        <w:trPr>
          <w:trHeight w:val="612"/>
        </w:trPr>
        <w:tc>
          <w:tcPr>
            <w:tcW w:w="7479" w:type="dxa"/>
            <w:tcBorders>
              <w:bottom w:val="nil"/>
            </w:tcBorders>
            <w:vAlign w:val="center"/>
          </w:tcPr>
          <w:p w:rsidR="007717E7" w:rsidRPr="00216142" w:rsidRDefault="007717E7" w:rsidP="002A7C01">
            <w:pPr>
              <w:rPr>
                <w:rFonts w:ascii="Arial" w:hAnsi="Arial" w:cs="Arial"/>
                <w:b/>
              </w:rPr>
            </w:pPr>
            <w:r w:rsidRPr="00216142">
              <w:rPr>
                <w:rFonts w:ascii="Arial" w:hAnsi="Arial" w:cs="Arial"/>
                <w:b/>
              </w:rPr>
              <w:t>Adjustment primarily involving the Collection Fund Adjustment Account:</w:t>
            </w:r>
            <w:r w:rsidR="008377C5">
              <w:rPr>
                <w:rFonts w:ascii="Arial" w:hAnsi="Arial" w:cs="Arial"/>
                <w:b/>
              </w:rPr>
              <w:t xml:space="preserve">  </w:t>
            </w:r>
          </w:p>
          <w:p w:rsidR="00F13483" w:rsidRPr="00216142" w:rsidRDefault="00F13483" w:rsidP="002A7C01">
            <w:pPr>
              <w:rPr>
                <w:rFonts w:ascii="Arial" w:hAnsi="Arial" w:cs="Arial"/>
                <w:b/>
              </w:rPr>
            </w:pPr>
          </w:p>
        </w:tc>
        <w:tc>
          <w:tcPr>
            <w:tcW w:w="1134" w:type="dxa"/>
            <w:tcBorders>
              <w:bottom w:val="nil"/>
            </w:tcBorders>
          </w:tcPr>
          <w:p w:rsidR="007717E7" w:rsidRPr="00216142" w:rsidRDefault="007717E7" w:rsidP="00F670E8">
            <w:pPr>
              <w:jc w:val="right"/>
              <w:rPr>
                <w:rFonts w:ascii="Arial" w:hAnsi="Arial" w:cs="Arial"/>
                <w:b/>
                <w:sz w:val="23"/>
                <w:szCs w:val="23"/>
                <w:highlight w:val="green"/>
              </w:rPr>
            </w:pPr>
          </w:p>
        </w:tc>
        <w:tc>
          <w:tcPr>
            <w:tcW w:w="1276" w:type="dxa"/>
            <w:tcBorders>
              <w:bottom w:val="nil"/>
            </w:tcBorders>
          </w:tcPr>
          <w:p w:rsidR="007717E7" w:rsidRPr="00216142" w:rsidRDefault="007717E7" w:rsidP="00F670E8">
            <w:pPr>
              <w:jc w:val="right"/>
              <w:rPr>
                <w:rFonts w:ascii="Arial" w:hAnsi="Arial" w:cs="Arial"/>
                <w:b/>
                <w:sz w:val="23"/>
                <w:szCs w:val="23"/>
                <w:highlight w:val="green"/>
              </w:rPr>
            </w:pPr>
          </w:p>
        </w:tc>
      </w:tr>
      <w:tr w:rsidR="007717E7" w:rsidRPr="00216142" w:rsidTr="00C47111">
        <w:trPr>
          <w:trHeight w:val="977"/>
        </w:trPr>
        <w:tc>
          <w:tcPr>
            <w:tcW w:w="7479" w:type="dxa"/>
            <w:tcBorders>
              <w:top w:val="nil"/>
            </w:tcBorders>
            <w:vAlign w:val="center"/>
          </w:tcPr>
          <w:p w:rsidR="007717E7" w:rsidRPr="00216142" w:rsidRDefault="007717E7" w:rsidP="002A7C01">
            <w:pPr>
              <w:rPr>
                <w:rFonts w:ascii="Arial" w:hAnsi="Arial" w:cs="Arial"/>
              </w:rPr>
            </w:pPr>
            <w:r w:rsidRPr="00216142">
              <w:rPr>
                <w:rFonts w:ascii="Arial" w:hAnsi="Arial" w:cs="Arial"/>
              </w:rPr>
              <w:t xml:space="preserve">Amount by which council tax income credited to the Comp I&amp;E Statement is different from council tax calculated for the year in accordance with statutory requirements    </w:t>
            </w:r>
          </w:p>
          <w:p w:rsidR="007717E7" w:rsidRPr="00216142" w:rsidRDefault="007717E7" w:rsidP="002A7C01">
            <w:pPr>
              <w:rPr>
                <w:rFonts w:ascii="Arial" w:hAnsi="Arial" w:cs="Arial"/>
              </w:rPr>
            </w:pPr>
          </w:p>
        </w:tc>
        <w:tc>
          <w:tcPr>
            <w:tcW w:w="1134" w:type="dxa"/>
            <w:tcBorders>
              <w:top w:val="nil"/>
            </w:tcBorders>
          </w:tcPr>
          <w:p w:rsidR="007717E7" w:rsidRPr="00216142" w:rsidRDefault="00AE7302" w:rsidP="00F670E8">
            <w:pPr>
              <w:jc w:val="right"/>
              <w:rPr>
                <w:rFonts w:ascii="Arial" w:hAnsi="Arial" w:cs="Arial"/>
                <w:sz w:val="23"/>
                <w:szCs w:val="23"/>
              </w:rPr>
            </w:pPr>
            <w:r>
              <w:rPr>
                <w:rFonts w:ascii="Arial" w:hAnsi="Arial" w:cs="Arial"/>
                <w:sz w:val="23"/>
                <w:szCs w:val="23"/>
              </w:rPr>
              <w:t>15</w:t>
            </w:r>
            <w:r w:rsidR="00FB0ADA">
              <w:rPr>
                <w:rFonts w:ascii="Arial" w:hAnsi="Arial" w:cs="Arial"/>
                <w:sz w:val="23"/>
                <w:szCs w:val="23"/>
              </w:rPr>
              <w:t>1</w:t>
            </w:r>
          </w:p>
        </w:tc>
        <w:tc>
          <w:tcPr>
            <w:tcW w:w="1276" w:type="dxa"/>
            <w:tcBorders>
              <w:top w:val="nil"/>
            </w:tcBorders>
          </w:tcPr>
          <w:p w:rsidR="007717E7" w:rsidRPr="00216142" w:rsidRDefault="00AE7302" w:rsidP="00F670E8">
            <w:pPr>
              <w:jc w:val="right"/>
              <w:rPr>
                <w:rFonts w:ascii="Arial" w:hAnsi="Arial" w:cs="Arial"/>
                <w:sz w:val="23"/>
                <w:szCs w:val="23"/>
              </w:rPr>
            </w:pPr>
            <w:r>
              <w:rPr>
                <w:rFonts w:ascii="Arial" w:hAnsi="Arial" w:cs="Arial"/>
                <w:sz w:val="23"/>
                <w:szCs w:val="23"/>
              </w:rPr>
              <w:t>-15</w:t>
            </w:r>
            <w:r w:rsidR="00FB0ADA">
              <w:rPr>
                <w:rFonts w:ascii="Arial" w:hAnsi="Arial" w:cs="Arial"/>
                <w:sz w:val="23"/>
                <w:szCs w:val="23"/>
              </w:rPr>
              <w:t>1</w:t>
            </w:r>
          </w:p>
        </w:tc>
      </w:tr>
      <w:tr w:rsidR="007717E7" w:rsidRPr="00216142" w:rsidTr="00C47111">
        <w:trPr>
          <w:trHeight w:val="569"/>
        </w:trPr>
        <w:tc>
          <w:tcPr>
            <w:tcW w:w="7479" w:type="dxa"/>
            <w:vAlign w:val="center"/>
          </w:tcPr>
          <w:p w:rsidR="007717E7" w:rsidRPr="00216142" w:rsidRDefault="007717E7" w:rsidP="002A7C01">
            <w:pPr>
              <w:rPr>
                <w:rFonts w:ascii="Arial" w:hAnsi="Arial" w:cs="Arial"/>
                <w:b/>
              </w:rPr>
            </w:pPr>
            <w:r w:rsidRPr="00216142">
              <w:rPr>
                <w:rFonts w:ascii="Arial" w:hAnsi="Arial" w:cs="Arial"/>
                <w:b/>
              </w:rPr>
              <w:t>Adjustment primarily involving the Accumulated Absences Account:</w:t>
            </w:r>
            <w:r w:rsidR="008377C5">
              <w:rPr>
                <w:rFonts w:ascii="Arial" w:hAnsi="Arial" w:cs="Arial"/>
                <w:b/>
              </w:rPr>
              <w:t xml:space="preserve">  </w:t>
            </w:r>
          </w:p>
        </w:tc>
        <w:tc>
          <w:tcPr>
            <w:tcW w:w="1134" w:type="dxa"/>
          </w:tcPr>
          <w:p w:rsidR="007717E7" w:rsidRPr="00216142" w:rsidRDefault="007717E7" w:rsidP="00F670E8">
            <w:pPr>
              <w:jc w:val="right"/>
              <w:rPr>
                <w:rFonts w:ascii="Arial" w:hAnsi="Arial" w:cs="Arial"/>
                <w:b/>
                <w:sz w:val="23"/>
                <w:szCs w:val="23"/>
                <w:highlight w:val="green"/>
              </w:rPr>
            </w:pPr>
          </w:p>
        </w:tc>
        <w:tc>
          <w:tcPr>
            <w:tcW w:w="1276" w:type="dxa"/>
          </w:tcPr>
          <w:p w:rsidR="007717E7" w:rsidRPr="00216142" w:rsidRDefault="007717E7" w:rsidP="00F670E8">
            <w:pPr>
              <w:jc w:val="right"/>
              <w:rPr>
                <w:rFonts w:ascii="Arial" w:hAnsi="Arial" w:cs="Arial"/>
                <w:b/>
                <w:sz w:val="23"/>
                <w:szCs w:val="23"/>
                <w:highlight w:val="green"/>
              </w:rPr>
            </w:pPr>
          </w:p>
        </w:tc>
      </w:tr>
      <w:tr w:rsidR="007717E7" w:rsidRPr="00216142" w:rsidTr="00C47111">
        <w:trPr>
          <w:trHeight w:val="977"/>
        </w:trPr>
        <w:tc>
          <w:tcPr>
            <w:tcW w:w="7479" w:type="dxa"/>
            <w:vAlign w:val="center"/>
          </w:tcPr>
          <w:p w:rsidR="007717E7" w:rsidRPr="00216142" w:rsidRDefault="007717E7" w:rsidP="002A7C01">
            <w:pPr>
              <w:rPr>
                <w:rFonts w:ascii="Arial" w:hAnsi="Arial" w:cs="Arial"/>
              </w:rPr>
            </w:pPr>
            <w:r w:rsidRPr="00216142">
              <w:rPr>
                <w:rFonts w:ascii="Arial" w:hAnsi="Arial" w:cs="Arial"/>
              </w:rPr>
              <w:t xml:space="preserve">Amount by which officer remuneration charged to the Comp I&amp;E Statement on an accruals basis is different from remuneration chargeable in the year in accordance with statutory requirements       </w:t>
            </w:r>
          </w:p>
        </w:tc>
        <w:tc>
          <w:tcPr>
            <w:tcW w:w="1134" w:type="dxa"/>
          </w:tcPr>
          <w:p w:rsidR="007717E7" w:rsidRPr="00216142" w:rsidRDefault="00AE7302" w:rsidP="00F670E8">
            <w:pPr>
              <w:jc w:val="right"/>
              <w:rPr>
                <w:rFonts w:ascii="Arial" w:hAnsi="Arial" w:cs="Arial"/>
                <w:sz w:val="23"/>
                <w:szCs w:val="23"/>
              </w:rPr>
            </w:pPr>
            <w:r>
              <w:rPr>
                <w:rFonts w:ascii="Arial" w:hAnsi="Arial" w:cs="Arial"/>
                <w:sz w:val="23"/>
                <w:szCs w:val="23"/>
              </w:rPr>
              <w:t>-2</w:t>
            </w:r>
            <w:r w:rsidR="00FB0ADA">
              <w:rPr>
                <w:rFonts w:ascii="Arial" w:hAnsi="Arial" w:cs="Arial"/>
                <w:sz w:val="23"/>
                <w:szCs w:val="23"/>
              </w:rPr>
              <w:t>1</w:t>
            </w:r>
          </w:p>
          <w:p w:rsidR="005E176F" w:rsidRPr="00216142" w:rsidRDefault="005E176F" w:rsidP="00F670E8">
            <w:pPr>
              <w:jc w:val="right"/>
              <w:rPr>
                <w:rFonts w:ascii="Arial" w:hAnsi="Arial" w:cs="Arial"/>
                <w:sz w:val="23"/>
                <w:szCs w:val="23"/>
              </w:rPr>
            </w:pPr>
          </w:p>
        </w:tc>
        <w:tc>
          <w:tcPr>
            <w:tcW w:w="1276" w:type="dxa"/>
          </w:tcPr>
          <w:p w:rsidR="007717E7" w:rsidRPr="00216142" w:rsidRDefault="00AE7302" w:rsidP="00F670E8">
            <w:pPr>
              <w:jc w:val="right"/>
              <w:rPr>
                <w:rFonts w:ascii="Arial" w:hAnsi="Arial" w:cs="Arial"/>
                <w:sz w:val="23"/>
                <w:szCs w:val="23"/>
              </w:rPr>
            </w:pPr>
            <w:r>
              <w:rPr>
                <w:rFonts w:ascii="Arial" w:hAnsi="Arial" w:cs="Arial"/>
                <w:sz w:val="23"/>
                <w:szCs w:val="23"/>
              </w:rPr>
              <w:t>2</w:t>
            </w:r>
            <w:r w:rsidR="00FB0ADA">
              <w:rPr>
                <w:rFonts w:ascii="Arial" w:hAnsi="Arial" w:cs="Arial"/>
                <w:sz w:val="23"/>
                <w:szCs w:val="23"/>
              </w:rPr>
              <w:t>1</w:t>
            </w:r>
          </w:p>
          <w:p w:rsidR="002E4D7A" w:rsidRPr="00216142" w:rsidRDefault="002E4D7A" w:rsidP="00F670E8">
            <w:pPr>
              <w:jc w:val="right"/>
              <w:rPr>
                <w:rFonts w:ascii="Arial" w:hAnsi="Arial" w:cs="Arial"/>
                <w:sz w:val="23"/>
                <w:szCs w:val="23"/>
              </w:rPr>
            </w:pPr>
          </w:p>
        </w:tc>
      </w:tr>
      <w:tr w:rsidR="007717E7" w:rsidRPr="00216142" w:rsidTr="00C47111">
        <w:trPr>
          <w:trHeight w:val="573"/>
        </w:trPr>
        <w:tc>
          <w:tcPr>
            <w:tcW w:w="7479" w:type="dxa"/>
            <w:vAlign w:val="center"/>
          </w:tcPr>
          <w:p w:rsidR="007717E7" w:rsidRPr="00216142" w:rsidRDefault="007717E7" w:rsidP="002A7C01">
            <w:pPr>
              <w:rPr>
                <w:rFonts w:ascii="Arial" w:hAnsi="Arial" w:cs="Arial"/>
                <w:b/>
              </w:rPr>
            </w:pPr>
          </w:p>
          <w:p w:rsidR="007717E7" w:rsidRPr="00216142" w:rsidRDefault="007717E7" w:rsidP="002A7C01">
            <w:pPr>
              <w:rPr>
                <w:rFonts w:ascii="Arial" w:hAnsi="Arial" w:cs="Arial"/>
                <w:b/>
              </w:rPr>
            </w:pPr>
            <w:r w:rsidRPr="00216142">
              <w:rPr>
                <w:rFonts w:ascii="Arial" w:hAnsi="Arial" w:cs="Arial"/>
                <w:b/>
              </w:rPr>
              <w:t>Total Adjustments</w:t>
            </w:r>
          </w:p>
          <w:p w:rsidR="007717E7" w:rsidRPr="00216142" w:rsidRDefault="007717E7" w:rsidP="002A7C01">
            <w:pPr>
              <w:rPr>
                <w:rFonts w:ascii="Arial" w:hAnsi="Arial" w:cs="Arial"/>
                <w:b/>
              </w:rPr>
            </w:pPr>
          </w:p>
        </w:tc>
        <w:tc>
          <w:tcPr>
            <w:tcW w:w="1134" w:type="dxa"/>
          </w:tcPr>
          <w:p w:rsidR="007717E7" w:rsidRPr="00216142" w:rsidRDefault="00AE7302" w:rsidP="00F670E8">
            <w:pPr>
              <w:jc w:val="right"/>
              <w:rPr>
                <w:rFonts w:ascii="Arial" w:hAnsi="Arial" w:cs="Arial"/>
                <w:b/>
                <w:sz w:val="23"/>
                <w:szCs w:val="23"/>
              </w:rPr>
            </w:pPr>
            <w:r>
              <w:rPr>
                <w:rFonts w:ascii="Arial" w:hAnsi="Arial" w:cs="Arial"/>
                <w:b/>
                <w:sz w:val="23"/>
                <w:szCs w:val="23"/>
              </w:rPr>
              <w:t>-</w:t>
            </w:r>
            <w:r w:rsidR="0095267B">
              <w:rPr>
                <w:rFonts w:ascii="Arial" w:hAnsi="Arial" w:cs="Arial"/>
                <w:b/>
                <w:sz w:val="23"/>
                <w:szCs w:val="23"/>
              </w:rPr>
              <w:t>4,468</w:t>
            </w:r>
          </w:p>
        </w:tc>
        <w:tc>
          <w:tcPr>
            <w:tcW w:w="1276" w:type="dxa"/>
          </w:tcPr>
          <w:p w:rsidR="007717E7" w:rsidRPr="00216142" w:rsidRDefault="0095267B" w:rsidP="00F670E8">
            <w:pPr>
              <w:jc w:val="right"/>
              <w:rPr>
                <w:rFonts w:ascii="Arial" w:hAnsi="Arial" w:cs="Arial"/>
                <w:b/>
                <w:sz w:val="23"/>
                <w:szCs w:val="23"/>
              </w:rPr>
            </w:pPr>
            <w:r>
              <w:rPr>
                <w:rFonts w:ascii="Arial" w:hAnsi="Arial" w:cs="Arial"/>
                <w:b/>
                <w:sz w:val="23"/>
                <w:szCs w:val="23"/>
              </w:rPr>
              <w:t>4,468</w:t>
            </w:r>
          </w:p>
        </w:tc>
      </w:tr>
    </w:tbl>
    <w:p w:rsidR="00F14567" w:rsidRDefault="00F14567" w:rsidP="002A7C01"/>
    <w:p w:rsidR="00976C56" w:rsidRDefault="00F14567" w:rsidP="002A7C01">
      <w:r>
        <w:br w:type="page"/>
      </w:r>
    </w:p>
    <w:p w:rsidR="00F14567" w:rsidRDefault="00F14567" w:rsidP="002A7C01"/>
    <w:p w:rsidR="00F14567" w:rsidRPr="00216142" w:rsidRDefault="00F14567" w:rsidP="002A7C0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134"/>
        <w:gridCol w:w="1276"/>
      </w:tblGrid>
      <w:tr w:rsidR="007717E7" w:rsidRPr="00216142" w:rsidTr="00C47111">
        <w:trPr>
          <w:trHeight w:val="1200"/>
        </w:trPr>
        <w:tc>
          <w:tcPr>
            <w:tcW w:w="7479" w:type="dxa"/>
          </w:tcPr>
          <w:p w:rsidR="002131C2" w:rsidRPr="00216142" w:rsidRDefault="002131C2" w:rsidP="002A7C01">
            <w:pPr>
              <w:ind w:right="-2438"/>
              <w:rPr>
                <w:rFonts w:ascii="Arial" w:hAnsi="Arial" w:cs="Arial"/>
                <w:b/>
                <w:sz w:val="23"/>
                <w:szCs w:val="23"/>
              </w:rPr>
            </w:pPr>
          </w:p>
          <w:p w:rsidR="007717E7" w:rsidRPr="00216142" w:rsidRDefault="00CA103A" w:rsidP="002A7C01">
            <w:pPr>
              <w:ind w:right="-2438"/>
              <w:rPr>
                <w:rFonts w:ascii="Arial" w:hAnsi="Arial" w:cs="Arial"/>
                <w:b/>
                <w:sz w:val="23"/>
                <w:szCs w:val="23"/>
              </w:rPr>
            </w:pPr>
            <w:r w:rsidRPr="00216142">
              <w:rPr>
                <w:rFonts w:ascii="Arial" w:hAnsi="Arial" w:cs="Arial"/>
                <w:b/>
                <w:sz w:val="23"/>
                <w:szCs w:val="23"/>
              </w:rPr>
              <w:t>Comparative figures for 201</w:t>
            </w:r>
            <w:r w:rsidR="00B940E3">
              <w:rPr>
                <w:rFonts w:ascii="Arial" w:hAnsi="Arial" w:cs="Arial"/>
                <w:b/>
                <w:sz w:val="23"/>
                <w:szCs w:val="23"/>
              </w:rPr>
              <w:t>2</w:t>
            </w:r>
            <w:r w:rsidRPr="00216142">
              <w:rPr>
                <w:rFonts w:ascii="Arial" w:hAnsi="Arial" w:cs="Arial"/>
                <w:b/>
                <w:sz w:val="23"/>
                <w:szCs w:val="23"/>
              </w:rPr>
              <w:t>/1</w:t>
            </w:r>
            <w:r w:rsidR="00B940E3">
              <w:rPr>
                <w:rFonts w:ascii="Arial" w:hAnsi="Arial" w:cs="Arial"/>
                <w:b/>
                <w:sz w:val="23"/>
                <w:szCs w:val="23"/>
              </w:rPr>
              <w:t>3</w:t>
            </w:r>
          </w:p>
        </w:tc>
        <w:tc>
          <w:tcPr>
            <w:tcW w:w="1134" w:type="dxa"/>
          </w:tcPr>
          <w:p w:rsidR="007717E7" w:rsidRPr="00216142" w:rsidRDefault="0009538A" w:rsidP="00F670E8">
            <w:pPr>
              <w:jc w:val="right"/>
              <w:rPr>
                <w:rFonts w:ascii="Arial" w:hAnsi="Arial" w:cs="Arial"/>
                <w:b/>
              </w:rPr>
            </w:pPr>
            <w:r>
              <w:rPr>
                <w:rFonts w:ascii="Arial" w:hAnsi="Arial" w:cs="Arial"/>
                <w:b/>
              </w:rPr>
              <w:t xml:space="preserve">Restated </w:t>
            </w:r>
            <w:r w:rsidR="007717E7" w:rsidRPr="00216142">
              <w:rPr>
                <w:rFonts w:ascii="Arial" w:hAnsi="Arial" w:cs="Arial"/>
                <w:b/>
              </w:rPr>
              <w:t>General Fund Balance</w:t>
            </w:r>
          </w:p>
          <w:p w:rsidR="00976C56" w:rsidRPr="00216142" w:rsidRDefault="00976C56" w:rsidP="00F670E8">
            <w:pPr>
              <w:jc w:val="right"/>
              <w:rPr>
                <w:rFonts w:ascii="Arial" w:hAnsi="Arial" w:cs="Arial"/>
                <w:b/>
              </w:rPr>
            </w:pPr>
          </w:p>
          <w:p w:rsidR="00976C56" w:rsidRPr="00216142" w:rsidRDefault="00976C56" w:rsidP="00F670E8">
            <w:pPr>
              <w:jc w:val="right"/>
              <w:rPr>
                <w:rFonts w:ascii="Arial" w:hAnsi="Arial" w:cs="Arial"/>
                <w:b/>
              </w:rPr>
            </w:pPr>
          </w:p>
          <w:p w:rsidR="007717E7" w:rsidRPr="00216142" w:rsidRDefault="007717E7" w:rsidP="00F670E8">
            <w:pPr>
              <w:jc w:val="right"/>
              <w:rPr>
                <w:rFonts w:ascii="Arial" w:hAnsi="Arial" w:cs="Arial"/>
                <w:b/>
              </w:rPr>
            </w:pPr>
            <w:r w:rsidRPr="00216142">
              <w:rPr>
                <w:rFonts w:ascii="Arial" w:hAnsi="Arial" w:cs="Arial"/>
                <w:b/>
              </w:rPr>
              <w:t>£’000</w:t>
            </w:r>
          </w:p>
        </w:tc>
        <w:tc>
          <w:tcPr>
            <w:tcW w:w="1276" w:type="dxa"/>
          </w:tcPr>
          <w:p w:rsidR="007717E7" w:rsidRPr="00216142" w:rsidRDefault="007717E7" w:rsidP="00F670E8">
            <w:pPr>
              <w:jc w:val="right"/>
              <w:rPr>
                <w:rFonts w:ascii="Arial" w:hAnsi="Arial" w:cs="Arial"/>
                <w:b/>
              </w:rPr>
            </w:pPr>
            <w:r w:rsidRPr="00216142">
              <w:rPr>
                <w:rFonts w:ascii="Arial" w:hAnsi="Arial" w:cs="Arial"/>
                <w:b/>
              </w:rPr>
              <w:t>Movement in Unusable Reserves</w:t>
            </w:r>
          </w:p>
          <w:p w:rsidR="00976C56" w:rsidRPr="00216142" w:rsidRDefault="00976C56" w:rsidP="00F670E8">
            <w:pPr>
              <w:jc w:val="right"/>
              <w:rPr>
                <w:rFonts w:ascii="Arial" w:hAnsi="Arial" w:cs="Arial"/>
                <w:b/>
              </w:rPr>
            </w:pPr>
          </w:p>
          <w:p w:rsidR="007717E7" w:rsidRPr="00216142" w:rsidRDefault="007717E7" w:rsidP="00F670E8">
            <w:pPr>
              <w:jc w:val="right"/>
              <w:rPr>
                <w:rFonts w:ascii="Arial" w:hAnsi="Arial" w:cs="Arial"/>
                <w:b/>
              </w:rPr>
            </w:pPr>
            <w:r w:rsidRPr="00216142">
              <w:rPr>
                <w:rFonts w:ascii="Arial" w:hAnsi="Arial" w:cs="Arial"/>
                <w:b/>
              </w:rPr>
              <w:t>£’000</w:t>
            </w:r>
          </w:p>
        </w:tc>
      </w:tr>
      <w:tr w:rsidR="007717E7" w:rsidRPr="00216142" w:rsidTr="00976C56">
        <w:trPr>
          <w:trHeight w:val="423"/>
        </w:trPr>
        <w:tc>
          <w:tcPr>
            <w:tcW w:w="7479" w:type="dxa"/>
            <w:tcBorders>
              <w:bottom w:val="single" w:sz="4" w:space="0" w:color="auto"/>
            </w:tcBorders>
            <w:vAlign w:val="center"/>
          </w:tcPr>
          <w:p w:rsidR="007717E7" w:rsidRPr="00216142" w:rsidRDefault="007717E7" w:rsidP="002A7C01">
            <w:pPr>
              <w:rPr>
                <w:rFonts w:ascii="Arial" w:hAnsi="Arial" w:cs="Arial"/>
                <w:b/>
              </w:rPr>
            </w:pPr>
            <w:r w:rsidRPr="00216142">
              <w:rPr>
                <w:rFonts w:ascii="Arial" w:hAnsi="Arial" w:cs="Arial"/>
                <w:b/>
              </w:rPr>
              <w:t>Adjustments primarily involving the Capital Adjustment Account:</w:t>
            </w:r>
          </w:p>
        </w:tc>
        <w:tc>
          <w:tcPr>
            <w:tcW w:w="1134" w:type="dxa"/>
            <w:tcBorders>
              <w:bottom w:val="single" w:sz="4" w:space="0" w:color="auto"/>
            </w:tcBorders>
            <w:vAlign w:val="center"/>
          </w:tcPr>
          <w:p w:rsidR="007717E7" w:rsidRPr="00216142" w:rsidRDefault="007717E7" w:rsidP="00F670E8">
            <w:pPr>
              <w:jc w:val="right"/>
              <w:rPr>
                <w:rFonts w:ascii="Arial" w:hAnsi="Arial" w:cs="Arial"/>
                <w:sz w:val="23"/>
                <w:szCs w:val="23"/>
                <w:highlight w:val="green"/>
              </w:rPr>
            </w:pPr>
          </w:p>
        </w:tc>
        <w:tc>
          <w:tcPr>
            <w:tcW w:w="1276" w:type="dxa"/>
            <w:tcBorders>
              <w:bottom w:val="single" w:sz="4" w:space="0" w:color="auto"/>
            </w:tcBorders>
            <w:vAlign w:val="center"/>
          </w:tcPr>
          <w:p w:rsidR="007717E7" w:rsidRPr="00216142" w:rsidRDefault="007717E7" w:rsidP="00F670E8">
            <w:pPr>
              <w:jc w:val="right"/>
              <w:rPr>
                <w:rFonts w:ascii="Arial" w:hAnsi="Arial" w:cs="Arial"/>
                <w:sz w:val="23"/>
                <w:szCs w:val="23"/>
                <w:highlight w:val="green"/>
              </w:rPr>
            </w:pPr>
          </w:p>
        </w:tc>
      </w:tr>
      <w:tr w:rsidR="00B940E3" w:rsidRPr="00216142" w:rsidTr="00B940E3">
        <w:trPr>
          <w:trHeight w:val="418"/>
        </w:trPr>
        <w:tc>
          <w:tcPr>
            <w:tcW w:w="7479" w:type="dxa"/>
            <w:tcBorders>
              <w:bottom w:val="nil"/>
            </w:tcBorders>
            <w:vAlign w:val="center"/>
          </w:tcPr>
          <w:p w:rsidR="00B940E3" w:rsidRPr="00216142" w:rsidRDefault="00B940E3" w:rsidP="002A7C01">
            <w:pPr>
              <w:rPr>
                <w:rFonts w:ascii="Arial" w:hAnsi="Arial" w:cs="Arial"/>
                <w:b/>
              </w:rPr>
            </w:pPr>
            <w:r w:rsidRPr="00216142">
              <w:rPr>
                <w:rFonts w:ascii="Arial" w:hAnsi="Arial" w:cs="Arial"/>
                <w:b/>
              </w:rPr>
              <w:t>Reversal of items debited or credited to the Comp I&amp;E Statement:</w:t>
            </w:r>
          </w:p>
        </w:tc>
        <w:tc>
          <w:tcPr>
            <w:tcW w:w="1134" w:type="dxa"/>
            <w:tcBorders>
              <w:left w:val="single" w:sz="4" w:space="0" w:color="auto"/>
              <w:bottom w:val="nil"/>
              <w:right w:val="single" w:sz="4" w:space="0" w:color="auto"/>
            </w:tcBorders>
          </w:tcPr>
          <w:p w:rsidR="00B940E3" w:rsidRPr="00216142" w:rsidRDefault="00B940E3" w:rsidP="00F670E8">
            <w:pPr>
              <w:jc w:val="right"/>
              <w:rPr>
                <w:rFonts w:ascii="Arial" w:hAnsi="Arial" w:cs="Arial"/>
                <w:sz w:val="23"/>
                <w:szCs w:val="23"/>
                <w:highlight w:val="green"/>
              </w:rPr>
            </w:pPr>
          </w:p>
        </w:tc>
        <w:tc>
          <w:tcPr>
            <w:tcW w:w="1276" w:type="dxa"/>
            <w:tcBorders>
              <w:left w:val="single" w:sz="4" w:space="0" w:color="auto"/>
              <w:bottom w:val="nil"/>
              <w:right w:val="single" w:sz="4" w:space="0" w:color="auto"/>
            </w:tcBorders>
          </w:tcPr>
          <w:p w:rsidR="00B940E3" w:rsidRPr="00216142" w:rsidRDefault="00B940E3" w:rsidP="00F670E8">
            <w:pPr>
              <w:jc w:val="right"/>
              <w:rPr>
                <w:rFonts w:ascii="Arial" w:hAnsi="Arial" w:cs="Arial"/>
                <w:sz w:val="23"/>
                <w:szCs w:val="23"/>
                <w:highlight w:val="green"/>
              </w:rPr>
            </w:pPr>
          </w:p>
        </w:tc>
      </w:tr>
      <w:tr w:rsidR="00B940E3" w:rsidRPr="00216142" w:rsidTr="00B940E3">
        <w:trPr>
          <w:trHeight w:val="383"/>
        </w:trPr>
        <w:tc>
          <w:tcPr>
            <w:tcW w:w="7479" w:type="dxa"/>
            <w:tcBorders>
              <w:top w:val="nil"/>
              <w:bottom w:val="nil"/>
            </w:tcBorders>
          </w:tcPr>
          <w:p w:rsidR="00B940E3" w:rsidRPr="00216142" w:rsidRDefault="00B940E3" w:rsidP="002A7C01">
            <w:pPr>
              <w:rPr>
                <w:rFonts w:ascii="Arial" w:hAnsi="Arial" w:cs="Arial"/>
              </w:rPr>
            </w:pPr>
            <w:r w:rsidRPr="00216142">
              <w:rPr>
                <w:rFonts w:ascii="Arial" w:hAnsi="Arial" w:cs="Arial"/>
              </w:rPr>
              <w:t>Charges for depreciation of non current assets</w:t>
            </w:r>
          </w:p>
        </w:tc>
        <w:tc>
          <w:tcPr>
            <w:tcW w:w="1134" w:type="dxa"/>
            <w:tcBorders>
              <w:top w:val="nil"/>
              <w:left w:val="single" w:sz="4" w:space="0" w:color="auto"/>
              <w:bottom w:val="nil"/>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-993</w:t>
            </w:r>
          </w:p>
        </w:tc>
        <w:tc>
          <w:tcPr>
            <w:tcW w:w="1276" w:type="dxa"/>
            <w:tcBorders>
              <w:top w:val="nil"/>
              <w:left w:val="single" w:sz="4" w:space="0" w:color="auto"/>
              <w:bottom w:val="nil"/>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993</w:t>
            </w:r>
          </w:p>
        </w:tc>
      </w:tr>
      <w:tr w:rsidR="00B940E3" w:rsidRPr="00216142" w:rsidTr="00B940E3">
        <w:trPr>
          <w:trHeight w:val="405"/>
        </w:trPr>
        <w:tc>
          <w:tcPr>
            <w:tcW w:w="7479" w:type="dxa"/>
            <w:tcBorders>
              <w:top w:val="nil"/>
              <w:bottom w:val="nil"/>
            </w:tcBorders>
          </w:tcPr>
          <w:p w:rsidR="00B940E3" w:rsidRPr="00216142" w:rsidRDefault="00B940E3" w:rsidP="002A7C01">
            <w:pPr>
              <w:rPr>
                <w:rFonts w:ascii="Arial" w:hAnsi="Arial" w:cs="Arial"/>
              </w:rPr>
            </w:pPr>
            <w:r w:rsidRPr="00216142">
              <w:rPr>
                <w:rFonts w:ascii="Arial" w:hAnsi="Arial" w:cs="Arial"/>
              </w:rPr>
              <w:t>Revaluation losses on Property Plant and Equipment</w:t>
            </w:r>
          </w:p>
          <w:p w:rsidR="00B940E3" w:rsidRPr="00216142" w:rsidRDefault="00B940E3" w:rsidP="002A7C01">
            <w:pPr>
              <w:rPr>
                <w:rFonts w:ascii="Arial" w:hAnsi="Arial" w:cs="Arial"/>
              </w:rPr>
            </w:pPr>
          </w:p>
        </w:tc>
        <w:tc>
          <w:tcPr>
            <w:tcW w:w="1134" w:type="dxa"/>
            <w:tcBorders>
              <w:top w:val="nil"/>
              <w:left w:val="single" w:sz="4" w:space="0" w:color="auto"/>
              <w:bottom w:val="nil"/>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-166</w:t>
            </w:r>
          </w:p>
        </w:tc>
        <w:tc>
          <w:tcPr>
            <w:tcW w:w="1276" w:type="dxa"/>
            <w:tcBorders>
              <w:top w:val="nil"/>
              <w:left w:val="single" w:sz="4" w:space="0" w:color="auto"/>
              <w:bottom w:val="nil"/>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166</w:t>
            </w:r>
          </w:p>
        </w:tc>
      </w:tr>
      <w:tr w:rsidR="00B940E3" w:rsidRPr="00216142" w:rsidTr="00B940E3">
        <w:trPr>
          <w:trHeight w:val="494"/>
        </w:trPr>
        <w:tc>
          <w:tcPr>
            <w:tcW w:w="7479" w:type="dxa"/>
            <w:tcBorders>
              <w:top w:val="nil"/>
              <w:bottom w:val="nil"/>
            </w:tcBorders>
          </w:tcPr>
          <w:p w:rsidR="00B940E3" w:rsidRPr="00216142" w:rsidRDefault="00B940E3" w:rsidP="002A7C01">
            <w:pPr>
              <w:rPr>
                <w:rFonts w:ascii="Arial" w:hAnsi="Arial" w:cs="Arial"/>
              </w:rPr>
            </w:pPr>
            <w:r w:rsidRPr="00216142">
              <w:rPr>
                <w:rFonts w:ascii="Arial" w:hAnsi="Arial" w:cs="Arial"/>
              </w:rPr>
              <w:t>Donated assets at fair value</w:t>
            </w:r>
          </w:p>
        </w:tc>
        <w:tc>
          <w:tcPr>
            <w:tcW w:w="1134" w:type="dxa"/>
            <w:tcBorders>
              <w:top w:val="nil"/>
              <w:left w:val="single" w:sz="4" w:space="0" w:color="auto"/>
              <w:bottom w:val="nil"/>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0</w:t>
            </w:r>
          </w:p>
        </w:tc>
        <w:tc>
          <w:tcPr>
            <w:tcW w:w="1276" w:type="dxa"/>
            <w:tcBorders>
              <w:top w:val="nil"/>
              <w:left w:val="single" w:sz="4" w:space="0" w:color="auto"/>
              <w:bottom w:val="nil"/>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0</w:t>
            </w:r>
          </w:p>
        </w:tc>
      </w:tr>
      <w:tr w:rsidR="00B940E3" w:rsidRPr="00216142" w:rsidTr="00B940E3">
        <w:trPr>
          <w:trHeight w:val="494"/>
        </w:trPr>
        <w:tc>
          <w:tcPr>
            <w:tcW w:w="7479" w:type="dxa"/>
            <w:tcBorders>
              <w:top w:val="nil"/>
              <w:bottom w:val="single" w:sz="4" w:space="0" w:color="auto"/>
            </w:tcBorders>
          </w:tcPr>
          <w:p w:rsidR="00B940E3" w:rsidRPr="00216142" w:rsidRDefault="00B940E3" w:rsidP="002A7C01">
            <w:pPr>
              <w:rPr>
                <w:rFonts w:ascii="Arial" w:hAnsi="Arial" w:cs="Arial"/>
              </w:rPr>
            </w:pPr>
            <w:r w:rsidRPr="00216142">
              <w:rPr>
                <w:rFonts w:ascii="Arial" w:hAnsi="Arial" w:cs="Arial"/>
              </w:rPr>
              <w:t>Capital grants  and contributions applied</w:t>
            </w:r>
          </w:p>
        </w:tc>
        <w:tc>
          <w:tcPr>
            <w:tcW w:w="1134" w:type="dxa"/>
            <w:tcBorders>
              <w:top w:val="nil"/>
              <w:left w:val="single" w:sz="4" w:space="0" w:color="auto"/>
              <w:bottom w:val="single" w:sz="4" w:space="0" w:color="auto"/>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952</w:t>
            </w:r>
          </w:p>
        </w:tc>
        <w:tc>
          <w:tcPr>
            <w:tcW w:w="1276" w:type="dxa"/>
            <w:tcBorders>
              <w:top w:val="nil"/>
              <w:left w:val="single" w:sz="4" w:space="0" w:color="auto"/>
              <w:bottom w:val="single" w:sz="4" w:space="0" w:color="auto"/>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-952</w:t>
            </w:r>
          </w:p>
        </w:tc>
      </w:tr>
      <w:tr w:rsidR="00B940E3" w:rsidRPr="00216142" w:rsidTr="00B940E3">
        <w:trPr>
          <w:trHeight w:val="544"/>
        </w:trPr>
        <w:tc>
          <w:tcPr>
            <w:tcW w:w="7479" w:type="dxa"/>
            <w:tcBorders>
              <w:bottom w:val="nil"/>
            </w:tcBorders>
            <w:vAlign w:val="center"/>
          </w:tcPr>
          <w:p w:rsidR="00B940E3" w:rsidRPr="00216142" w:rsidRDefault="00B940E3" w:rsidP="002A7C01">
            <w:pPr>
              <w:rPr>
                <w:rFonts w:ascii="Arial" w:hAnsi="Arial" w:cs="Arial"/>
                <w:b/>
              </w:rPr>
            </w:pPr>
            <w:r w:rsidRPr="00216142">
              <w:rPr>
                <w:rFonts w:ascii="Arial" w:hAnsi="Arial" w:cs="Arial"/>
                <w:b/>
              </w:rPr>
              <w:t>Insertion of items not debited or credited to the Comp I&amp;E Statement:</w:t>
            </w:r>
          </w:p>
        </w:tc>
        <w:tc>
          <w:tcPr>
            <w:tcW w:w="1134" w:type="dxa"/>
            <w:tcBorders>
              <w:top w:val="single" w:sz="4" w:space="0" w:color="auto"/>
              <w:left w:val="single" w:sz="4" w:space="0" w:color="auto"/>
              <w:bottom w:val="nil"/>
              <w:right w:val="single" w:sz="4" w:space="0" w:color="auto"/>
            </w:tcBorders>
          </w:tcPr>
          <w:p w:rsidR="00B940E3" w:rsidRPr="00216142" w:rsidRDefault="00B940E3" w:rsidP="00F670E8">
            <w:pPr>
              <w:jc w:val="right"/>
              <w:rPr>
                <w:rFonts w:ascii="Arial" w:hAnsi="Arial" w:cs="Arial"/>
                <w:b/>
                <w:sz w:val="23"/>
                <w:szCs w:val="23"/>
                <w:highlight w:val="green"/>
              </w:rPr>
            </w:pPr>
          </w:p>
        </w:tc>
        <w:tc>
          <w:tcPr>
            <w:tcW w:w="1276" w:type="dxa"/>
            <w:tcBorders>
              <w:left w:val="single" w:sz="4" w:space="0" w:color="auto"/>
              <w:bottom w:val="nil"/>
              <w:right w:val="single" w:sz="4" w:space="0" w:color="auto"/>
            </w:tcBorders>
          </w:tcPr>
          <w:p w:rsidR="00B940E3" w:rsidRPr="00216142" w:rsidRDefault="00B940E3" w:rsidP="00F670E8">
            <w:pPr>
              <w:jc w:val="right"/>
              <w:rPr>
                <w:rFonts w:ascii="Arial" w:hAnsi="Arial" w:cs="Arial"/>
                <w:b/>
                <w:sz w:val="23"/>
                <w:szCs w:val="23"/>
                <w:highlight w:val="green"/>
              </w:rPr>
            </w:pPr>
          </w:p>
        </w:tc>
      </w:tr>
      <w:tr w:rsidR="00B940E3" w:rsidRPr="00216142" w:rsidTr="00B940E3">
        <w:trPr>
          <w:trHeight w:val="441"/>
        </w:trPr>
        <w:tc>
          <w:tcPr>
            <w:tcW w:w="7479" w:type="dxa"/>
            <w:tcBorders>
              <w:top w:val="nil"/>
              <w:bottom w:val="nil"/>
            </w:tcBorders>
          </w:tcPr>
          <w:p w:rsidR="00B940E3" w:rsidRPr="00216142" w:rsidRDefault="00B940E3" w:rsidP="002A7C01">
            <w:pPr>
              <w:rPr>
                <w:rFonts w:ascii="Arial" w:hAnsi="Arial" w:cs="Arial"/>
              </w:rPr>
            </w:pPr>
            <w:r w:rsidRPr="00216142">
              <w:rPr>
                <w:rFonts w:ascii="Arial" w:hAnsi="Arial" w:cs="Arial"/>
              </w:rPr>
              <w:t>Statutory provision for the financing of capital investment</w:t>
            </w:r>
          </w:p>
          <w:p w:rsidR="00B940E3" w:rsidRPr="00216142" w:rsidRDefault="00B940E3" w:rsidP="002A7C01">
            <w:pPr>
              <w:rPr>
                <w:rFonts w:ascii="Arial" w:hAnsi="Arial" w:cs="Arial"/>
              </w:rPr>
            </w:pPr>
          </w:p>
        </w:tc>
        <w:tc>
          <w:tcPr>
            <w:tcW w:w="1134" w:type="dxa"/>
            <w:tcBorders>
              <w:top w:val="nil"/>
              <w:left w:val="single" w:sz="4" w:space="0" w:color="auto"/>
              <w:bottom w:val="nil"/>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307</w:t>
            </w:r>
          </w:p>
        </w:tc>
        <w:tc>
          <w:tcPr>
            <w:tcW w:w="1276" w:type="dxa"/>
            <w:tcBorders>
              <w:top w:val="nil"/>
              <w:left w:val="single" w:sz="4" w:space="0" w:color="auto"/>
              <w:bottom w:val="nil"/>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-307</w:t>
            </w:r>
          </w:p>
        </w:tc>
      </w:tr>
      <w:tr w:rsidR="00B940E3" w:rsidRPr="00216142" w:rsidTr="00B940E3">
        <w:trPr>
          <w:trHeight w:val="419"/>
        </w:trPr>
        <w:tc>
          <w:tcPr>
            <w:tcW w:w="7479" w:type="dxa"/>
            <w:tcBorders>
              <w:top w:val="nil"/>
              <w:bottom w:val="single" w:sz="4" w:space="0" w:color="auto"/>
            </w:tcBorders>
          </w:tcPr>
          <w:p w:rsidR="00B940E3" w:rsidRPr="00216142" w:rsidRDefault="00B940E3" w:rsidP="002A7C01">
            <w:pPr>
              <w:rPr>
                <w:rFonts w:ascii="Arial" w:hAnsi="Arial" w:cs="Arial"/>
              </w:rPr>
            </w:pPr>
            <w:r w:rsidRPr="00216142">
              <w:rPr>
                <w:rFonts w:ascii="Arial" w:hAnsi="Arial" w:cs="Arial"/>
              </w:rPr>
              <w:t>Capital expenditure charged against the General Fund Balance</w:t>
            </w:r>
          </w:p>
        </w:tc>
        <w:tc>
          <w:tcPr>
            <w:tcW w:w="1134" w:type="dxa"/>
            <w:tcBorders>
              <w:top w:val="nil"/>
              <w:left w:val="single" w:sz="4" w:space="0" w:color="auto"/>
              <w:bottom w:val="single" w:sz="4" w:space="0" w:color="auto"/>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1,649</w:t>
            </w:r>
          </w:p>
        </w:tc>
        <w:tc>
          <w:tcPr>
            <w:tcW w:w="1276" w:type="dxa"/>
            <w:tcBorders>
              <w:top w:val="nil"/>
              <w:left w:val="single" w:sz="4" w:space="0" w:color="auto"/>
              <w:bottom w:val="single" w:sz="4" w:space="0" w:color="auto"/>
              <w:right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-1,649</w:t>
            </w:r>
          </w:p>
        </w:tc>
      </w:tr>
      <w:tr w:rsidR="00B940E3" w:rsidRPr="00216142" w:rsidTr="00B940E3">
        <w:trPr>
          <w:trHeight w:val="553"/>
        </w:trPr>
        <w:tc>
          <w:tcPr>
            <w:tcW w:w="7479" w:type="dxa"/>
            <w:tcBorders>
              <w:bottom w:val="nil"/>
            </w:tcBorders>
            <w:vAlign w:val="center"/>
          </w:tcPr>
          <w:p w:rsidR="00B940E3" w:rsidRPr="00216142" w:rsidRDefault="00B940E3" w:rsidP="002A7C01">
            <w:pPr>
              <w:rPr>
                <w:rFonts w:ascii="Arial" w:hAnsi="Arial" w:cs="Arial"/>
                <w:b/>
              </w:rPr>
            </w:pPr>
            <w:r w:rsidRPr="00216142">
              <w:rPr>
                <w:rFonts w:ascii="Arial" w:hAnsi="Arial" w:cs="Arial"/>
                <w:b/>
              </w:rPr>
              <w:t>Adjustments primarily involving the Pensions Reserves:</w:t>
            </w:r>
          </w:p>
        </w:tc>
        <w:tc>
          <w:tcPr>
            <w:tcW w:w="1134" w:type="dxa"/>
            <w:tcBorders>
              <w:bottom w:val="nil"/>
            </w:tcBorders>
          </w:tcPr>
          <w:p w:rsidR="00B940E3" w:rsidRPr="00216142" w:rsidRDefault="00B940E3" w:rsidP="00F670E8">
            <w:pPr>
              <w:jc w:val="right"/>
              <w:rPr>
                <w:rFonts w:ascii="Arial" w:hAnsi="Arial" w:cs="Arial"/>
                <w:b/>
                <w:sz w:val="23"/>
                <w:szCs w:val="23"/>
                <w:highlight w:val="green"/>
              </w:rPr>
            </w:pPr>
          </w:p>
        </w:tc>
        <w:tc>
          <w:tcPr>
            <w:tcW w:w="1276" w:type="dxa"/>
            <w:tcBorders>
              <w:bottom w:val="nil"/>
            </w:tcBorders>
          </w:tcPr>
          <w:p w:rsidR="00B940E3" w:rsidRPr="00216142" w:rsidRDefault="00B940E3" w:rsidP="00F670E8">
            <w:pPr>
              <w:jc w:val="right"/>
              <w:rPr>
                <w:rFonts w:ascii="Arial" w:hAnsi="Arial" w:cs="Arial"/>
                <w:b/>
                <w:sz w:val="23"/>
                <w:szCs w:val="23"/>
                <w:highlight w:val="green"/>
              </w:rPr>
            </w:pPr>
          </w:p>
        </w:tc>
      </w:tr>
      <w:tr w:rsidR="00B940E3" w:rsidRPr="00216142" w:rsidTr="00976C56">
        <w:trPr>
          <w:trHeight w:val="703"/>
        </w:trPr>
        <w:tc>
          <w:tcPr>
            <w:tcW w:w="7479" w:type="dxa"/>
            <w:tcBorders>
              <w:top w:val="nil"/>
              <w:bottom w:val="nil"/>
            </w:tcBorders>
          </w:tcPr>
          <w:p w:rsidR="00B940E3" w:rsidRPr="00216142" w:rsidRDefault="00B940E3" w:rsidP="002A7C01">
            <w:pPr>
              <w:rPr>
                <w:rFonts w:ascii="Arial" w:hAnsi="Arial" w:cs="Arial"/>
              </w:rPr>
            </w:pPr>
            <w:r w:rsidRPr="00216142">
              <w:rPr>
                <w:rFonts w:ascii="Arial" w:hAnsi="Arial" w:cs="Arial"/>
              </w:rPr>
              <w:t>Reversal of items relating to retirement benefits debited or credited to the Comp I&amp;E Statement</w:t>
            </w:r>
          </w:p>
        </w:tc>
        <w:tc>
          <w:tcPr>
            <w:tcW w:w="1134" w:type="dxa"/>
            <w:tcBorders>
              <w:top w:val="nil"/>
              <w:bottom w:val="nil"/>
            </w:tcBorders>
          </w:tcPr>
          <w:p w:rsidR="00B940E3" w:rsidRPr="00216142" w:rsidRDefault="0009538A" w:rsidP="00F670E8">
            <w:pPr>
              <w:jc w:val="right"/>
              <w:rPr>
                <w:rFonts w:ascii="Arial" w:hAnsi="Arial" w:cs="Arial"/>
                <w:sz w:val="23"/>
                <w:szCs w:val="23"/>
              </w:rPr>
            </w:pPr>
            <w:r>
              <w:rPr>
                <w:rFonts w:ascii="Arial" w:hAnsi="Arial" w:cs="Arial"/>
                <w:sz w:val="23"/>
                <w:szCs w:val="23"/>
              </w:rPr>
              <w:t>-9,625</w:t>
            </w:r>
          </w:p>
        </w:tc>
        <w:tc>
          <w:tcPr>
            <w:tcW w:w="1276" w:type="dxa"/>
            <w:tcBorders>
              <w:top w:val="nil"/>
              <w:bottom w:val="nil"/>
            </w:tcBorders>
          </w:tcPr>
          <w:p w:rsidR="00B940E3" w:rsidRPr="00216142" w:rsidRDefault="0009538A" w:rsidP="00F670E8">
            <w:pPr>
              <w:jc w:val="right"/>
              <w:rPr>
                <w:rFonts w:ascii="Arial" w:hAnsi="Arial" w:cs="Arial"/>
                <w:sz w:val="23"/>
                <w:szCs w:val="23"/>
              </w:rPr>
            </w:pPr>
            <w:r>
              <w:rPr>
                <w:rFonts w:ascii="Arial" w:hAnsi="Arial" w:cs="Arial"/>
                <w:sz w:val="23"/>
                <w:szCs w:val="23"/>
              </w:rPr>
              <w:t>9,625</w:t>
            </w:r>
          </w:p>
        </w:tc>
      </w:tr>
      <w:tr w:rsidR="00B940E3" w:rsidRPr="00216142" w:rsidTr="00976C56">
        <w:trPr>
          <w:trHeight w:val="698"/>
        </w:trPr>
        <w:tc>
          <w:tcPr>
            <w:tcW w:w="7479" w:type="dxa"/>
            <w:tcBorders>
              <w:top w:val="nil"/>
              <w:bottom w:val="single" w:sz="4" w:space="0" w:color="auto"/>
            </w:tcBorders>
          </w:tcPr>
          <w:p w:rsidR="00B940E3" w:rsidRPr="00216142" w:rsidRDefault="00B940E3" w:rsidP="002A7C01">
            <w:pPr>
              <w:rPr>
                <w:rFonts w:ascii="Arial" w:hAnsi="Arial" w:cs="Arial"/>
              </w:rPr>
            </w:pPr>
            <w:r w:rsidRPr="00216142">
              <w:rPr>
                <w:rFonts w:ascii="Arial" w:hAnsi="Arial" w:cs="Arial"/>
              </w:rPr>
              <w:t>Employer’s pensions contributions and direct payments to pensioners payable in the year</w:t>
            </w:r>
          </w:p>
        </w:tc>
        <w:tc>
          <w:tcPr>
            <w:tcW w:w="1134" w:type="dxa"/>
            <w:tcBorders>
              <w:top w:val="nil"/>
              <w:bottom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4,164</w:t>
            </w:r>
          </w:p>
        </w:tc>
        <w:tc>
          <w:tcPr>
            <w:tcW w:w="1276" w:type="dxa"/>
            <w:tcBorders>
              <w:top w:val="nil"/>
              <w:bottom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-4,164</w:t>
            </w:r>
          </w:p>
        </w:tc>
      </w:tr>
      <w:tr w:rsidR="00B940E3" w:rsidRPr="00216142" w:rsidTr="00B940E3">
        <w:trPr>
          <w:trHeight w:val="612"/>
        </w:trPr>
        <w:tc>
          <w:tcPr>
            <w:tcW w:w="7479" w:type="dxa"/>
            <w:tcBorders>
              <w:bottom w:val="nil"/>
            </w:tcBorders>
            <w:vAlign w:val="center"/>
          </w:tcPr>
          <w:p w:rsidR="00B940E3" w:rsidRPr="00216142" w:rsidRDefault="00B940E3" w:rsidP="002A7C01">
            <w:pPr>
              <w:rPr>
                <w:rFonts w:ascii="Arial" w:hAnsi="Arial" w:cs="Arial"/>
                <w:b/>
              </w:rPr>
            </w:pPr>
            <w:r w:rsidRPr="00216142">
              <w:rPr>
                <w:rFonts w:ascii="Arial" w:hAnsi="Arial" w:cs="Arial"/>
                <w:b/>
              </w:rPr>
              <w:t>Adjustment primarily involving the Collection Fund Adjustment Account:</w:t>
            </w:r>
          </w:p>
        </w:tc>
        <w:tc>
          <w:tcPr>
            <w:tcW w:w="1134" w:type="dxa"/>
            <w:tcBorders>
              <w:bottom w:val="nil"/>
            </w:tcBorders>
          </w:tcPr>
          <w:p w:rsidR="00B940E3" w:rsidRPr="00216142" w:rsidRDefault="00B940E3" w:rsidP="00F670E8">
            <w:pPr>
              <w:jc w:val="right"/>
              <w:rPr>
                <w:rFonts w:ascii="Arial" w:hAnsi="Arial" w:cs="Arial"/>
                <w:b/>
                <w:sz w:val="23"/>
                <w:szCs w:val="23"/>
                <w:highlight w:val="green"/>
              </w:rPr>
            </w:pPr>
          </w:p>
        </w:tc>
        <w:tc>
          <w:tcPr>
            <w:tcW w:w="1276" w:type="dxa"/>
            <w:tcBorders>
              <w:bottom w:val="nil"/>
            </w:tcBorders>
          </w:tcPr>
          <w:p w:rsidR="00B940E3" w:rsidRPr="00216142" w:rsidRDefault="00B940E3" w:rsidP="00F670E8">
            <w:pPr>
              <w:jc w:val="right"/>
              <w:rPr>
                <w:rFonts w:ascii="Arial" w:hAnsi="Arial" w:cs="Arial"/>
                <w:b/>
                <w:sz w:val="23"/>
                <w:szCs w:val="23"/>
                <w:highlight w:val="green"/>
              </w:rPr>
            </w:pPr>
          </w:p>
        </w:tc>
      </w:tr>
      <w:tr w:rsidR="00B940E3" w:rsidRPr="00216142" w:rsidTr="00B940E3">
        <w:trPr>
          <w:trHeight w:val="977"/>
        </w:trPr>
        <w:tc>
          <w:tcPr>
            <w:tcW w:w="7479" w:type="dxa"/>
            <w:tcBorders>
              <w:top w:val="nil"/>
              <w:bottom w:val="single" w:sz="4" w:space="0" w:color="auto"/>
            </w:tcBorders>
          </w:tcPr>
          <w:p w:rsidR="00B940E3" w:rsidRPr="00216142" w:rsidRDefault="00B940E3" w:rsidP="002A7C01">
            <w:pPr>
              <w:rPr>
                <w:rFonts w:ascii="Arial" w:hAnsi="Arial" w:cs="Arial"/>
              </w:rPr>
            </w:pPr>
            <w:r w:rsidRPr="00216142">
              <w:rPr>
                <w:rFonts w:ascii="Arial" w:hAnsi="Arial" w:cs="Arial"/>
              </w:rPr>
              <w:t>Amount by which council tax income credited to the Comp I&amp;E Statement is different from council tax calculated for the year in accordance with statutory requirements</w:t>
            </w:r>
          </w:p>
          <w:p w:rsidR="00B940E3" w:rsidRPr="00216142" w:rsidRDefault="00B940E3" w:rsidP="002A7C01">
            <w:pPr>
              <w:rPr>
                <w:rFonts w:ascii="Arial" w:hAnsi="Arial" w:cs="Arial"/>
              </w:rPr>
            </w:pPr>
          </w:p>
          <w:p w:rsidR="00B940E3" w:rsidRPr="00216142" w:rsidRDefault="00B940E3" w:rsidP="002A7C01">
            <w:pPr>
              <w:rPr>
                <w:rFonts w:ascii="Arial" w:hAnsi="Arial" w:cs="Arial"/>
              </w:rPr>
            </w:pPr>
          </w:p>
          <w:p w:rsidR="00B940E3" w:rsidRPr="00216142" w:rsidRDefault="00B940E3" w:rsidP="002A7C01">
            <w:pPr>
              <w:rPr>
                <w:rFonts w:ascii="Arial" w:hAnsi="Arial" w:cs="Arial"/>
              </w:rPr>
            </w:pPr>
          </w:p>
        </w:tc>
        <w:tc>
          <w:tcPr>
            <w:tcW w:w="1134" w:type="dxa"/>
            <w:tcBorders>
              <w:top w:val="nil"/>
              <w:bottom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-55</w:t>
            </w:r>
          </w:p>
        </w:tc>
        <w:tc>
          <w:tcPr>
            <w:tcW w:w="1276" w:type="dxa"/>
            <w:tcBorders>
              <w:top w:val="nil"/>
              <w:bottom w:val="single" w:sz="4" w:space="0" w:color="auto"/>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55</w:t>
            </w:r>
          </w:p>
        </w:tc>
      </w:tr>
      <w:tr w:rsidR="00B940E3" w:rsidRPr="00216142" w:rsidTr="00B940E3">
        <w:trPr>
          <w:trHeight w:val="569"/>
        </w:trPr>
        <w:tc>
          <w:tcPr>
            <w:tcW w:w="7479" w:type="dxa"/>
            <w:tcBorders>
              <w:bottom w:val="nil"/>
            </w:tcBorders>
            <w:vAlign w:val="center"/>
          </w:tcPr>
          <w:p w:rsidR="00B940E3" w:rsidRPr="00216142" w:rsidRDefault="00B940E3" w:rsidP="002A7C01">
            <w:pPr>
              <w:rPr>
                <w:rFonts w:ascii="Arial" w:hAnsi="Arial" w:cs="Arial"/>
                <w:b/>
              </w:rPr>
            </w:pPr>
            <w:r w:rsidRPr="00216142">
              <w:rPr>
                <w:rFonts w:ascii="Arial" w:hAnsi="Arial" w:cs="Arial"/>
                <w:b/>
              </w:rPr>
              <w:t>Adjustment primarily involving the Accumulated Absences Account:</w:t>
            </w:r>
          </w:p>
        </w:tc>
        <w:tc>
          <w:tcPr>
            <w:tcW w:w="1134" w:type="dxa"/>
            <w:tcBorders>
              <w:bottom w:val="nil"/>
            </w:tcBorders>
          </w:tcPr>
          <w:p w:rsidR="00B940E3" w:rsidRPr="00216142" w:rsidRDefault="00B940E3" w:rsidP="00F670E8">
            <w:pPr>
              <w:jc w:val="right"/>
              <w:rPr>
                <w:rFonts w:ascii="Arial" w:hAnsi="Arial" w:cs="Arial"/>
                <w:b/>
                <w:sz w:val="23"/>
                <w:szCs w:val="23"/>
                <w:highlight w:val="green"/>
              </w:rPr>
            </w:pPr>
          </w:p>
        </w:tc>
        <w:tc>
          <w:tcPr>
            <w:tcW w:w="1276" w:type="dxa"/>
            <w:tcBorders>
              <w:bottom w:val="nil"/>
            </w:tcBorders>
          </w:tcPr>
          <w:p w:rsidR="00B940E3" w:rsidRPr="00216142" w:rsidRDefault="00B940E3" w:rsidP="00F670E8">
            <w:pPr>
              <w:jc w:val="right"/>
              <w:rPr>
                <w:rFonts w:ascii="Arial" w:hAnsi="Arial" w:cs="Arial"/>
                <w:b/>
                <w:sz w:val="23"/>
                <w:szCs w:val="23"/>
                <w:highlight w:val="green"/>
              </w:rPr>
            </w:pPr>
          </w:p>
        </w:tc>
      </w:tr>
      <w:tr w:rsidR="00B940E3" w:rsidRPr="00216142" w:rsidTr="00B940E3">
        <w:trPr>
          <w:trHeight w:val="977"/>
        </w:trPr>
        <w:tc>
          <w:tcPr>
            <w:tcW w:w="7479" w:type="dxa"/>
            <w:tcBorders>
              <w:top w:val="nil"/>
            </w:tcBorders>
          </w:tcPr>
          <w:p w:rsidR="00B940E3" w:rsidRPr="00216142" w:rsidRDefault="00B940E3" w:rsidP="002A7C01">
            <w:pPr>
              <w:rPr>
                <w:rFonts w:ascii="Arial" w:hAnsi="Arial" w:cs="Arial"/>
              </w:rPr>
            </w:pPr>
            <w:r w:rsidRPr="00216142">
              <w:rPr>
                <w:rFonts w:ascii="Arial" w:hAnsi="Arial" w:cs="Arial"/>
              </w:rPr>
              <w:t>Amount by which officer remuneration charged to the Comp I&amp;E Statement on an accruals basis is different from remuneration chargeable in the year in accordance with statutory requirements</w:t>
            </w:r>
          </w:p>
        </w:tc>
        <w:tc>
          <w:tcPr>
            <w:tcW w:w="1134" w:type="dxa"/>
            <w:tcBorders>
              <w:top w:val="nil"/>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45</w:t>
            </w:r>
          </w:p>
          <w:p w:rsidR="00B940E3" w:rsidRPr="00216142" w:rsidRDefault="00B940E3" w:rsidP="00F670E8">
            <w:pPr>
              <w:jc w:val="right"/>
              <w:rPr>
                <w:rFonts w:ascii="Arial" w:hAnsi="Arial" w:cs="Arial"/>
                <w:sz w:val="23"/>
                <w:szCs w:val="23"/>
              </w:rPr>
            </w:pPr>
          </w:p>
        </w:tc>
        <w:tc>
          <w:tcPr>
            <w:tcW w:w="1276" w:type="dxa"/>
            <w:tcBorders>
              <w:top w:val="nil"/>
            </w:tcBorders>
          </w:tcPr>
          <w:p w:rsidR="00B940E3" w:rsidRPr="00216142" w:rsidRDefault="00B940E3" w:rsidP="00F670E8">
            <w:pPr>
              <w:jc w:val="right"/>
              <w:rPr>
                <w:rFonts w:ascii="Arial" w:hAnsi="Arial" w:cs="Arial"/>
                <w:sz w:val="23"/>
                <w:szCs w:val="23"/>
              </w:rPr>
            </w:pPr>
            <w:r w:rsidRPr="00216142">
              <w:rPr>
                <w:rFonts w:ascii="Arial" w:hAnsi="Arial" w:cs="Arial"/>
                <w:sz w:val="23"/>
                <w:szCs w:val="23"/>
              </w:rPr>
              <w:t>-45</w:t>
            </w:r>
          </w:p>
          <w:p w:rsidR="00B940E3" w:rsidRPr="00216142" w:rsidRDefault="00B940E3" w:rsidP="00F670E8">
            <w:pPr>
              <w:jc w:val="right"/>
              <w:rPr>
                <w:rFonts w:ascii="Arial" w:hAnsi="Arial" w:cs="Arial"/>
                <w:sz w:val="23"/>
                <w:szCs w:val="23"/>
              </w:rPr>
            </w:pPr>
          </w:p>
        </w:tc>
      </w:tr>
      <w:tr w:rsidR="00B940E3" w:rsidRPr="00216142" w:rsidTr="00C47111">
        <w:trPr>
          <w:trHeight w:val="758"/>
        </w:trPr>
        <w:tc>
          <w:tcPr>
            <w:tcW w:w="7479" w:type="dxa"/>
          </w:tcPr>
          <w:p w:rsidR="00B940E3" w:rsidRPr="00216142" w:rsidRDefault="00B940E3" w:rsidP="002A7C01">
            <w:pPr>
              <w:rPr>
                <w:rFonts w:ascii="Arial" w:hAnsi="Arial" w:cs="Arial"/>
                <w:b/>
              </w:rPr>
            </w:pPr>
          </w:p>
          <w:p w:rsidR="00B940E3" w:rsidRPr="00216142" w:rsidRDefault="00B940E3" w:rsidP="002A7C01">
            <w:pPr>
              <w:rPr>
                <w:rFonts w:ascii="Arial" w:hAnsi="Arial" w:cs="Arial"/>
                <w:b/>
              </w:rPr>
            </w:pPr>
            <w:r w:rsidRPr="00216142">
              <w:rPr>
                <w:rFonts w:ascii="Arial" w:hAnsi="Arial" w:cs="Arial"/>
                <w:b/>
              </w:rPr>
              <w:t>Total Adjustments</w:t>
            </w:r>
          </w:p>
          <w:p w:rsidR="00B940E3" w:rsidRPr="00216142" w:rsidRDefault="00B940E3" w:rsidP="002A7C01">
            <w:pPr>
              <w:rPr>
                <w:rFonts w:ascii="Arial" w:hAnsi="Arial" w:cs="Arial"/>
                <w:b/>
              </w:rPr>
            </w:pPr>
          </w:p>
        </w:tc>
        <w:tc>
          <w:tcPr>
            <w:tcW w:w="1134" w:type="dxa"/>
          </w:tcPr>
          <w:p w:rsidR="00B940E3" w:rsidRPr="00216142" w:rsidRDefault="0009538A" w:rsidP="00F670E8">
            <w:pPr>
              <w:jc w:val="right"/>
              <w:rPr>
                <w:rFonts w:ascii="Arial" w:hAnsi="Arial" w:cs="Arial"/>
                <w:b/>
                <w:sz w:val="23"/>
                <w:szCs w:val="23"/>
              </w:rPr>
            </w:pPr>
            <w:r>
              <w:rPr>
                <w:rFonts w:ascii="Arial" w:hAnsi="Arial" w:cs="Arial"/>
                <w:b/>
                <w:sz w:val="23"/>
                <w:szCs w:val="23"/>
              </w:rPr>
              <w:t>-3,722</w:t>
            </w:r>
          </w:p>
        </w:tc>
        <w:tc>
          <w:tcPr>
            <w:tcW w:w="1276" w:type="dxa"/>
          </w:tcPr>
          <w:p w:rsidR="00B940E3" w:rsidRPr="00216142" w:rsidRDefault="0009538A" w:rsidP="00F670E8">
            <w:pPr>
              <w:jc w:val="right"/>
              <w:rPr>
                <w:rFonts w:ascii="Arial" w:hAnsi="Arial" w:cs="Arial"/>
                <w:b/>
                <w:sz w:val="23"/>
                <w:szCs w:val="23"/>
              </w:rPr>
            </w:pPr>
            <w:r>
              <w:rPr>
                <w:rFonts w:ascii="Arial" w:hAnsi="Arial" w:cs="Arial"/>
                <w:b/>
                <w:sz w:val="23"/>
                <w:szCs w:val="23"/>
              </w:rPr>
              <w:t>3,722</w:t>
            </w:r>
          </w:p>
        </w:tc>
      </w:tr>
    </w:tbl>
    <w:p w:rsidR="00D17F81" w:rsidRPr="00216142" w:rsidRDefault="00D17F81" w:rsidP="002A7C01">
      <w:pPr>
        <w:rPr>
          <w:rFonts w:ascii="Arial" w:hAnsi="Arial" w:cs="Arial"/>
          <w:b/>
          <w:sz w:val="24"/>
          <w:szCs w:val="24"/>
        </w:rPr>
      </w:pPr>
    </w:p>
    <w:p w:rsidR="00820E23" w:rsidRPr="00216142" w:rsidRDefault="00D17F81" w:rsidP="002A7C01">
      <w:pPr>
        <w:rPr>
          <w:rFonts w:ascii="Arial" w:hAnsi="Arial" w:cs="Arial"/>
          <w:b/>
          <w:sz w:val="24"/>
          <w:szCs w:val="24"/>
        </w:rPr>
      </w:pPr>
      <w:r w:rsidRPr="00216142">
        <w:rPr>
          <w:rFonts w:ascii="Arial" w:hAnsi="Arial" w:cs="Arial"/>
          <w:b/>
          <w:sz w:val="24"/>
          <w:szCs w:val="24"/>
        </w:rPr>
        <w:br w:type="page"/>
      </w:r>
    </w:p>
    <w:p w:rsidR="006E002A" w:rsidRPr="00216142" w:rsidRDefault="006E002A" w:rsidP="002A7C01">
      <w:pPr>
        <w:numPr>
          <w:ilvl w:val="0"/>
          <w:numId w:val="21"/>
        </w:numPr>
        <w:rPr>
          <w:rFonts w:ascii="Arial" w:hAnsi="Arial" w:cs="Arial"/>
          <w:b/>
          <w:sz w:val="24"/>
          <w:szCs w:val="24"/>
        </w:rPr>
      </w:pPr>
      <w:r w:rsidRPr="00216142">
        <w:rPr>
          <w:rFonts w:ascii="Arial" w:hAnsi="Arial" w:cs="Arial"/>
          <w:b/>
          <w:sz w:val="24"/>
          <w:szCs w:val="24"/>
        </w:rPr>
        <w:t xml:space="preserve">FINANCING AND INVESTMENT INCOME AND EXPENDITURE </w:t>
      </w:r>
      <w:r w:rsidR="00F13483" w:rsidRPr="00216142">
        <w:rPr>
          <w:rFonts w:ascii="Arial" w:hAnsi="Arial" w:cs="Arial"/>
          <w:b/>
          <w:sz w:val="24"/>
          <w:szCs w:val="24"/>
        </w:rPr>
        <w:t xml:space="preserve"> </w:t>
      </w:r>
    </w:p>
    <w:p w:rsidR="006E002A" w:rsidRPr="00216142" w:rsidRDefault="006E002A" w:rsidP="002A7C01">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275"/>
        <w:gridCol w:w="1418"/>
      </w:tblGrid>
      <w:tr w:rsidR="0063650D" w:rsidRPr="00216142" w:rsidTr="0063650D">
        <w:tc>
          <w:tcPr>
            <w:tcW w:w="6204" w:type="dxa"/>
          </w:tcPr>
          <w:p w:rsidR="0063650D" w:rsidRPr="00216142" w:rsidRDefault="000A2752" w:rsidP="002A7C01">
            <w:pPr>
              <w:rPr>
                <w:rFonts w:ascii="Arial" w:hAnsi="Arial" w:cs="Arial"/>
                <w:b/>
                <w:sz w:val="22"/>
                <w:szCs w:val="22"/>
              </w:rPr>
            </w:pPr>
            <w:r>
              <w:rPr>
                <w:rFonts w:ascii="Arial" w:hAnsi="Arial" w:cs="Arial"/>
                <w:b/>
                <w:sz w:val="22"/>
                <w:szCs w:val="22"/>
              </w:rPr>
              <w:t xml:space="preserve">   </w:t>
            </w:r>
          </w:p>
        </w:tc>
        <w:tc>
          <w:tcPr>
            <w:tcW w:w="1275" w:type="dxa"/>
          </w:tcPr>
          <w:p w:rsidR="0063650D" w:rsidRDefault="0063650D" w:rsidP="00F670E8">
            <w:pPr>
              <w:jc w:val="right"/>
              <w:rPr>
                <w:rFonts w:ascii="Arial" w:hAnsi="Arial" w:cs="Arial"/>
                <w:b/>
                <w:sz w:val="22"/>
                <w:szCs w:val="22"/>
              </w:rPr>
            </w:pPr>
          </w:p>
          <w:p w:rsidR="0063650D" w:rsidRPr="00216142" w:rsidRDefault="0063650D" w:rsidP="00F670E8">
            <w:pPr>
              <w:jc w:val="right"/>
              <w:rPr>
                <w:rFonts w:ascii="Arial" w:hAnsi="Arial" w:cs="Arial"/>
                <w:b/>
                <w:sz w:val="22"/>
                <w:szCs w:val="22"/>
              </w:rPr>
            </w:pPr>
            <w:r w:rsidRPr="00216142">
              <w:rPr>
                <w:rFonts w:ascii="Arial" w:hAnsi="Arial" w:cs="Arial"/>
                <w:b/>
                <w:sz w:val="22"/>
                <w:szCs w:val="22"/>
              </w:rPr>
              <w:t>201</w:t>
            </w:r>
            <w:r>
              <w:rPr>
                <w:rFonts w:ascii="Arial" w:hAnsi="Arial" w:cs="Arial"/>
                <w:b/>
                <w:sz w:val="22"/>
                <w:szCs w:val="22"/>
              </w:rPr>
              <w:t>3</w:t>
            </w:r>
            <w:r w:rsidRPr="00216142">
              <w:rPr>
                <w:rFonts w:ascii="Arial" w:hAnsi="Arial" w:cs="Arial"/>
                <w:b/>
                <w:sz w:val="22"/>
                <w:szCs w:val="22"/>
              </w:rPr>
              <w:t>/1</w:t>
            </w:r>
            <w:r>
              <w:rPr>
                <w:rFonts w:ascii="Arial" w:hAnsi="Arial" w:cs="Arial"/>
                <w:b/>
                <w:sz w:val="22"/>
                <w:szCs w:val="22"/>
              </w:rPr>
              <w:t>4</w:t>
            </w:r>
            <w:r w:rsidRPr="00216142">
              <w:rPr>
                <w:rFonts w:ascii="Arial" w:hAnsi="Arial" w:cs="Arial"/>
                <w:b/>
                <w:sz w:val="22"/>
                <w:szCs w:val="22"/>
              </w:rPr>
              <w:t xml:space="preserve"> </w:t>
            </w:r>
          </w:p>
          <w:p w:rsidR="0063650D" w:rsidRPr="00216142" w:rsidRDefault="0063650D" w:rsidP="00F670E8">
            <w:pPr>
              <w:jc w:val="right"/>
              <w:rPr>
                <w:rFonts w:ascii="Arial" w:hAnsi="Arial" w:cs="Arial"/>
                <w:b/>
                <w:sz w:val="22"/>
                <w:szCs w:val="22"/>
              </w:rPr>
            </w:pPr>
            <w:r w:rsidRPr="00216142">
              <w:rPr>
                <w:rFonts w:ascii="Arial" w:hAnsi="Arial" w:cs="Arial"/>
                <w:b/>
                <w:sz w:val="22"/>
                <w:szCs w:val="22"/>
              </w:rPr>
              <w:t>£’000</w:t>
            </w:r>
          </w:p>
        </w:tc>
        <w:tc>
          <w:tcPr>
            <w:tcW w:w="1418" w:type="dxa"/>
          </w:tcPr>
          <w:p w:rsidR="0063650D" w:rsidRDefault="0063650D" w:rsidP="00F670E8">
            <w:pPr>
              <w:jc w:val="right"/>
              <w:rPr>
                <w:rFonts w:ascii="Arial" w:hAnsi="Arial" w:cs="Arial"/>
                <w:b/>
                <w:sz w:val="22"/>
                <w:szCs w:val="22"/>
              </w:rPr>
            </w:pPr>
            <w:r>
              <w:rPr>
                <w:rFonts w:ascii="Arial" w:hAnsi="Arial" w:cs="Arial"/>
                <w:b/>
                <w:sz w:val="22"/>
                <w:szCs w:val="22"/>
              </w:rPr>
              <w:t>Restated</w:t>
            </w:r>
          </w:p>
          <w:p w:rsidR="0063650D" w:rsidRPr="00216142" w:rsidRDefault="0063650D" w:rsidP="00F670E8">
            <w:pPr>
              <w:jc w:val="right"/>
              <w:rPr>
                <w:rFonts w:ascii="Arial" w:hAnsi="Arial" w:cs="Arial"/>
                <w:b/>
                <w:sz w:val="22"/>
                <w:szCs w:val="22"/>
              </w:rPr>
            </w:pPr>
            <w:r w:rsidRPr="00216142">
              <w:rPr>
                <w:rFonts w:ascii="Arial" w:hAnsi="Arial" w:cs="Arial"/>
                <w:b/>
                <w:sz w:val="22"/>
                <w:szCs w:val="22"/>
              </w:rPr>
              <w:t>201</w:t>
            </w:r>
            <w:r>
              <w:rPr>
                <w:rFonts w:ascii="Arial" w:hAnsi="Arial" w:cs="Arial"/>
                <w:b/>
                <w:sz w:val="22"/>
                <w:szCs w:val="22"/>
              </w:rPr>
              <w:t>2</w:t>
            </w:r>
            <w:r w:rsidRPr="00216142">
              <w:rPr>
                <w:rFonts w:ascii="Arial" w:hAnsi="Arial" w:cs="Arial"/>
                <w:b/>
                <w:sz w:val="22"/>
                <w:szCs w:val="22"/>
              </w:rPr>
              <w:t>/1</w:t>
            </w:r>
            <w:r>
              <w:rPr>
                <w:rFonts w:ascii="Arial" w:hAnsi="Arial" w:cs="Arial"/>
                <w:b/>
                <w:sz w:val="22"/>
                <w:szCs w:val="22"/>
              </w:rPr>
              <w:t>3</w:t>
            </w:r>
          </w:p>
          <w:p w:rsidR="0063650D" w:rsidRPr="00216142" w:rsidRDefault="0063650D" w:rsidP="00F670E8">
            <w:pPr>
              <w:jc w:val="right"/>
              <w:rPr>
                <w:rFonts w:ascii="Arial" w:hAnsi="Arial" w:cs="Arial"/>
                <w:b/>
                <w:sz w:val="22"/>
                <w:szCs w:val="22"/>
              </w:rPr>
            </w:pPr>
            <w:r w:rsidRPr="00216142">
              <w:rPr>
                <w:rFonts w:ascii="Arial" w:hAnsi="Arial" w:cs="Arial"/>
                <w:b/>
                <w:sz w:val="22"/>
                <w:szCs w:val="22"/>
              </w:rPr>
              <w:t>£’000</w:t>
            </w:r>
          </w:p>
        </w:tc>
      </w:tr>
      <w:tr w:rsidR="0063650D" w:rsidRPr="00216142" w:rsidTr="0063650D">
        <w:tc>
          <w:tcPr>
            <w:tcW w:w="6204" w:type="dxa"/>
          </w:tcPr>
          <w:p w:rsidR="0063650D" w:rsidRPr="00216142" w:rsidRDefault="0063650D" w:rsidP="002A7C01">
            <w:pPr>
              <w:rPr>
                <w:rFonts w:ascii="Arial" w:hAnsi="Arial" w:cs="Arial"/>
                <w:sz w:val="22"/>
                <w:szCs w:val="22"/>
              </w:rPr>
            </w:pPr>
          </w:p>
          <w:p w:rsidR="0063650D" w:rsidRPr="00216142" w:rsidRDefault="0063650D" w:rsidP="002A7C01">
            <w:pPr>
              <w:rPr>
                <w:rFonts w:ascii="Arial" w:hAnsi="Arial" w:cs="Arial"/>
                <w:sz w:val="22"/>
                <w:szCs w:val="22"/>
              </w:rPr>
            </w:pPr>
            <w:r w:rsidRPr="00216142">
              <w:rPr>
                <w:rFonts w:ascii="Arial" w:hAnsi="Arial" w:cs="Arial"/>
                <w:sz w:val="22"/>
                <w:szCs w:val="22"/>
              </w:rPr>
              <w:t>Interest payable and similar charges</w:t>
            </w:r>
          </w:p>
        </w:tc>
        <w:tc>
          <w:tcPr>
            <w:tcW w:w="1275" w:type="dxa"/>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263</w:t>
            </w:r>
          </w:p>
        </w:tc>
        <w:tc>
          <w:tcPr>
            <w:tcW w:w="1418" w:type="dxa"/>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sidRPr="00216142">
              <w:rPr>
                <w:rFonts w:ascii="Arial" w:hAnsi="Arial" w:cs="Arial"/>
                <w:sz w:val="22"/>
                <w:szCs w:val="22"/>
              </w:rPr>
              <w:t>264</w:t>
            </w:r>
          </w:p>
        </w:tc>
      </w:tr>
      <w:tr w:rsidR="0063650D" w:rsidRPr="00216142" w:rsidTr="0063650D">
        <w:tc>
          <w:tcPr>
            <w:tcW w:w="6204" w:type="dxa"/>
          </w:tcPr>
          <w:p w:rsidR="0063650D" w:rsidRPr="00216142" w:rsidRDefault="0063650D" w:rsidP="002A7C01">
            <w:pPr>
              <w:rPr>
                <w:rFonts w:ascii="Arial" w:hAnsi="Arial" w:cs="Arial"/>
                <w:sz w:val="22"/>
                <w:szCs w:val="22"/>
              </w:rPr>
            </w:pPr>
          </w:p>
          <w:p w:rsidR="0063650D" w:rsidRPr="00216142" w:rsidRDefault="0063650D" w:rsidP="002A7C01">
            <w:pPr>
              <w:rPr>
                <w:rFonts w:ascii="Arial" w:hAnsi="Arial" w:cs="Arial"/>
                <w:sz w:val="22"/>
                <w:szCs w:val="22"/>
              </w:rPr>
            </w:pPr>
            <w:r w:rsidRPr="00216142">
              <w:rPr>
                <w:rFonts w:ascii="Arial" w:hAnsi="Arial" w:cs="Arial"/>
                <w:sz w:val="22"/>
                <w:szCs w:val="22"/>
              </w:rPr>
              <w:t>Pensions interest cost and expected return on pensions assets</w:t>
            </w:r>
          </w:p>
        </w:tc>
        <w:tc>
          <w:tcPr>
            <w:tcW w:w="1275" w:type="dxa"/>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6,307</w:t>
            </w:r>
          </w:p>
        </w:tc>
        <w:tc>
          <w:tcPr>
            <w:tcW w:w="1418" w:type="dxa"/>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6,289</w:t>
            </w:r>
          </w:p>
        </w:tc>
      </w:tr>
      <w:tr w:rsidR="0063650D" w:rsidRPr="00216142" w:rsidTr="0063650D">
        <w:tc>
          <w:tcPr>
            <w:tcW w:w="6204" w:type="dxa"/>
          </w:tcPr>
          <w:p w:rsidR="0063650D" w:rsidRPr="00216142" w:rsidRDefault="0063650D" w:rsidP="002A7C01">
            <w:pPr>
              <w:rPr>
                <w:rFonts w:ascii="Arial" w:hAnsi="Arial" w:cs="Arial"/>
                <w:sz w:val="22"/>
                <w:szCs w:val="22"/>
              </w:rPr>
            </w:pPr>
          </w:p>
          <w:p w:rsidR="0063650D" w:rsidRPr="00216142" w:rsidRDefault="0063650D" w:rsidP="002A7C01">
            <w:pPr>
              <w:rPr>
                <w:rFonts w:ascii="Arial" w:hAnsi="Arial" w:cs="Arial"/>
                <w:sz w:val="22"/>
                <w:szCs w:val="22"/>
              </w:rPr>
            </w:pPr>
            <w:r w:rsidRPr="00216142">
              <w:rPr>
                <w:rFonts w:ascii="Arial" w:hAnsi="Arial" w:cs="Arial"/>
                <w:sz w:val="22"/>
                <w:szCs w:val="22"/>
              </w:rPr>
              <w:t>Interest receivable and similar income</w:t>
            </w:r>
          </w:p>
        </w:tc>
        <w:tc>
          <w:tcPr>
            <w:tcW w:w="1275" w:type="dxa"/>
          </w:tcPr>
          <w:p w:rsidR="0063650D"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-46</w:t>
            </w:r>
          </w:p>
        </w:tc>
        <w:tc>
          <w:tcPr>
            <w:tcW w:w="1418" w:type="dxa"/>
          </w:tcPr>
          <w:p w:rsidR="0063650D"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sidRPr="00216142">
              <w:rPr>
                <w:rFonts w:ascii="Arial" w:hAnsi="Arial" w:cs="Arial"/>
                <w:sz w:val="22"/>
                <w:szCs w:val="22"/>
              </w:rPr>
              <w:t>-30</w:t>
            </w:r>
          </w:p>
        </w:tc>
      </w:tr>
      <w:tr w:rsidR="0063650D" w:rsidRPr="00216142" w:rsidTr="0063650D">
        <w:tc>
          <w:tcPr>
            <w:tcW w:w="6204" w:type="dxa"/>
          </w:tcPr>
          <w:p w:rsidR="0063650D" w:rsidRPr="00216142" w:rsidRDefault="0063650D" w:rsidP="002A7C01">
            <w:pPr>
              <w:rPr>
                <w:rFonts w:ascii="Arial" w:hAnsi="Arial" w:cs="Arial"/>
                <w:b/>
                <w:sz w:val="22"/>
                <w:szCs w:val="22"/>
              </w:rPr>
            </w:pPr>
          </w:p>
          <w:p w:rsidR="0063650D" w:rsidRPr="00216142" w:rsidRDefault="0063650D" w:rsidP="002A7C01">
            <w:pPr>
              <w:rPr>
                <w:rFonts w:ascii="Arial" w:hAnsi="Arial" w:cs="Arial"/>
                <w:b/>
                <w:sz w:val="22"/>
                <w:szCs w:val="22"/>
              </w:rPr>
            </w:pPr>
            <w:r w:rsidRPr="00216142">
              <w:rPr>
                <w:rFonts w:ascii="Arial" w:hAnsi="Arial" w:cs="Arial"/>
                <w:b/>
                <w:sz w:val="22"/>
                <w:szCs w:val="22"/>
              </w:rPr>
              <w:t>Total</w:t>
            </w:r>
          </w:p>
        </w:tc>
        <w:tc>
          <w:tcPr>
            <w:tcW w:w="1275" w:type="dxa"/>
          </w:tcPr>
          <w:p w:rsidR="0063650D" w:rsidRPr="00216142" w:rsidRDefault="0063650D" w:rsidP="00F670E8">
            <w:pPr>
              <w:jc w:val="right"/>
              <w:rPr>
                <w:rFonts w:ascii="Arial" w:hAnsi="Arial" w:cs="Arial"/>
                <w:b/>
                <w:sz w:val="24"/>
                <w:szCs w:val="24"/>
              </w:rPr>
            </w:pPr>
          </w:p>
          <w:p w:rsidR="0063650D" w:rsidRPr="00216142" w:rsidRDefault="0063650D" w:rsidP="00F670E8">
            <w:pPr>
              <w:jc w:val="right"/>
              <w:rPr>
                <w:rFonts w:ascii="Arial" w:hAnsi="Arial" w:cs="Arial"/>
                <w:b/>
                <w:sz w:val="24"/>
                <w:szCs w:val="24"/>
              </w:rPr>
            </w:pPr>
            <w:r>
              <w:rPr>
                <w:rFonts w:ascii="Arial" w:hAnsi="Arial" w:cs="Arial"/>
                <w:b/>
                <w:sz w:val="24"/>
                <w:szCs w:val="24"/>
              </w:rPr>
              <w:t>6,524</w:t>
            </w:r>
          </w:p>
        </w:tc>
        <w:tc>
          <w:tcPr>
            <w:tcW w:w="1418" w:type="dxa"/>
          </w:tcPr>
          <w:p w:rsidR="0063650D" w:rsidRPr="00216142" w:rsidRDefault="0063650D" w:rsidP="00F670E8">
            <w:pPr>
              <w:jc w:val="right"/>
              <w:rPr>
                <w:rFonts w:ascii="Arial" w:hAnsi="Arial" w:cs="Arial"/>
                <w:b/>
                <w:sz w:val="24"/>
                <w:szCs w:val="24"/>
              </w:rPr>
            </w:pPr>
          </w:p>
          <w:p w:rsidR="0063650D" w:rsidRPr="00216142" w:rsidRDefault="0063650D" w:rsidP="00F670E8">
            <w:pPr>
              <w:jc w:val="right"/>
              <w:rPr>
                <w:rFonts w:ascii="Arial" w:hAnsi="Arial" w:cs="Arial"/>
                <w:b/>
                <w:sz w:val="24"/>
                <w:szCs w:val="24"/>
              </w:rPr>
            </w:pPr>
            <w:r>
              <w:rPr>
                <w:rFonts w:ascii="Arial" w:hAnsi="Arial" w:cs="Arial"/>
                <w:b/>
                <w:sz w:val="24"/>
                <w:szCs w:val="24"/>
              </w:rPr>
              <w:t>6,523</w:t>
            </w:r>
          </w:p>
        </w:tc>
      </w:tr>
    </w:tbl>
    <w:p w:rsidR="00D17F81" w:rsidRPr="00216142" w:rsidRDefault="00D17F81" w:rsidP="002A7C01">
      <w:pPr>
        <w:rPr>
          <w:rFonts w:ascii="Arial" w:hAnsi="Arial" w:cs="Arial"/>
          <w:sz w:val="24"/>
          <w:szCs w:val="24"/>
        </w:rPr>
      </w:pPr>
    </w:p>
    <w:p w:rsidR="006E002A" w:rsidRPr="00216142" w:rsidRDefault="006E002A" w:rsidP="002A7C01">
      <w:pPr>
        <w:numPr>
          <w:ilvl w:val="0"/>
          <w:numId w:val="21"/>
        </w:numPr>
        <w:rPr>
          <w:rFonts w:ascii="Arial" w:hAnsi="Arial" w:cs="Arial"/>
          <w:b/>
          <w:sz w:val="24"/>
          <w:szCs w:val="24"/>
        </w:rPr>
      </w:pPr>
      <w:r w:rsidRPr="00216142">
        <w:rPr>
          <w:rFonts w:ascii="Arial" w:hAnsi="Arial" w:cs="Arial"/>
          <w:b/>
          <w:sz w:val="24"/>
          <w:szCs w:val="24"/>
        </w:rPr>
        <w:t>TAXATION AND NON SPECIFIC GRANT I</w:t>
      </w:r>
      <w:r w:rsidR="00820E23" w:rsidRPr="00216142">
        <w:rPr>
          <w:rFonts w:ascii="Arial" w:hAnsi="Arial" w:cs="Arial"/>
          <w:b/>
          <w:sz w:val="24"/>
          <w:szCs w:val="24"/>
        </w:rPr>
        <w:t>NCOME</w:t>
      </w:r>
    </w:p>
    <w:p w:rsidR="006E002A" w:rsidRPr="00216142" w:rsidRDefault="006E002A" w:rsidP="002A7C01">
      <w:pPr>
        <w:rPr>
          <w:rFonts w:ascii="Arial" w:hAnsi="Arial" w:cs="Arial"/>
          <w:b/>
          <w:sz w:val="24"/>
          <w:szCs w:val="24"/>
        </w:rPr>
      </w:pPr>
    </w:p>
    <w:tbl>
      <w:tblPr>
        <w:tblW w:w="0" w:type="auto"/>
        <w:tblLook w:val="01E0" w:firstRow="1" w:lastRow="1" w:firstColumn="1" w:lastColumn="1" w:noHBand="0" w:noVBand="0"/>
      </w:tblPr>
      <w:tblGrid>
        <w:gridCol w:w="6237"/>
        <w:gridCol w:w="1350"/>
        <w:gridCol w:w="1350"/>
      </w:tblGrid>
      <w:tr w:rsidR="0063650D" w:rsidRPr="00216142" w:rsidTr="00F7712E">
        <w:tc>
          <w:tcPr>
            <w:tcW w:w="6237" w:type="dxa"/>
            <w:tcBorders>
              <w:top w:val="single" w:sz="4" w:space="0" w:color="auto"/>
              <w:left w:val="single" w:sz="4" w:space="0" w:color="auto"/>
              <w:bottom w:val="single" w:sz="4" w:space="0" w:color="auto"/>
              <w:right w:val="single" w:sz="4" w:space="0" w:color="auto"/>
            </w:tcBorders>
          </w:tcPr>
          <w:p w:rsidR="0063650D" w:rsidRPr="00216142" w:rsidRDefault="0063650D" w:rsidP="002A7C01">
            <w:pPr>
              <w:rPr>
                <w:rFonts w:ascii="Arial" w:hAnsi="Arial" w:cs="Arial"/>
                <w:sz w:val="22"/>
                <w:szCs w:val="22"/>
              </w:rPr>
            </w:pPr>
            <w:r w:rsidRPr="00216142">
              <w:rPr>
                <w:rFonts w:ascii="Arial" w:hAnsi="Arial" w:cs="Arial"/>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rsidR="0063650D" w:rsidRDefault="0063650D" w:rsidP="00F670E8">
            <w:pPr>
              <w:jc w:val="right"/>
              <w:rPr>
                <w:rFonts w:ascii="Arial" w:hAnsi="Arial" w:cs="Arial"/>
                <w:b/>
                <w:sz w:val="22"/>
                <w:szCs w:val="22"/>
              </w:rPr>
            </w:pPr>
          </w:p>
          <w:p w:rsidR="0063650D" w:rsidRPr="00216142" w:rsidRDefault="0063650D" w:rsidP="00F670E8">
            <w:pPr>
              <w:jc w:val="right"/>
              <w:rPr>
                <w:rFonts w:ascii="Arial" w:hAnsi="Arial" w:cs="Arial"/>
                <w:b/>
                <w:sz w:val="22"/>
                <w:szCs w:val="22"/>
              </w:rPr>
            </w:pPr>
            <w:r w:rsidRPr="00216142">
              <w:rPr>
                <w:rFonts w:ascii="Arial" w:hAnsi="Arial" w:cs="Arial"/>
                <w:b/>
                <w:sz w:val="22"/>
                <w:szCs w:val="22"/>
              </w:rPr>
              <w:t>201</w:t>
            </w:r>
            <w:r>
              <w:rPr>
                <w:rFonts w:ascii="Arial" w:hAnsi="Arial" w:cs="Arial"/>
                <w:b/>
                <w:sz w:val="22"/>
                <w:szCs w:val="22"/>
              </w:rPr>
              <w:t>3</w:t>
            </w:r>
            <w:r w:rsidRPr="00216142">
              <w:rPr>
                <w:rFonts w:ascii="Arial" w:hAnsi="Arial" w:cs="Arial"/>
                <w:b/>
                <w:sz w:val="22"/>
                <w:szCs w:val="22"/>
              </w:rPr>
              <w:t>/1</w:t>
            </w:r>
            <w:r>
              <w:rPr>
                <w:rFonts w:ascii="Arial" w:hAnsi="Arial" w:cs="Arial"/>
                <w:b/>
                <w:sz w:val="22"/>
                <w:szCs w:val="22"/>
              </w:rPr>
              <w:t>4</w:t>
            </w:r>
          </w:p>
          <w:p w:rsidR="0063650D" w:rsidRPr="00216142" w:rsidRDefault="0063650D" w:rsidP="00F670E8">
            <w:pPr>
              <w:jc w:val="right"/>
              <w:rPr>
                <w:rFonts w:ascii="Arial" w:hAnsi="Arial" w:cs="Arial"/>
                <w:b/>
                <w:sz w:val="22"/>
                <w:szCs w:val="22"/>
              </w:rPr>
            </w:pPr>
            <w:r w:rsidRPr="00216142">
              <w:rPr>
                <w:rFonts w:ascii="Arial" w:hAnsi="Arial" w:cs="Arial"/>
                <w:b/>
                <w:sz w:val="22"/>
                <w:szCs w:val="22"/>
              </w:rPr>
              <w:t>£’000</w:t>
            </w:r>
          </w:p>
        </w:tc>
        <w:tc>
          <w:tcPr>
            <w:tcW w:w="1350" w:type="dxa"/>
            <w:tcBorders>
              <w:top w:val="single" w:sz="4" w:space="0" w:color="auto"/>
              <w:left w:val="single" w:sz="4" w:space="0" w:color="auto"/>
              <w:bottom w:val="single" w:sz="4" w:space="0" w:color="auto"/>
              <w:right w:val="single" w:sz="4" w:space="0" w:color="auto"/>
            </w:tcBorders>
          </w:tcPr>
          <w:p w:rsidR="0063650D" w:rsidRDefault="0063650D" w:rsidP="00F670E8">
            <w:pPr>
              <w:jc w:val="right"/>
              <w:rPr>
                <w:rFonts w:ascii="Arial" w:hAnsi="Arial" w:cs="Arial"/>
                <w:b/>
                <w:sz w:val="22"/>
                <w:szCs w:val="22"/>
              </w:rPr>
            </w:pPr>
          </w:p>
          <w:p w:rsidR="0063650D" w:rsidRPr="00216142" w:rsidRDefault="0063650D" w:rsidP="00F670E8">
            <w:pPr>
              <w:jc w:val="right"/>
              <w:rPr>
                <w:rFonts w:ascii="Arial" w:hAnsi="Arial" w:cs="Arial"/>
                <w:b/>
                <w:sz w:val="22"/>
                <w:szCs w:val="22"/>
              </w:rPr>
            </w:pPr>
            <w:r w:rsidRPr="00216142">
              <w:rPr>
                <w:rFonts w:ascii="Arial" w:hAnsi="Arial" w:cs="Arial"/>
                <w:b/>
                <w:sz w:val="22"/>
                <w:szCs w:val="22"/>
              </w:rPr>
              <w:t>2012/13</w:t>
            </w:r>
          </w:p>
          <w:p w:rsidR="0063650D" w:rsidRPr="00216142" w:rsidRDefault="0063650D" w:rsidP="00F670E8">
            <w:pPr>
              <w:jc w:val="right"/>
              <w:rPr>
                <w:rFonts w:ascii="Arial" w:hAnsi="Arial" w:cs="Arial"/>
                <w:b/>
                <w:sz w:val="22"/>
                <w:szCs w:val="22"/>
              </w:rPr>
            </w:pPr>
            <w:r w:rsidRPr="00216142">
              <w:rPr>
                <w:rFonts w:ascii="Arial" w:hAnsi="Arial" w:cs="Arial"/>
                <w:b/>
                <w:sz w:val="22"/>
                <w:szCs w:val="22"/>
              </w:rPr>
              <w:t>£’000</w:t>
            </w:r>
          </w:p>
        </w:tc>
      </w:tr>
      <w:tr w:rsidR="0063650D" w:rsidRPr="00216142" w:rsidTr="00F7712E">
        <w:tc>
          <w:tcPr>
            <w:tcW w:w="6237" w:type="dxa"/>
            <w:tcBorders>
              <w:top w:val="single" w:sz="4" w:space="0" w:color="auto"/>
              <w:left w:val="single" w:sz="4" w:space="0" w:color="auto"/>
              <w:bottom w:val="single" w:sz="4" w:space="0" w:color="auto"/>
              <w:right w:val="single" w:sz="4" w:space="0" w:color="auto"/>
            </w:tcBorders>
          </w:tcPr>
          <w:p w:rsidR="0063650D" w:rsidRPr="00216142" w:rsidRDefault="0063650D" w:rsidP="002A7C01">
            <w:pPr>
              <w:rPr>
                <w:rFonts w:ascii="Arial" w:hAnsi="Arial" w:cs="Arial"/>
                <w:sz w:val="22"/>
                <w:szCs w:val="22"/>
              </w:rPr>
            </w:pPr>
          </w:p>
          <w:p w:rsidR="0063650D" w:rsidRPr="00216142" w:rsidRDefault="0063650D" w:rsidP="002A7C01">
            <w:pPr>
              <w:rPr>
                <w:rFonts w:ascii="Arial" w:hAnsi="Arial" w:cs="Arial"/>
                <w:sz w:val="22"/>
                <w:szCs w:val="22"/>
              </w:rPr>
            </w:pPr>
            <w:r w:rsidRPr="00216142">
              <w:rPr>
                <w:rFonts w:ascii="Arial" w:hAnsi="Arial" w:cs="Arial"/>
                <w:sz w:val="22"/>
                <w:szCs w:val="22"/>
              </w:rPr>
              <w:t>Council tax income</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-12,887</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sidRPr="00216142">
              <w:rPr>
                <w:rFonts w:ascii="Arial" w:hAnsi="Arial" w:cs="Arial"/>
                <w:sz w:val="22"/>
                <w:szCs w:val="22"/>
              </w:rPr>
              <w:t>-14,129</w:t>
            </w:r>
          </w:p>
        </w:tc>
      </w:tr>
      <w:tr w:rsidR="0063650D" w:rsidRPr="00216142" w:rsidTr="00F7712E">
        <w:tc>
          <w:tcPr>
            <w:tcW w:w="6237" w:type="dxa"/>
            <w:tcBorders>
              <w:top w:val="single" w:sz="4" w:space="0" w:color="auto"/>
              <w:left w:val="single" w:sz="4" w:space="0" w:color="auto"/>
              <w:bottom w:val="single" w:sz="4" w:space="0" w:color="auto"/>
              <w:right w:val="single" w:sz="4" w:space="0" w:color="auto"/>
            </w:tcBorders>
          </w:tcPr>
          <w:p w:rsidR="0063650D" w:rsidRPr="00216142" w:rsidRDefault="0063650D" w:rsidP="002A7C01">
            <w:pPr>
              <w:rPr>
                <w:rFonts w:ascii="Arial" w:hAnsi="Arial" w:cs="Arial"/>
                <w:sz w:val="22"/>
                <w:szCs w:val="22"/>
              </w:rPr>
            </w:pPr>
          </w:p>
          <w:p w:rsidR="0063650D" w:rsidRPr="00216142" w:rsidRDefault="0063650D" w:rsidP="002A7C01">
            <w:pPr>
              <w:rPr>
                <w:rFonts w:ascii="Arial" w:hAnsi="Arial" w:cs="Arial"/>
                <w:sz w:val="22"/>
                <w:szCs w:val="22"/>
              </w:rPr>
            </w:pPr>
            <w:r w:rsidRPr="00216142">
              <w:rPr>
                <w:rFonts w:ascii="Arial" w:hAnsi="Arial" w:cs="Arial"/>
                <w:sz w:val="22"/>
                <w:szCs w:val="22"/>
              </w:rPr>
              <w:t>Non domestic rates</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-3,422</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sidRPr="00216142">
              <w:rPr>
                <w:rFonts w:ascii="Arial" w:hAnsi="Arial" w:cs="Arial"/>
                <w:sz w:val="22"/>
                <w:szCs w:val="22"/>
              </w:rPr>
              <w:t>-7,084</w:t>
            </w:r>
          </w:p>
        </w:tc>
      </w:tr>
      <w:tr w:rsidR="0063650D" w:rsidRPr="00216142" w:rsidTr="00F7712E">
        <w:tc>
          <w:tcPr>
            <w:tcW w:w="6237" w:type="dxa"/>
            <w:tcBorders>
              <w:top w:val="single" w:sz="4" w:space="0" w:color="auto"/>
              <w:left w:val="single" w:sz="4" w:space="0" w:color="auto"/>
              <w:bottom w:val="single" w:sz="4" w:space="0" w:color="auto"/>
              <w:right w:val="single" w:sz="4" w:space="0" w:color="auto"/>
            </w:tcBorders>
          </w:tcPr>
          <w:p w:rsidR="0063650D" w:rsidRPr="00216142" w:rsidRDefault="0063650D" w:rsidP="002A7C01">
            <w:pPr>
              <w:rPr>
                <w:rFonts w:ascii="Arial" w:hAnsi="Arial" w:cs="Arial"/>
                <w:sz w:val="22"/>
                <w:szCs w:val="22"/>
              </w:rPr>
            </w:pPr>
          </w:p>
          <w:p w:rsidR="0063650D" w:rsidRPr="00216142" w:rsidRDefault="0063650D" w:rsidP="002A7C01">
            <w:pPr>
              <w:rPr>
                <w:rFonts w:ascii="Arial" w:hAnsi="Arial" w:cs="Arial"/>
                <w:sz w:val="22"/>
                <w:szCs w:val="22"/>
              </w:rPr>
            </w:pPr>
            <w:r w:rsidRPr="00216142">
              <w:rPr>
                <w:rFonts w:ascii="Arial" w:hAnsi="Arial" w:cs="Arial"/>
                <w:sz w:val="22"/>
                <w:szCs w:val="22"/>
              </w:rPr>
              <w:t>Non ringfenced government grants</w:t>
            </w:r>
          </w:p>
          <w:p w:rsidR="0063650D" w:rsidRPr="00216142" w:rsidRDefault="0063650D" w:rsidP="002A7C01">
            <w:pPr>
              <w:rPr>
                <w:rFonts w:ascii="Arial" w:hAnsi="Arial" w:cs="Arial"/>
                <w:sz w:val="22"/>
                <w:szCs w:val="22"/>
              </w:rPr>
            </w:pPr>
          </w:p>
          <w:p w:rsidR="0063650D" w:rsidRPr="00216142" w:rsidRDefault="0063650D" w:rsidP="002A7C01">
            <w:pPr>
              <w:rPr>
                <w:rFonts w:ascii="Arial" w:hAnsi="Arial" w:cs="Arial"/>
                <w:sz w:val="22"/>
                <w:szCs w:val="22"/>
              </w:rPr>
            </w:pPr>
            <w:r w:rsidRPr="00216142">
              <w:rPr>
                <w:rFonts w:ascii="Arial" w:hAnsi="Arial" w:cs="Arial"/>
                <w:sz w:val="22"/>
                <w:szCs w:val="22"/>
              </w:rPr>
              <w:t>Animal Rescue Donations</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-5,300</w:t>
            </w:r>
          </w:p>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0</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sidRPr="00216142">
              <w:rPr>
                <w:rFonts w:ascii="Arial" w:hAnsi="Arial" w:cs="Arial"/>
                <w:sz w:val="22"/>
                <w:szCs w:val="22"/>
              </w:rPr>
              <w:t>-553</w:t>
            </w:r>
          </w:p>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sidRPr="00216142">
              <w:rPr>
                <w:rFonts w:ascii="Arial" w:hAnsi="Arial" w:cs="Arial"/>
                <w:sz w:val="22"/>
                <w:szCs w:val="22"/>
              </w:rPr>
              <w:t>-1</w:t>
            </w:r>
          </w:p>
        </w:tc>
      </w:tr>
      <w:tr w:rsidR="0063650D" w:rsidRPr="00216142" w:rsidTr="00F7712E">
        <w:tc>
          <w:tcPr>
            <w:tcW w:w="6237" w:type="dxa"/>
            <w:tcBorders>
              <w:top w:val="single" w:sz="4" w:space="0" w:color="auto"/>
              <w:left w:val="single" w:sz="4" w:space="0" w:color="auto"/>
              <w:bottom w:val="single" w:sz="4" w:space="0" w:color="auto"/>
              <w:right w:val="single" w:sz="4" w:space="0" w:color="auto"/>
            </w:tcBorders>
          </w:tcPr>
          <w:p w:rsidR="0063650D" w:rsidRPr="00216142" w:rsidRDefault="0063650D" w:rsidP="002A7C01">
            <w:pPr>
              <w:rPr>
                <w:rFonts w:ascii="Arial" w:hAnsi="Arial" w:cs="Arial"/>
                <w:sz w:val="22"/>
                <w:szCs w:val="22"/>
              </w:rPr>
            </w:pPr>
          </w:p>
          <w:p w:rsidR="0063650D" w:rsidRPr="00216142" w:rsidRDefault="0063650D" w:rsidP="002A7C01">
            <w:pPr>
              <w:rPr>
                <w:rFonts w:ascii="Arial" w:hAnsi="Arial" w:cs="Arial"/>
                <w:sz w:val="22"/>
                <w:szCs w:val="22"/>
              </w:rPr>
            </w:pPr>
            <w:r w:rsidRPr="00216142">
              <w:rPr>
                <w:rFonts w:ascii="Arial" w:hAnsi="Arial" w:cs="Arial"/>
                <w:sz w:val="22"/>
                <w:szCs w:val="22"/>
              </w:rPr>
              <w:t>Capital grants and contributions</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Pr>
                <w:rFonts w:ascii="Arial" w:hAnsi="Arial" w:cs="Arial"/>
                <w:sz w:val="22"/>
                <w:szCs w:val="22"/>
              </w:rPr>
              <w:t>-930</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sz w:val="22"/>
                <w:szCs w:val="22"/>
              </w:rPr>
            </w:pPr>
          </w:p>
          <w:p w:rsidR="0063650D" w:rsidRPr="00216142" w:rsidRDefault="0063650D" w:rsidP="00F670E8">
            <w:pPr>
              <w:jc w:val="right"/>
              <w:rPr>
                <w:rFonts w:ascii="Arial" w:hAnsi="Arial" w:cs="Arial"/>
                <w:sz w:val="22"/>
                <w:szCs w:val="22"/>
              </w:rPr>
            </w:pPr>
            <w:r w:rsidRPr="00216142">
              <w:rPr>
                <w:rFonts w:ascii="Arial" w:hAnsi="Arial" w:cs="Arial"/>
                <w:sz w:val="22"/>
                <w:szCs w:val="22"/>
              </w:rPr>
              <w:t>-938</w:t>
            </w:r>
          </w:p>
        </w:tc>
      </w:tr>
      <w:tr w:rsidR="0063650D" w:rsidRPr="00216142" w:rsidTr="00F7712E">
        <w:tc>
          <w:tcPr>
            <w:tcW w:w="6237" w:type="dxa"/>
            <w:tcBorders>
              <w:top w:val="single" w:sz="4" w:space="0" w:color="auto"/>
              <w:left w:val="single" w:sz="4" w:space="0" w:color="auto"/>
              <w:bottom w:val="single" w:sz="4" w:space="0" w:color="auto"/>
              <w:right w:val="single" w:sz="4" w:space="0" w:color="auto"/>
            </w:tcBorders>
          </w:tcPr>
          <w:p w:rsidR="0063650D" w:rsidRPr="00216142" w:rsidRDefault="0063650D" w:rsidP="002A7C01">
            <w:pPr>
              <w:rPr>
                <w:rFonts w:ascii="Arial" w:hAnsi="Arial" w:cs="Arial"/>
                <w:b/>
                <w:sz w:val="22"/>
                <w:szCs w:val="22"/>
              </w:rPr>
            </w:pPr>
          </w:p>
          <w:p w:rsidR="0063650D" w:rsidRPr="00216142" w:rsidRDefault="0063650D" w:rsidP="002A7C01">
            <w:pPr>
              <w:rPr>
                <w:rFonts w:ascii="Arial" w:hAnsi="Arial" w:cs="Arial"/>
                <w:b/>
                <w:sz w:val="22"/>
                <w:szCs w:val="22"/>
              </w:rPr>
            </w:pPr>
            <w:r w:rsidRPr="00216142">
              <w:rPr>
                <w:rFonts w:ascii="Arial" w:hAnsi="Arial" w:cs="Arial"/>
                <w:b/>
                <w:sz w:val="22"/>
                <w:szCs w:val="22"/>
              </w:rPr>
              <w:t>Total</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b/>
                <w:sz w:val="22"/>
                <w:szCs w:val="22"/>
              </w:rPr>
            </w:pPr>
          </w:p>
          <w:p w:rsidR="0063650D" w:rsidRPr="00216142" w:rsidRDefault="0063650D" w:rsidP="00F670E8">
            <w:pPr>
              <w:jc w:val="right"/>
              <w:rPr>
                <w:rFonts w:ascii="Arial" w:hAnsi="Arial" w:cs="Arial"/>
                <w:b/>
                <w:sz w:val="22"/>
                <w:szCs w:val="22"/>
              </w:rPr>
            </w:pPr>
            <w:r>
              <w:rPr>
                <w:rFonts w:ascii="Arial" w:hAnsi="Arial" w:cs="Arial"/>
                <w:b/>
                <w:sz w:val="22"/>
                <w:szCs w:val="22"/>
              </w:rPr>
              <w:t>-22,539</w:t>
            </w:r>
          </w:p>
        </w:tc>
        <w:tc>
          <w:tcPr>
            <w:tcW w:w="1350" w:type="dxa"/>
            <w:tcBorders>
              <w:top w:val="single" w:sz="4" w:space="0" w:color="auto"/>
              <w:left w:val="single" w:sz="4" w:space="0" w:color="auto"/>
              <w:bottom w:val="single" w:sz="4" w:space="0" w:color="auto"/>
              <w:right w:val="single" w:sz="4" w:space="0" w:color="auto"/>
            </w:tcBorders>
          </w:tcPr>
          <w:p w:rsidR="0063650D" w:rsidRPr="00216142" w:rsidRDefault="0063650D" w:rsidP="00F670E8">
            <w:pPr>
              <w:jc w:val="right"/>
              <w:rPr>
                <w:rFonts w:ascii="Arial" w:hAnsi="Arial" w:cs="Arial"/>
                <w:b/>
                <w:sz w:val="22"/>
                <w:szCs w:val="22"/>
              </w:rPr>
            </w:pPr>
          </w:p>
          <w:p w:rsidR="0063650D" w:rsidRPr="00216142" w:rsidRDefault="0063650D" w:rsidP="00F670E8">
            <w:pPr>
              <w:jc w:val="right"/>
              <w:rPr>
                <w:rFonts w:ascii="Arial" w:hAnsi="Arial" w:cs="Arial"/>
                <w:b/>
                <w:sz w:val="22"/>
                <w:szCs w:val="22"/>
              </w:rPr>
            </w:pPr>
            <w:r w:rsidRPr="00216142">
              <w:rPr>
                <w:rFonts w:ascii="Arial" w:hAnsi="Arial" w:cs="Arial"/>
                <w:b/>
                <w:sz w:val="22"/>
                <w:szCs w:val="22"/>
              </w:rPr>
              <w:t>-22,705</w:t>
            </w:r>
          </w:p>
        </w:tc>
      </w:tr>
    </w:tbl>
    <w:p w:rsidR="006E002A" w:rsidRPr="00216142" w:rsidRDefault="00DF132C" w:rsidP="002A7C01">
      <w:pPr>
        <w:rPr>
          <w:rFonts w:ascii="Arial" w:hAnsi="Arial" w:cs="Arial"/>
          <w:sz w:val="24"/>
          <w:szCs w:val="24"/>
        </w:rPr>
      </w:pPr>
      <w:r w:rsidRPr="00216142">
        <w:rPr>
          <w:rFonts w:ascii="Arial" w:hAnsi="Arial" w:cs="Arial"/>
          <w:sz w:val="24"/>
          <w:szCs w:val="24"/>
        </w:rPr>
        <w:t>*see also note 11</w:t>
      </w:r>
    </w:p>
    <w:p w:rsidR="00711F69" w:rsidRPr="00216142" w:rsidRDefault="00711F69" w:rsidP="002A7C01">
      <w:pPr>
        <w:rPr>
          <w:rFonts w:ascii="Arial" w:hAnsi="Arial" w:cs="Arial"/>
          <w:sz w:val="24"/>
          <w:szCs w:val="24"/>
        </w:rPr>
      </w:pPr>
    </w:p>
    <w:p w:rsidR="006E002A" w:rsidRPr="00216142" w:rsidRDefault="006E002A" w:rsidP="002A7C01">
      <w:pPr>
        <w:numPr>
          <w:ilvl w:val="0"/>
          <w:numId w:val="21"/>
        </w:numPr>
        <w:rPr>
          <w:rFonts w:ascii="Arial" w:hAnsi="Arial" w:cs="Arial"/>
          <w:b/>
          <w:sz w:val="24"/>
          <w:szCs w:val="24"/>
        </w:rPr>
      </w:pPr>
      <w:r w:rsidRPr="00216142">
        <w:rPr>
          <w:rFonts w:ascii="Arial" w:hAnsi="Arial" w:cs="Arial"/>
          <w:b/>
          <w:sz w:val="24"/>
          <w:szCs w:val="24"/>
        </w:rPr>
        <w:t xml:space="preserve">MEMBERS’ ALLOWANCES </w:t>
      </w:r>
      <w:r w:rsidR="00EE5FFC">
        <w:rPr>
          <w:rFonts w:ascii="Arial" w:hAnsi="Arial" w:cs="Arial"/>
          <w:b/>
          <w:sz w:val="24"/>
          <w:szCs w:val="24"/>
        </w:rPr>
        <w:t xml:space="preserve">  </w:t>
      </w:r>
    </w:p>
    <w:p w:rsidR="006E002A" w:rsidRPr="00216142" w:rsidRDefault="006E002A" w:rsidP="002A7C01">
      <w:pPr>
        <w:rPr>
          <w:rFonts w:ascii="Arial" w:hAnsi="Arial" w:cs="Arial"/>
          <w:b/>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The Authority paid the following amounts to members of the Authority during the year.</w:t>
      </w:r>
    </w:p>
    <w:p w:rsidR="006E002A" w:rsidRPr="00216142" w:rsidRDefault="006E002A"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
        <w:gridCol w:w="3484"/>
        <w:gridCol w:w="1403"/>
        <w:gridCol w:w="1043"/>
        <w:gridCol w:w="365"/>
        <w:gridCol w:w="1187"/>
        <w:gridCol w:w="226"/>
        <w:gridCol w:w="1450"/>
      </w:tblGrid>
      <w:tr w:rsidR="00B940E3" w:rsidRPr="00216142" w:rsidTr="00880D6A">
        <w:tc>
          <w:tcPr>
            <w:tcW w:w="6017" w:type="dxa"/>
            <w:gridSpan w:val="4"/>
          </w:tcPr>
          <w:p w:rsidR="00B940E3" w:rsidRPr="00216142" w:rsidRDefault="00B940E3" w:rsidP="002A7C01">
            <w:pPr>
              <w:rPr>
                <w:rFonts w:ascii="Arial" w:hAnsi="Arial" w:cs="Arial"/>
                <w:b/>
                <w:sz w:val="24"/>
                <w:szCs w:val="24"/>
              </w:rPr>
            </w:pPr>
          </w:p>
        </w:tc>
        <w:tc>
          <w:tcPr>
            <w:tcW w:w="1552" w:type="dxa"/>
            <w:gridSpan w:val="2"/>
          </w:tcPr>
          <w:p w:rsidR="00B940E3" w:rsidRPr="00216142" w:rsidRDefault="00B940E3" w:rsidP="00F670E8">
            <w:pPr>
              <w:jc w:val="right"/>
              <w:rPr>
                <w:rFonts w:ascii="Arial" w:hAnsi="Arial" w:cs="Arial"/>
                <w:b/>
                <w:sz w:val="24"/>
                <w:szCs w:val="24"/>
              </w:rPr>
            </w:pPr>
            <w:r w:rsidRPr="00216142">
              <w:rPr>
                <w:rFonts w:ascii="Arial" w:hAnsi="Arial" w:cs="Arial"/>
                <w:b/>
                <w:sz w:val="24"/>
                <w:szCs w:val="24"/>
              </w:rPr>
              <w:t>201</w:t>
            </w:r>
            <w:r w:rsidR="000F781E">
              <w:rPr>
                <w:rFonts w:ascii="Arial" w:hAnsi="Arial" w:cs="Arial"/>
                <w:b/>
                <w:sz w:val="24"/>
                <w:szCs w:val="24"/>
              </w:rPr>
              <w:t>3</w:t>
            </w:r>
            <w:r w:rsidRPr="00216142">
              <w:rPr>
                <w:rFonts w:ascii="Arial" w:hAnsi="Arial" w:cs="Arial"/>
                <w:b/>
                <w:sz w:val="24"/>
                <w:szCs w:val="24"/>
              </w:rPr>
              <w:t>/1</w:t>
            </w:r>
            <w:r w:rsidR="000F781E">
              <w:rPr>
                <w:rFonts w:ascii="Arial" w:hAnsi="Arial" w:cs="Arial"/>
                <w:b/>
                <w:sz w:val="24"/>
                <w:szCs w:val="24"/>
              </w:rPr>
              <w:t>4</w:t>
            </w:r>
          </w:p>
          <w:p w:rsidR="00B940E3" w:rsidRPr="00216142" w:rsidRDefault="00B940E3" w:rsidP="00F670E8">
            <w:pPr>
              <w:jc w:val="right"/>
              <w:rPr>
                <w:rFonts w:ascii="Arial" w:hAnsi="Arial" w:cs="Arial"/>
                <w:b/>
                <w:sz w:val="24"/>
                <w:szCs w:val="24"/>
              </w:rPr>
            </w:pPr>
            <w:r w:rsidRPr="00216142">
              <w:rPr>
                <w:rFonts w:ascii="Arial" w:hAnsi="Arial" w:cs="Arial"/>
                <w:b/>
                <w:sz w:val="24"/>
                <w:szCs w:val="24"/>
              </w:rPr>
              <w:t>£’000</w:t>
            </w:r>
          </w:p>
        </w:tc>
        <w:tc>
          <w:tcPr>
            <w:tcW w:w="1676" w:type="dxa"/>
            <w:gridSpan w:val="2"/>
          </w:tcPr>
          <w:p w:rsidR="00B940E3" w:rsidRPr="00216142" w:rsidRDefault="00B940E3" w:rsidP="00F670E8">
            <w:pPr>
              <w:jc w:val="right"/>
              <w:rPr>
                <w:rFonts w:ascii="Arial" w:hAnsi="Arial" w:cs="Arial"/>
                <w:b/>
                <w:sz w:val="24"/>
                <w:szCs w:val="24"/>
              </w:rPr>
            </w:pPr>
            <w:r w:rsidRPr="00216142">
              <w:rPr>
                <w:rFonts w:ascii="Arial" w:hAnsi="Arial" w:cs="Arial"/>
                <w:b/>
                <w:sz w:val="24"/>
                <w:szCs w:val="24"/>
              </w:rPr>
              <w:t>201</w:t>
            </w:r>
            <w:r w:rsidR="000F781E">
              <w:rPr>
                <w:rFonts w:ascii="Arial" w:hAnsi="Arial" w:cs="Arial"/>
                <w:b/>
                <w:sz w:val="24"/>
                <w:szCs w:val="24"/>
              </w:rPr>
              <w:t>2</w:t>
            </w:r>
            <w:r w:rsidRPr="00216142">
              <w:rPr>
                <w:rFonts w:ascii="Arial" w:hAnsi="Arial" w:cs="Arial"/>
                <w:b/>
                <w:sz w:val="24"/>
                <w:szCs w:val="24"/>
              </w:rPr>
              <w:t>/1</w:t>
            </w:r>
            <w:r w:rsidR="000F781E">
              <w:rPr>
                <w:rFonts w:ascii="Arial" w:hAnsi="Arial" w:cs="Arial"/>
                <w:b/>
                <w:sz w:val="24"/>
                <w:szCs w:val="24"/>
              </w:rPr>
              <w:t>3</w:t>
            </w:r>
          </w:p>
          <w:p w:rsidR="00B940E3" w:rsidRPr="00216142" w:rsidRDefault="00B940E3" w:rsidP="00F670E8">
            <w:pPr>
              <w:jc w:val="right"/>
              <w:rPr>
                <w:rFonts w:ascii="Arial" w:hAnsi="Arial" w:cs="Arial"/>
                <w:b/>
                <w:sz w:val="24"/>
                <w:szCs w:val="24"/>
              </w:rPr>
            </w:pPr>
            <w:r w:rsidRPr="00216142">
              <w:rPr>
                <w:rFonts w:ascii="Arial" w:hAnsi="Arial" w:cs="Arial"/>
                <w:b/>
                <w:sz w:val="24"/>
                <w:szCs w:val="24"/>
              </w:rPr>
              <w:t>£’000</w:t>
            </w:r>
          </w:p>
        </w:tc>
      </w:tr>
      <w:tr w:rsidR="00731702" w:rsidRPr="00216142" w:rsidTr="00880D6A">
        <w:trPr>
          <w:trHeight w:val="357"/>
        </w:trPr>
        <w:tc>
          <w:tcPr>
            <w:tcW w:w="6017" w:type="dxa"/>
            <w:gridSpan w:val="4"/>
          </w:tcPr>
          <w:p w:rsidR="00731702" w:rsidRPr="00216142" w:rsidRDefault="00731702" w:rsidP="002A7C01">
            <w:pPr>
              <w:rPr>
                <w:rFonts w:ascii="Arial" w:hAnsi="Arial" w:cs="Arial"/>
                <w:sz w:val="24"/>
                <w:szCs w:val="24"/>
              </w:rPr>
            </w:pPr>
            <w:r w:rsidRPr="00216142">
              <w:rPr>
                <w:rFonts w:ascii="Arial" w:hAnsi="Arial" w:cs="Arial"/>
                <w:sz w:val="24"/>
                <w:szCs w:val="24"/>
              </w:rPr>
              <w:t>Allowances</w:t>
            </w:r>
          </w:p>
        </w:tc>
        <w:tc>
          <w:tcPr>
            <w:tcW w:w="1552" w:type="dxa"/>
            <w:gridSpan w:val="2"/>
          </w:tcPr>
          <w:p w:rsidR="00731702" w:rsidRPr="00216142" w:rsidRDefault="0030699A" w:rsidP="00F670E8">
            <w:pPr>
              <w:jc w:val="right"/>
              <w:rPr>
                <w:rFonts w:ascii="Arial" w:hAnsi="Arial" w:cs="Arial"/>
                <w:sz w:val="24"/>
                <w:szCs w:val="24"/>
              </w:rPr>
            </w:pPr>
            <w:r>
              <w:rPr>
                <w:rFonts w:ascii="Arial" w:hAnsi="Arial" w:cs="Arial"/>
                <w:sz w:val="24"/>
                <w:szCs w:val="24"/>
              </w:rPr>
              <w:t>70</w:t>
            </w:r>
          </w:p>
        </w:tc>
        <w:tc>
          <w:tcPr>
            <w:tcW w:w="1676" w:type="dxa"/>
            <w:gridSpan w:val="2"/>
          </w:tcPr>
          <w:p w:rsidR="00731702" w:rsidRPr="00216142" w:rsidRDefault="009C20D9" w:rsidP="00F670E8">
            <w:pPr>
              <w:jc w:val="right"/>
              <w:rPr>
                <w:rFonts w:ascii="Arial" w:hAnsi="Arial" w:cs="Arial"/>
                <w:sz w:val="24"/>
                <w:szCs w:val="24"/>
              </w:rPr>
            </w:pPr>
            <w:r>
              <w:rPr>
                <w:rFonts w:ascii="Arial" w:hAnsi="Arial" w:cs="Arial"/>
                <w:sz w:val="24"/>
                <w:szCs w:val="24"/>
              </w:rPr>
              <w:t>69</w:t>
            </w:r>
          </w:p>
        </w:tc>
      </w:tr>
      <w:tr w:rsidR="00731702" w:rsidRPr="00216142" w:rsidTr="00880D6A">
        <w:trPr>
          <w:trHeight w:val="405"/>
        </w:trPr>
        <w:tc>
          <w:tcPr>
            <w:tcW w:w="6017" w:type="dxa"/>
            <w:gridSpan w:val="4"/>
          </w:tcPr>
          <w:p w:rsidR="00731702" w:rsidRPr="00216142" w:rsidRDefault="00731702" w:rsidP="002A7C01">
            <w:pPr>
              <w:rPr>
                <w:rFonts w:ascii="Arial" w:hAnsi="Arial" w:cs="Arial"/>
                <w:sz w:val="24"/>
                <w:szCs w:val="24"/>
              </w:rPr>
            </w:pPr>
            <w:r w:rsidRPr="00216142">
              <w:rPr>
                <w:rFonts w:ascii="Arial" w:hAnsi="Arial" w:cs="Arial"/>
                <w:sz w:val="24"/>
                <w:szCs w:val="24"/>
              </w:rPr>
              <w:t>Expenses</w:t>
            </w:r>
          </w:p>
        </w:tc>
        <w:tc>
          <w:tcPr>
            <w:tcW w:w="1552" w:type="dxa"/>
            <w:gridSpan w:val="2"/>
          </w:tcPr>
          <w:p w:rsidR="00731702" w:rsidRPr="00216142" w:rsidRDefault="00731702" w:rsidP="00F670E8">
            <w:pPr>
              <w:jc w:val="right"/>
              <w:rPr>
                <w:rFonts w:ascii="Arial" w:hAnsi="Arial" w:cs="Arial"/>
                <w:sz w:val="24"/>
                <w:szCs w:val="24"/>
              </w:rPr>
            </w:pPr>
            <w:r w:rsidRPr="00216142">
              <w:rPr>
                <w:rFonts w:ascii="Arial" w:hAnsi="Arial" w:cs="Arial"/>
                <w:sz w:val="24"/>
                <w:szCs w:val="24"/>
              </w:rPr>
              <w:t>3</w:t>
            </w:r>
          </w:p>
        </w:tc>
        <w:tc>
          <w:tcPr>
            <w:tcW w:w="1676" w:type="dxa"/>
            <w:gridSpan w:val="2"/>
          </w:tcPr>
          <w:p w:rsidR="00731702" w:rsidRPr="00216142" w:rsidRDefault="009C20D9" w:rsidP="00F670E8">
            <w:pPr>
              <w:jc w:val="right"/>
              <w:rPr>
                <w:rFonts w:ascii="Arial" w:hAnsi="Arial" w:cs="Arial"/>
                <w:sz w:val="24"/>
                <w:szCs w:val="24"/>
              </w:rPr>
            </w:pPr>
            <w:r>
              <w:rPr>
                <w:rFonts w:ascii="Arial" w:hAnsi="Arial" w:cs="Arial"/>
                <w:sz w:val="24"/>
                <w:szCs w:val="24"/>
              </w:rPr>
              <w:t>3</w:t>
            </w:r>
          </w:p>
        </w:tc>
      </w:tr>
      <w:tr w:rsidR="00731702" w:rsidRPr="00216142" w:rsidTr="00880D6A">
        <w:trPr>
          <w:trHeight w:val="616"/>
        </w:trPr>
        <w:tc>
          <w:tcPr>
            <w:tcW w:w="6017" w:type="dxa"/>
            <w:gridSpan w:val="4"/>
          </w:tcPr>
          <w:p w:rsidR="00731702" w:rsidRPr="00216142" w:rsidRDefault="00731702" w:rsidP="002A7C01">
            <w:pPr>
              <w:rPr>
                <w:rFonts w:ascii="Arial" w:hAnsi="Arial" w:cs="Arial"/>
                <w:sz w:val="24"/>
                <w:szCs w:val="24"/>
              </w:rPr>
            </w:pPr>
            <w:r w:rsidRPr="00216142">
              <w:rPr>
                <w:rFonts w:ascii="Arial" w:hAnsi="Arial" w:cs="Arial"/>
                <w:sz w:val="24"/>
                <w:szCs w:val="24"/>
              </w:rPr>
              <w:lastRenderedPageBreak/>
              <w:t>Total</w:t>
            </w:r>
          </w:p>
        </w:tc>
        <w:tc>
          <w:tcPr>
            <w:tcW w:w="1552" w:type="dxa"/>
            <w:gridSpan w:val="2"/>
          </w:tcPr>
          <w:p w:rsidR="00951281" w:rsidRDefault="00951281" w:rsidP="00F670E8">
            <w:pPr>
              <w:jc w:val="right"/>
              <w:rPr>
                <w:rFonts w:ascii="Arial" w:hAnsi="Arial" w:cs="Arial"/>
                <w:b/>
                <w:sz w:val="24"/>
                <w:szCs w:val="24"/>
              </w:rPr>
            </w:pPr>
          </w:p>
          <w:p w:rsidR="00731702" w:rsidRPr="00216142" w:rsidRDefault="00731702" w:rsidP="00F670E8">
            <w:pPr>
              <w:jc w:val="right"/>
              <w:rPr>
                <w:rFonts w:ascii="Arial" w:hAnsi="Arial" w:cs="Arial"/>
                <w:b/>
                <w:sz w:val="24"/>
                <w:szCs w:val="24"/>
              </w:rPr>
            </w:pPr>
            <w:r w:rsidRPr="00216142">
              <w:rPr>
                <w:rFonts w:ascii="Arial" w:hAnsi="Arial" w:cs="Arial"/>
                <w:b/>
                <w:sz w:val="24"/>
                <w:szCs w:val="24"/>
              </w:rPr>
              <w:t>7</w:t>
            </w:r>
            <w:r w:rsidR="0030699A">
              <w:rPr>
                <w:rFonts w:ascii="Arial" w:hAnsi="Arial" w:cs="Arial"/>
                <w:b/>
                <w:sz w:val="24"/>
                <w:szCs w:val="24"/>
              </w:rPr>
              <w:t>3</w:t>
            </w:r>
          </w:p>
        </w:tc>
        <w:tc>
          <w:tcPr>
            <w:tcW w:w="1676" w:type="dxa"/>
            <w:gridSpan w:val="2"/>
          </w:tcPr>
          <w:p w:rsidR="00731702" w:rsidRDefault="00731702" w:rsidP="00F670E8">
            <w:pPr>
              <w:jc w:val="right"/>
              <w:rPr>
                <w:rFonts w:ascii="Arial" w:hAnsi="Arial" w:cs="Arial"/>
                <w:b/>
                <w:sz w:val="24"/>
                <w:szCs w:val="24"/>
              </w:rPr>
            </w:pPr>
          </w:p>
          <w:p w:rsidR="009C20D9" w:rsidRPr="00216142" w:rsidRDefault="009C20D9" w:rsidP="00F670E8">
            <w:pPr>
              <w:jc w:val="right"/>
              <w:rPr>
                <w:rFonts w:ascii="Arial" w:hAnsi="Arial" w:cs="Arial"/>
                <w:b/>
                <w:sz w:val="24"/>
                <w:szCs w:val="24"/>
              </w:rPr>
            </w:pPr>
            <w:r>
              <w:rPr>
                <w:rFonts w:ascii="Arial" w:hAnsi="Arial" w:cs="Arial"/>
                <w:b/>
                <w:sz w:val="24"/>
                <w:szCs w:val="24"/>
              </w:rPr>
              <w:t>72</w:t>
            </w:r>
          </w:p>
        </w:tc>
      </w:tr>
      <w:tr w:rsidR="001D7985" w:rsidRPr="00216142" w:rsidTr="002351F2">
        <w:trPr>
          <w:gridBefore w:val="1"/>
          <w:wBefore w:w="87" w:type="dxa"/>
          <w:trHeight w:val="968"/>
        </w:trPr>
        <w:tc>
          <w:tcPr>
            <w:tcW w:w="3484" w:type="dxa"/>
            <w:tcBorders>
              <w:top w:val="single" w:sz="4" w:space="0" w:color="auto"/>
              <w:left w:val="nil"/>
              <w:bottom w:val="nil"/>
              <w:right w:val="nil"/>
            </w:tcBorders>
          </w:tcPr>
          <w:p w:rsidR="001D7985" w:rsidRPr="00216142" w:rsidRDefault="001D7985" w:rsidP="002A7C01">
            <w:pPr>
              <w:rPr>
                <w:rFonts w:ascii="Arial" w:hAnsi="Arial" w:cs="Arial"/>
                <w:sz w:val="24"/>
                <w:szCs w:val="24"/>
              </w:rPr>
            </w:pPr>
          </w:p>
        </w:tc>
        <w:tc>
          <w:tcPr>
            <w:tcW w:w="1403" w:type="dxa"/>
            <w:tcBorders>
              <w:top w:val="single" w:sz="4" w:space="0" w:color="auto"/>
              <w:left w:val="nil"/>
              <w:bottom w:val="nil"/>
              <w:right w:val="nil"/>
            </w:tcBorders>
            <w:vAlign w:val="center"/>
          </w:tcPr>
          <w:p w:rsidR="001D7985" w:rsidRPr="00216142" w:rsidRDefault="001D7985" w:rsidP="00880D6A">
            <w:pPr>
              <w:jc w:val="right"/>
              <w:rPr>
                <w:rFonts w:ascii="Arial" w:hAnsi="Arial" w:cs="Arial"/>
                <w:b/>
                <w:sz w:val="24"/>
                <w:szCs w:val="24"/>
              </w:rPr>
            </w:pPr>
          </w:p>
        </w:tc>
        <w:tc>
          <w:tcPr>
            <w:tcW w:w="1408" w:type="dxa"/>
            <w:gridSpan w:val="2"/>
            <w:tcBorders>
              <w:top w:val="single" w:sz="4" w:space="0" w:color="auto"/>
              <w:left w:val="nil"/>
              <w:bottom w:val="nil"/>
              <w:right w:val="nil"/>
            </w:tcBorders>
            <w:vAlign w:val="center"/>
          </w:tcPr>
          <w:p w:rsidR="001D7985" w:rsidRPr="00216142" w:rsidRDefault="001D7985" w:rsidP="00880D6A">
            <w:pPr>
              <w:jc w:val="right"/>
              <w:rPr>
                <w:rFonts w:ascii="Arial" w:hAnsi="Arial" w:cs="Arial"/>
                <w:b/>
                <w:sz w:val="24"/>
                <w:szCs w:val="24"/>
              </w:rPr>
            </w:pPr>
          </w:p>
        </w:tc>
        <w:tc>
          <w:tcPr>
            <w:tcW w:w="1413" w:type="dxa"/>
            <w:gridSpan w:val="2"/>
            <w:tcBorders>
              <w:top w:val="single" w:sz="4" w:space="0" w:color="auto"/>
              <w:left w:val="nil"/>
              <w:bottom w:val="nil"/>
              <w:right w:val="nil"/>
            </w:tcBorders>
            <w:vAlign w:val="center"/>
          </w:tcPr>
          <w:p w:rsidR="001D7985" w:rsidRPr="00216142" w:rsidRDefault="001D7985" w:rsidP="00880D6A">
            <w:pPr>
              <w:jc w:val="right"/>
              <w:rPr>
                <w:rFonts w:ascii="Arial" w:hAnsi="Arial" w:cs="Arial"/>
                <w:b/>
                <w:sz w:val="24"/>
                <w:szCs w:val="24"/>
              </w:rPr>
            </w:pPr>
          </w:p>
        </w:tc>
        <w:tc>
          <w:tcPr>
            <w:tcW w:w="1450" w:type="dxa"/>
            <w:tcBorders>
              <w:top w:val="single" w:sz="4" w:space="0" w:color="auto"/>
              <w:left w:val="nil"/>
              <w:bottom w:val="nil"/>
              <w:right w:val="nil"/>
            </w:tcBorders>
            <w:vAlign w:val="center"/>
          </w:tcPr>
          <w:p w:rsidR="001D7985" w:rsidRPr="00216142" w:rsidRDefault="001D7985" w:rsidP="00880D6A">
            <w:pPr>
              <w:jc w:val="right"/>
              <w:rPr>
                <w:rFonts w:ascii="Arial" w:hAnsi="Arial" w:cs="Arial"/>
                <w:b/>
                <w:sz w:val="24"/>
                <w:szCs w:val="24"/>
              </w:rPr>
            </w:pPr>
          </w:p>
        </w:tc>
      </w:tr>
    </w:tbl>
    <w:p w:rsidR="001D7985" w:rsidRDefault="001D7985" w:rsidP="002A7C01">
      <w:pPr>
        <w:rPr>
          <w:rFonts w:ascii="Arial" w:hAnsi="Arial" w:cs="Arial"/>
          <w:sz w:val="24"/>
          <w:szCs w:val="24"/>
        </w:rPr>
        <w:sectPr w:rsidR="001D7985" w:rsidSect="00675876">
          <w:headerReference w:type="default" r:id="rId26"/>
          <w:pgSz w:w="11909" w:h="16834" w:code="9"/>
          <w:pgMar w:top="1440" w:right="1440" w:bottom="1276" w:left="1440" w:header="431" w:footer="431" w:gutter="0"/>
          <w:paperSrc w:first="260"/>
          <w:cols w:space="720"/>
        </w:sect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1403"/>
        <w:gridCol w:w="1408"/>
        <w:gridCol w:w="1413"/>
        <w:gridCol w:w="1450"/>
      </w:tblGrid>
      <w:tr w:rsidR="006E002A" w:rsidRPr="00216142" w:rsidTr="001D7985">
        <w:trPr>
          <w:trHeight w:val="968"/>
        </w:trPr>
        <w:tc>
          <w:tcPr>
            <w:tcW w:w="3484" w:type="dxa"/>
            <w:tcBorders>
              <w:top w:val="single" w:sz="4" w:space="0" w:color="auto"/>
            </w:tcBorders>
          </w:tcPr>
          <w:p w:rsidR="006E002A" w:rsidRPr="00216142" w:rsidRDefault="006E002A" w:rsidP="002A7C01">
            <w:pPr>
              <w:rPr>
                <w:rFonts w:ascii="Arial" w:hAnsi="Arial" w:cs="Arial"/>
                <w:sz w:val="24"/>
                <w:szCs w:val="24"/>
              </w:rPr>
            </w:pPr>
          </w:p>
          <w:p w:rsidR="006E002A" w:rsidRPr="00216142" w:rsidRDefault="00B159D7" w:rsidP="002A7C01">
            <w:pPr>
              <w:rPr>
                <w:rFonts w:ascii="Arial" w:hAnsi="Arial" w:cs="Arial"/>
                <w:b/>
                <w:sz w:val="24"/>
                <w:szCs w:val="24"/>
              </w:rPr>
            </w:pPr>
            <w:r w:rsidRPr="00216142">
              <w:rPr>
                <w:rFonts w:ascii="Arial" w:hAnsi="Arial" w:cs="Arial"/>
                <w:b/>
                <w:sz w:val="24"/>
                <w:szCs w:val="24"/>
              </w:rPr>
              <w:t>201</w:t>
            </w:r>
            <w:r w:rsidR="00B940E3">
              <w:rPr>
                <w:rFonts w:ascii="Arial" w:hAnsi="Arial" w:cs="Arial"/>
                <w:b/>
                <w:sz w:val="24"/>
                <w:szCs w:val="24"/>
              </w:rPr>
              <w:t>3</w:t>
            </w:r>
            <w:r w:rsidRPr="00216142">
              <w:rPr>
                <w:rFonts w:ascii="Arial" w:hAnsi="Arial" w:cs="Arial"/>
                <w:b/>
                <w:sz w:val="24"/>
                <w:szCs w:val="24"/>
              </w:rPr>
              <w:t>/1</w:t>
            </w:r>
            <w:r w:rsidR="00B940E3">
              <w:rPr>
                <w:rFonts w:ascii="Arial" w:hAnsi="Arial" w:cs="Arial"/>
                <w:b/>
                <w:sz w:val="24"/>
                <w:szCs w:val="24"/>
              </w:rPr>
              <w:t>4</w:t>
            </w:r>
          </w:p>
        </w:tc>
        <w:tc>
          <w:tcPr>
            <w:tcW w:w="1403" w:type="dxa"/>
            <w:tcBorders>
              <w:top w:val="single" w:sz="4" w:space="0" w:color="auto"/>
            </w:tcBorders>
            <w:vAlign w:val="center"/>
          </w:tcPr>
          <w:p w:rsidR="006E002A" w:rsidRPr="00216142" w:rsidRDefault="006E002A" w:rsidP="00880D6A">
            <w:pPr>
              <w:jc w:val="right"/>
              <w:rPr>
                <w:rFonts w:ascii="Arial" w:hAnsi="Arial" w:cs="Arial"/>
                <w:b/>
                <w:sz w:val="24"/>
                <w:szCs w:val="24"/>
              </w:rPr>
            </w:pPr>
            <w:r w:rsidRPr="00216142">
              <w:rPr>
                <w:rFonts w:ascii="Arial" w:hAnsi="Arial" w:cs="Arial"/>
                <w:b/>
                <w:sz w:val="24"/>
                <w:szCs w:val="24"/>
              </w:rPr>
              <w:t>Basic Allowance</w:t>
            </w:r>
          </w:p>
          <w:p w:rsidR="006E002A" w:rsidRPr="00216142" w:rsidRDefault="006E002A" w:rsidP="00880D6A">
            <w:pPr>
              <w:jc w:val="right"/>
              <w:rPr>
                <w:rFonts w:ascii="Arial" w:hAnsi="Arial" w:cs="Arial"/>
                <w:b/>
                <w:sz w:val="24"/>
                <w:szCs w:val="24"/>
              </w:rPr>
            </w:pPr>
            <w:r w:rsidRPr="00216142">
              <w:rPr>
                <w:rFonts w:ascii="Arial" w:hAnsi="Arial" w:cs="Arial"/>
                <w:b/>
                <w:sz w:val="24"/>
                <w:szCs w:val="24"/>
              </w:rPr>
              <w:t>£</w:t>
            </w:r>
          </w:p>
        </w:tc>
        <w:tc>
          <w:tcPr>
            <w:tcW w:w="1408" w:type="dxa"/>
            <w:tcBorders>
              <w:top w:val="single" w:sz="4" w:space="0" w:color="auto"/>
            </w:tcBorders>
            <w:vAlign w:val="center"/>
          </w:tcPr>
          <w:p w:rsidR="006E002A" w:rsidRPr="00216142" w:rsidRDefault="006E002A" w:rsidP="00880D6A">
            <w:pPr>
              <w:jc w:val="right"/>
              <w:rPr>
                <w:rFonts w:ascii="Arial" w:hAnsi="Arial" w:cs="Arial"/>
                <w:b/>
                <w:sz w:val="24"/>
                <w:szCs w:val="24"/>
              </w:rPr>
            </w:pPr>
            <w:r w:rsidRPr="00216142">
              <w:rPr>
                <w:rFonts w:ascii="Arial" w:hAnsi="Arial" w:cs="Arial"/>
                <w:b/>
                <w:sz w:val="24"/>
                <w:szCs w:val="24"/>
              </w:rPr>
              <w:t>Special Allowance</w:t>
            </w:r>
          </w:p>
          <w:p w:rsidR="006E002A" w:rsidRPr="00216142" w:rsidRDefault="006E002A" w:rsidP="00880D6A">
            <w:pPr>
              <w:jc w:val="right"/>
              <w:rPr>
                <w:rFonts w:ascii="Arial" w:hAnsi="Arial" w:cs="Arial"/>
                <w:b/>
                <w:sz w:val="24"/>
                <w:szCs w:val="24"/>
              </w:rPr>
            </w:pPr>
            <w:r w:rsidRPr="00216142">
              <w:rPr>
                <w:rFonts w:ascii="Arial" w:hAnsi="Arial" w:cs="Arial"/>
                <w:b/>
                <w:sz w:val="24"/>
                <w:szCs w:val="24"/>
              </w:rPr>
              <w:t>£</w:t>
            </w:r>
          </w:p>
        </w:tc>
        <w:tc>
          <w:tcPr>
            <w:tcW w:w="1413" w:type="dxa"/>
            <w:tcBorders>
              <w:top w:val="single" w:sz="4" w:space="0" w:color="auto"/>
            </w:tcBorders>
            <w:vAlign w:val="center"/>
          </w:tcPr>
          <w:p w:rsidR="006E002A" w:rsidRPr="00216142" w:rsidRDefault="006E002A" w:rsidP="00880D6A">
            <w:pPr>
              <w:jc w:val="right"/>
              <w:rPr>
                <w:rFonts w:ascii="Arial" w:hAnsi="Arial" w:cs="Arial"/>
                <w:b/>
                <w:sz w:val="24"/>
                <w:szCs w:val="24"/>
              </w:rPr>
            </w:pPr>
          </w:p>
          <w:p w:rsidR="006E002A" w:rsidRPr="00216142" w:rsidRDefault="006E002A" w:rsidP="00880D6A">
            <w:pPr>
              <w:jc w:val="right"/>
              <w:rPr>
                <w:rFonts w:ascii="Arial" w:hAnsi="Arial" w:cs="Arial"/>
                <w:b/>
                <w:sz w:val="24"/>
                <w:szCs w:val="24"/>
              </w:rPr>
            </w:pPr>
            <w:r w:rsidRPr="00216142">
              <w:rPr>
                <w:rFonts w:ascii="Arial" w:hAnsi="Arial" w:cs="Arial"/>
                <w:b/>
                <w:sz w:val="24"/>
                <w:szCs w:val="24"/>
              </w:rPr>
              <w:t>Expenses</w:t>
            </w:r>
          </w:p>
          <w:p w:rsidR="006E002A" w:rsidRPr="00216142" w:rsidRDefault="006E002A" w:rsidP="00880D6A">
            <w:pPr>
              <w:jc w:val="right"/>
              <w:rPr>
                <w:rFonts w:ascii="Arial" w:hAnsi="Arial" w:cs="Arial"/>
                <w:b/>
                <w:sz w:val="24"/>
                <w:szCs w:val="24"/>
              </w:rPr>
            </w:pPr>
            <w:r w:rsidRPr="00216142">
              <w:rPr>
                <w:rFonts w:ascii="Arial" w:hAnsi="Arial" w:cs="Arial"/>
                <w:b/>
                <w:sz w:val="24"/>
                <w:szCs w:val="24"/>
              </w:rPr>
              <w:t>£</w:t>
            </w:r>
          </w:p>
        </w:tc>
        <w:tc>
          <w:tcPr>
            <w:tcW w:w="1450" w:type="dxa"/>
            <w:tcBorders>
              <w:top w:val="single" w:sz="4" w:space="0" w:color="auto"/>
            </w:tcBorders>
            <w:vAlign w:val="center"/>
          </w:tcPr>
          <w:p w:rsidR="006E002A" w:rsidRPr="00216142" w:rsidRDefault="006E002A" w:rsidP="00880D6A">
            <w:pPr>
              <w:jc w:val="right"/>
              <w:rPr>
                <w:rFonts w:ascii="Arial" w:hAnsi="Arial" w:cs="Arial"/>
                <w:b/>
                <w:sz w:val="24"/>
                <w:szCs w:val="24"/>
              </w:rPr>
            </w:pPr>
          </w:p>
          <w:p w:rsidR="006E002A" w:rsidRPr="00216142" w:rsidRDefault="006E002A" w:rsidP="00880D6A">
            <w:pPr>
              <w:jc w:val="right"/>
              <w:rPr>
                <w:rFonts w:ascii="Arial" w:hAnsi="Arial" w:cs="Arial"/>
                <w:b/>
                <w:sz w:val="24"/>
                <w:szCs w:val="24"/>
              </w:rPr>
            </w:pPr>
            <w:r w:rsidRPr="00216142">
              <w:rPr>
                <w:rFonts w:ascii="Arial" w:hAnsi="Arial" w:cs="Arial"/>
                <w:b/>
                <w:sz w:val="24"/>
                <w:szCs w:val="24"/>
              </w:rPr>
              <w:t>Total</w:t>
            </w:r>
          </w:p>
          <w:p w:rsidR="006E002A" w:rsidRPr="00216142" w:rsidRDefault="006E002A" w:rsidP="00880D6A">
            <w:pPr>
              <w:jc w:val="right"/>
              <w:rPr>
                <w:rFonts w:ascii="Arial" w:hAnsi="Arial" w:cs="Arial"/>
                <w:b/>
                <w:sz w:val="24"/>
                <w:szCs w:val="24"/>
              </w:rPr>
            </w:pPr>
            <w:r w:rsidRPr="00216142">
              <w:rPr>
                <w:rFonts w:ascii="Arial" w:hAnsi="Arial" w:cs="Arial"/>
                <w:b/>
                <w:sz w:val="24"/>
                <w:szCs w:val="24"/>
              </w:rPr>
              <w:t>£</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M</w:t>
            </w:r>
            <w:r w:rsidR="00B86F9E">
              <w:rPr>
                <w:rFonts w:ascii="Arial" w:hAnsi="Arial" w:cs="Arial"/>
                <w:sz w:val="24"/>
                <w:szCs w:val="24"/>
              </w:rPr>
              <w:t xml:space="preserve"> Price</w:t>
            </w:r>
          </w:p>
        </w:tc>
        <w:tc>
          <w:tcPr>
            <w:tcW w:w="1403" w:type="dxa"/>
          </w:tcPr>
          <w:p w:rsidR="006E002A" w:rsidRPr="00216142" w:rsidRDefault="00B86F9E"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875622" w:rsidP="00880D6A">
            <w:pPr>
              <w:jc w:val="right"/>
              <w:rPr>
                <w:rFonts w:ascii="Arial" w:hAnsi="Arial" w:cs="Arial"/>
                <w:sz w:val="24"/>
                <w:szCs w:val="24"/>
              </w:rPr>
            </w:pPr>
            <w:r>
              <w:rPr>
                <w:rFonts w:ascii="Arial" w:hAnsi="Arial" w:cs="Arial"/>
                <w:sz w:val="24"/>
                <w:szCs w:val="24"/>
              </w:rPr>
              <w:t>1,000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121</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3,779</w:t>
            </w:r>
          </w:p>
        </w:tc>
      </w:tr>
      <w:tr w:rsidR="006E002A" w:rsidRPr="00216142" w:rsidTr="001D7985">
        <w:trPr>
          <w:trHeight w:val="340"/>
        </w:trPr>
        <w:tc>
          <w:tcPr>
            <w:tcW w:w="3484" w:type="dxa"/>
          </w:tcPr>
          <w:p w:rsidR="006E002A" w:rsidRPr="00216142" w:rsidRDefault="00B86F9E" w:rsidP="002A7C01">
            <w:pPr>
              <w:rPr>
                <w:rFonts w:ascii="Arial" w:hAnsi="Arial" w:cs="Arial"/>
                <w:sz w:val="24"/>
                <w:szCs w:val="24"/>
              </w:rPr>
            </w:pPr>
            <w:r>
              <w:rPr>
                <w:rFonts w:ascii="Arial" w:hAnsi="Arial" w:cs="Arial"/>
                <w:sz w:val="24"/>
                <w:szCs w:val="24"/>
              </w:rPr>
              <w:t>C Mellings</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144</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2,802</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N Hartin</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875622" w:rsidP="00880D6A">
            <w:pPr>
              <w:jc w:val="right"/>
              <w:rPr>
                <w:rFonts w:ascii="Arial" w:hAnsi="Arial" w:cs="Arial"/>
                <w:sz w:val="24"/>
                <w:szCs w:val="24"/>
              </w:rPr>
            </w:pPr>
            <w:r>
              <w:rPr>
                <w:rFonts w:ascii="Arial" w:hAnsi="Arial" w:cs="Arial"/>
                <w:sz w:val="24"/>
                <w:szCs w:val="24"/>
              </w:rPr>
              <w:t>2,697</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404</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5,759</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K Blundell</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386</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14</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400</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R Picken</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2,279</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44</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2,323</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D Minnery</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875622" w:rsidP="00880D6A">
            <w:pPr>
              <w:jc w:val="right"/>
              <w:rPr>
                <w:rFonts w:ascii="Arial" w:hAnsi="Arial" w:cs="Arial"/>
                <w:sz w:val="24"/>
                <w:szCs w:val="24"/>
              </w:rPr>
            </w:pPr>
            <w:r>
              <w:rPr>
                <w:rFonts w:ascii="Arial" w:hAnsi="Arial" w:cs="Arial"/>
                <w:sz w:val="24"/>
                <w:szCs w:val="24"/>
              </w:rPr>
              <w:t>5,000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56</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7,714</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S West</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875622" w:rsidP="00880D6A">
            <w:pPr>
              <w:jc w:val="right"/>
              <w:rPr>
                <w:rFonts w:ascii="Arial" w:hAnsi="Arial" w:cs="Arial"/>
                <w:sz w:val="24"/>
                <w:szCs w:val="24"/>
              </w:rPr>
            </w:pPr>
            <w:r>
              <w:rPr>
                <w:rFonts w:ascii="Arial" w:hAnsi="Arial" w:cs="Arial"/>
                <w:sz w:val="24"/>
                <w:szCs w:val="24"/>
              </w:rPr>
              <w:t>10,000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898</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13,556</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J Hurst Knight</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150</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2,808</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J Jones</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363</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5,679</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T Kiernan</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37</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2,695</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P Adams</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42</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2,700</w:t>
            </w:r>
          </w:p>
        </w:tc>
      </w:tr>
      <w:tr w:rsidR="00A36E2E" w:rsidRPr="00216142" w:rsidTr="001D7985">
        <w:trPr>
          <w:trHeight w:val="340"/>
        </w:trPr>
        <w:tc>
          <w:tcPr>
            <w:tcW w:w="3484" w:type="dxa"/>
          </w:tcPr>
          <w:p w:rsidR="00A36E2E" w:rsidRPr="00216142" w:rsidRDefault="00875622" w:rsidP="002A7C01">
            <w:pPr>
              <w:rPr>
                <w:rFonts w:ascii="Arial" w:hAnsi="Arial" w:cs="Arial"/>
                <w:sz w:val="24"/>
                <w:szCs w:val="24"/>
              </w:rPr>
            </w:pPr>
            <w:r>
              <w:rPr>
                <w:rFonts w:ascii="Arial" w:hAnsi="Arial" w:cs="Arial"/>
                <w:sz w:val="24"/>
                <w:szCs w:val="24"/>
              </w:rPr>
              <w:t>J Barrow</w:t>
            </w:r>
          </w:p>
        </w:tc>
        <w:tc>
          <w:tcPr>
            <w:tcW w:w="1403" w:type="dxa"/>
          </w:tcPr>
          <w:p w:rsidR="00A36E2E"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A36E2E" w:rsidRPr="00216142" w:rsidRDefault="00875622" w:rsidP="00880D6A">
            <w:pPr>
              <w:jc w:val="right"/>
              <w:rPr>
                <w:rFonts w:ascii="Arial" w:hAnsi="Arial" w:cs="Arial"/>
                <w:sz w:val="24"/>
                <w:szCs w:val="24"/>
              </w:rPr>
            </w:pPr>
            <w:r>
              <w:rPr>
                <w:rFonts w:ascii="Arial" w:hAnsi="Arial" w:cs="Arial"/>
                <w:sz w:val="24"/>
                <w:szCs w:val="24"/>
              </w:rPr>
              <w:t>1,000</w:t>
            </w:r>
          </w:p>
        </w:tc>
        <w:tc>
          <w:tcPr>
            <w:tcW w:w="1413" w:type="dxa"/>
          </w:tcPr>
          <w:p w:rsidR="00A36E2E" w:rsidRPr="00216142" w:rsidRDefault="00875622" w:rsidP="00880D6A">
            <w:pPr>
              <w:jc w:val="right"/>
              <w:rPr>
                <w:rFonts w:ascii="Arial" w:hAnsi="Arial" w:cs="Arial"/>
                <w:sz w:val="24"/>
                <w:szCs w:val="24"/>
              </w:rPr>
            </w:pPr>
            <w:r>
              <w:rPr>
                <w:rFonts w:ascii="Arial" w:hAnsi="Arial" w:cs="Arial"/>
                <w:sz w:val="24"/>
                <w:szCs w:val="24"/>
              </w:rPr>
              <w:t>578</w:t>
            </w:r>
          </w:p>
        </w:tc>
        <w:tc>
          <w:tcPr>
            <w:tcW w:w="1450" w:type="dxa"/>
          </w:tcPr>
          <w:p w:rsidR="00A36E2E" w:rsidRPr="00216142" w:rsidRDefault="004865FF" w:rsidP="00880D6A">
            <w:pPr>
              <w:jc w:val="right"/>
              <w:rPr>
                <w:rFonts w:ascii="Arial" w:hAnsi="Arial" w:cs="Arial"/>
                <w:sz w:val="24"/>
                <w:szCs w:val="24"/>
              </w:rPr>
            </w:pPr>
            <w:r>
              <w:rPr>
                <w:rFonts w:ascii="Arial" w:hAnsi="Arial" w:cs="Arial"/>
                <w:sz w:val="24"/>
                <w:szCs w:val="24"/>
              </w:rPr>
              <w:t>4,236</w:t>
            </w:r>
          </w:p>
        </w:tc>
      </w:tr>
      <w:tr w:rsidR="00A36E2E" w:rsidRPr="00216142" w:rsidTr="001D7985">
        <w:trPr>
          <w:trHeight w:val="340"/>
        </w:trPr>
        <w:tc>
          <w:tcPr>
            <w:tcW w:w="3484" w:type="dxa"/>
          </w:tcPr>
          <w:p w:rsidR="00A36E2E" w:rsidRPr="00216142" w:rsidRDefault="00875622" w:rsidP="002A7C01">
            <w:pPr>
              <w:rPr>
                <w:rFonts w:ascii="Arial" w:hAnsi="Arial" w:cs="Arial"/>
                <w:sz w:val="24"/>
                <w:szCs w:val="24"/>
              </w:rPr>
            </w:pPr>
            <w:r>
              <w:rPr>
                <w:rFonts w:ascii="Arial" w:hAnsi="Arial" w:cs="Arial"/>
                <w:sz w:val="24"/>
                <w:szCs w:val="24"/>
              </w:rPr>
              <w:t>K Roberts</w:t>
            </w:r>
          </w:p>
        </w:tc>
        <w:tc>
          <w:tcPr>
            <w:tcW w:w="1403" w:type="dxa"/>
          </w:tcPr>
          <w:p w:rsidR="00A36E2E" w:rsidRPr="00216142" w:rsidRDefault="00875622" w:rsidP="00880D6A">
            <w:pPr>
              <w:jc w:val="right"/>
              <w:rPr>
                <w:rFonts w:ascii="Arial" w:hAnsi="Arial" w:cs="Arial"/>
                <w:sz w:val="24"/>
                <w:szCs w:val="24"/>
              </w:rPr>
            </w:pPr>
            <w:r>
              <w:rPr>
                <w:rFonts w:ascii="Arial" w:hAnsi="Arial" w:cs="Arial"/>
                <w:sz w:val="24"/>
                <w:szCs w:val="24"/>
              </w:rPr>
              <w:t>336</w:t>
            </w:r>
          </w:p>
        </w:tc>
        <w:tc>
          <w:tcPr>
            <w:tcW w:w="1408" w:type="dxa"/>
          </w:tcPr>
          <w:p w:rsidR="00A36E2E"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A36E2E" w:rsidRPr="00216142" w:rsidRDefault="004B7912" w:rsidP="00880D6A">
            <w:pPr>
              <w:jc w:val="right"/>
              <w:rPr>
                <w:rFonts w:ascii="Arial" w:hAnsi="Arial" w:cs="Arial"/>
                <w:sz w:val="24"/>
                <w:szCs w:val="24"/>
              </w:rPr>
            </w:pPr>
            <w:r>
              <w:rPr>
                <w:rFonts w:ascii="Arial" w:hAnsi="Arial" w:cs="Arial"/>
                <w:sz w:val="24"/>
                <w:szCs w:val="24"/>
              </w:rPr>
              <w:t>0</w:t>
            </w:r>
          </w:p>
        </w:tc>
        <w:tc>
          <w:tcPr>
            <w:tcW w:w="1450" w:type="dxa"/>
          </w:tcPr>
          <w:p w:rsidR="00A36E2E" w:rsidRPr="00216142" w:rsidRDefault="004865FF" w:rsidP="00880D6A">
            <w:pPr>
              <w:jc w:val="right"/>
              <w:rPr>
                <w:rFonts w:ascii="Arial" w:hAnsi="Arial" w:cs="Arial"/>
                <w:sz w:val="24"/>
                <w:szCs w:val="24"/>
              </w:rPr>
            </w:pPr>
            <w:r>
              <w:rPr>
                <w:rFonts w:ascii="Arial" w:hAnsi="Arial" w:cs="Arial"/>
                <w:sz w:val="24"/>
                <w:szCs w:val="24"/>
              </w:rPr>
              <w:t>336</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M Bennett</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2,658</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E Carter</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875622" w:rsidP="00880D6A">
            <w:pPr>
              <w:jc w:val="right"/>
              <w:rPr>
                <w:rFonts w:ascii="Arial" w:hAnsi="Arial" w:cs="Arial"/>
                <w:sz w:val="24"/>
                <w:szCs w:val="24"/>
              </w:rPr>
            </w:pPr>
            <w:r>
              <w:rPr>
                <w:rFonts w:ascii="Arial" w:hAnsi="Arial" w:cs="Arial"/>
                <w:sz w:val="24"/>
                <w:szCs w:val="24"/>
              </w:rPr>
              <w:t>726</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329</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3,713</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J Thompson</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875622" w:rsidP="00880D6A">
            <w:pPr>
              <w:jc w:val="right"/>
              <w:rPr>
                <w:rFonts w:ascii="Arial" w:hAnsi="Arial" w:cs="Arial"/>
                <w:sz w:val="24"/>
                <w:szCs w:val="24"/>
              </w:rPr>
            </w:pPr>
            <w:r>
              <w:rPr>
                <w:rFonts w:ascii="Arial" w:hAnsi="Arial" w:cs="Arial"/>
                <w:sz w:val="24"/>
                <w:szCs w:val="24"/>
              </w:rPr>
              <w:t>726</w:t>
            </w:r>
          </w:p>
        </w:tc>
        <w:tc>
          <w:tcPr>
            <w:tcW w:w="1413"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3,384</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F Bould</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875622" w:rsidP="00880D6A">
            <w:pPr>
              <w:jc w:val="right"/>
              <w:rPr>
                <w:rFonts w:ascii="Arial" w:hAnsi="Arial" w:cs="Arial"/>
                <w:sz w:val="24"/>
                <w:szCs w:val="24"/>
              </w:rPr>
            </w:pPr>
            <w:r>
              <w:rPr>
                <w:rFonts w:ascii="Arial" w:hAnsi="Arial" w:cs="Arial"/>
                <w:sz w:val="24"/>
                <w:szCs w:val="24"/>
              </w:rPr>
              <w:t>277</w:t>
            </w:r>
          </w:p>
        </w:tc>
        <w:tc>
          <w:tcPr>
            <w:tcW w:w="1413"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2,935</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G Reynolds</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2,658</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105</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2,763</w:t>
            </w:r>
          </w:p>
        </w:tc>
      </w:tr>
      <w:tr w:rsidR="006E002A" w:rsidRPr="00216142" w:rsidTr="001D7985">
        <w:trPr>
          <w:trHeight w:val="340"/>
        </w:trPr>
        <w:tc>
          <w:tcPr>
            <w:tcW w:w="3484" w:type="dxa"/>
          </w:tcPr>
          <w:p w:rsidR="006E002A" w:rsidRPr="00216142" w:rsidRDefault="00875622" w:rsidP="002A7C01">
            <w:pPr>
              <w:rPr>
                <w:rFonts w:ascii="Arial" w:hAnsi="Arial" w:cs="Arial"/>
                <w:sz w:val="24"/>
                <w:szCs w:val="24"/>
              </w:rPr>
            </w:pPr>
            <w:r>
              <w:rPr>
                <w:rFonts w:ascii="Arial" w:hAnsi="Arial" w:cs="Arial"/>
                <w:sz w:val="24"/>
                <w:szCs w:val="24"/>
              </w:rPr>
              <w:t>P Cherrington</w:t>
            </w:r>
          </w:p>
        </w:tc>
        <w:tc>
          <w:tcPr>
            <w:tcW w:w="1403" w:type="dxa"/>
          </w:tcPr>
          <w:p w:rsidR="006E002A" w:rsidRPr="00216142" w:rsidRDefault="00875622" w:rsidP="00880D6A">
            <w:pPr>
              <w:jc w:val="right"/>
              <w:rPr>
                <w:rFonts w:ascii="Arial" w:hAnsi="Arial" w:cs="Arial"/>
                <w:sz w:val="24"/>
                <w:szCs w:val="24"/>
              </w:rPr>
            </w:pPr>
            <w:r>
              <w:rPr>
                <w:rFonts w:ascii="Arial" w:hAnsi="Arial" w:cs="Arial"/>
                <w:sz w:val="24"/>
                <w:szCs w:val="24"/>
              </w:rPr>
              <w:t>2,329</w:t>
            </w:r>
          </w:p>
        </w:tc>
        <w:tc>
          <w:tcPr>
            <w:tcW w:w="1408" w:type="dxa"/>
          </w:tcPr>
          <w:p w:rsidR="006E002A" w:rsidRPr="00216142" w:rsidRDefault="004B7912" w:rsidP="00880D6A">
            <w:pPr>
              <w:jc w:val="right"/>
              <w:rPr>
                <w:rFonts w:ascii="Arial" w:hAnsi="Arial" w:cs="Arial"/>
                <w:sz w:val="24"/>
                <w:szCs w:val="24"/>
              </w:rPr>
            </w:pPr>
            <w:r>
              <w:rPr>
                <w:rFonts w:ascii="Arial" w:hAnsi="Arial" w:cs="Arial"/>
                <w:sz w:val="24"/>
                <w:szCs w:val="24"/>
              </w:rPr>
              <w:t>0</w:t>
            </w:r>
          </w:p>
        </w:tc>
        <w:tc>
          <w:tcPr>
            <w:tcW w:w="1413" w:type="dxa"/>
          </w:tcPr>
          <w:p w:rsidR="006E002A" w:rsidRPr="00216142" w:rsidRDefault="00875622" w:rsidP="00880D6A">
            <w:pPr>
              <w:jc w:val="right"/>
              <w:rPr>
                <w:rFonts w:ascii="Arial" w:hAnsi="Arial" w:cs="Arial"/>
                <w:sz w:val="24"/>
                <w:szCs w:val="24"/>
              </w:rPr>
            </w:pPr>
            <w:r>
              <w:rPr>
                <w:rFonts w:ascii="Arial" w:hAnsi="Arial" w:cs="Arial"/>
                <w:sz w:val="24"/>
                <w:szCs w:val="24"/>
              </w:rPr>
              <w:t>104</w:t>
            </w:r>
          </w:p>
        </w:tc>
        <w:tc>
          <w:tcPr>
            <w:tcW w:w="1450" w:type="dxa"/>
          </w:tcPr>
          <w:p w:rsidR="006E002A" w:rsidRPr="00216142" w:rsidRDefault="004865FF" w:rsidP="00880D6A">
            <w:pPr>
              <w:jc w:val="right"/>
              <w:rPr>
                <w:rFonts w:ascii="Arial" w:hAnsi="Arial" w:cs="Arial"/>
                <w:sz w:val="24"/>
                <w:szCs w:val="24"/>
              </w:rPr>
            </w:pPr>
            <w:r>
              <w:rPr>
                <w:rFonts w:ascii="Arial" w:hAnsi="Arial" w:cs="Arial"/>
                <w:sz w:val="24"/>
                <w:szCs w:val="24"/>
              </w:rPr>
              <w:t>2,433</w:t>
            </w:r>
          </w:p>
        </w:tc>
      </w:tr>
      <w:tr w:rsidR="006E002A" w:rsidRPr="00216142" w:rsidTr="001D7985">
        <w:trPr>
          <w:trHeight w:val="340"/>
        </w:trPr>
        <w:tc>
          <w:tcPr>
            <w:tcW w:w="3484" w:type="dxa"/>
            <w:tcBorders>
              <w:bottom w:val="single" w:sz="4" w:space="0" w:color="auto"/>
            </w:tcBorders>
          </w:tcPr>
          <w:p w:rsidR="00F96249" w:rsidRPr="00216142" w:rsidRDefault="00F96249" w:rsidP="002A7C01">
            <w:pPr>
              <w:rPr>
                <w:rFonts w:ascii="Arial" w:hAnsi="Arial" w:cs="Arial"/>
                <w:b/>
                <w:sz w:val="24"/>
                <w:szCs w:val="24"/>
              </w:rPr>
            </w:pPr>
          </w:p>
          <w:p w:rsidR="006E002A" w:rsidRPr="00216142" w:rsidRDefault="006E002A" w:rsidP="002A7C01">
            <w:pPr>
              <w:rPr>
                <w:rFonts w:ascii="Arial" w:hAnsi="Arial" w:cs="Arial"/>
                <w:b/>
                <w:sz w:val="24"/>
                <w:szCs w:val="24"/>
              </w:rPr>
            </w:pPr>
            <w:r w:rsidRPr="00216142">
              <w:rPr>
                <w:rFonts w:ascii="Arial" w:hAnsi="Arial" w:cs="Arial"/>
                <w:b/>
                <w:sz w:val="24"/>
                <w:szCs w:val="24"/>
              </w:rPr>
              <w:t>Total</w:t>
            </w:r>
          </w:p>
        </w:tc>
        <w:tc>
          <w:tcPr>
            <w:tcW w:w="1403" w:type="dxa"/>
            <w:tcBorders>
              <w:bottom w:val="single" w:sz="4" w:space="0" w:color="auto"/>
            </w:tcBorders>
            <w:vAlign w:val="center"/>
          </w:tcPr>
          <w:p w:rsidR="006E002A" w:rsidRPr="00216142" w:rsidRDefault="00875622" w:rsidP="00880D6A">
            <w:pPr>
              <w:jc w:val="right"/>
              <w:rPr>
                <w:rFonts w:ascii="Arial" w:hAnsi="Arial" w:cs="Arial"/>
                <w:b/>
                <w:sz w:val="24"/>
                <w:szCs w:val="24"/>
              </w:rPr>
            </w:pPr>
            <w:r>
              <w:rPr>
                <w:rFonts w:ascii="Arial" w:hAnsi="Arial" w:cs="Arial"/>
                <w:b/>
                <w:sz w:val="24"/>
                <w:szCs w:val="24"/>
              </w:rPr>
              <w:t>45,200</w:t>
            </w:r>
          </w:p>
        </w:tc>
        <w:tc>
          <w:tcPr>
            <w:tcW w:w="1408" w:type="dxa"/>
            <w:tcBorders>
              <w:bottom w:val="single" w:sz="4" w:space="0" w:color="auto"/>
            </w:tcBorders>
            <w:vAlign w:val="center"/>
          </w:tcPr>
          <w:p w:rsidR="006E002A" w:rsidRPr="00216142" w:rsidRDefault="00875622" w:rsidP="00880D6A">
            <w:pPr>
              <w:jc w:val="right"/>
              <w:rPr>
                <w:rFonts w:ascii="Arial" w:hAnsi="Arial" w:cs="Arial"/>
                <w:b/>
                <w:sz w:val="24"/>
                <w:szCs w:val="24"/>
              </w:rPr>
            </w:pPr>
            <w:r>
              <w:rPr>
                <w:rFonts w:ascii="Arial" w:hAnsi="Arial" w:cs="Arial"/>
                <w:b/>
                <w:sz w:val="24"/>
                <w:szCs w:val="24"/>
              </w:rPr>
              <w:t>24,084</w:t>
            </w:r>
          </w:p>
        </w:tc>
        <w:tc>
          <w:tcPr>
            <w:tcW w:w="1413" w:type="dxa"/>
            <w:tcBorders>
              <w:bottom w:val="single" w:sz="4" w:space="0" w:color="auto"/>
            </w:tcBorders>
            <w:vAlign w:val="center"/>
          </w:tcPr>
          <w:p w:rsidR="006E002A" w:rsidRPr="00216142" w:rsidRDefault="004865FF" w:rsidP="00880D6A">
            <w:pPr>
              <w:jc w:val="right"/>
              <w:rPr>
                <w:rFonts w:ascii="Arial" w:hAnsi="Arial" w:cs="Arial"/>
                <w:b/>
                <w:sz w:val="24"/>
                <w:szCs w:val="24"/>
              </w:rPr>
            </w:pPr>
            <w:r>
              <w:rPr>
                <w:rFonts w:ascii="Arial" w:hAnsi="Arial" w:cs="Arial"/>
                <w:b/>
                <w:sz w:val="24"/>
                <w:szCs w:val="24"/>
              </w:rPr>
              <w:t>3,389</w:t>
            </w:r>
          </w:p>
        </w:tc>
        <w:tc>
          <w:tcPr>
            <w:tcW w:w="1450" w:type="dxa"/>
            <w:tcBorders>
              <w:bottom w:val="single" w:sz="4" w:space="0" w:color="auto"/>
            </w:tcBorders>
            <w:vAlign w:val="center"/>
          </w:tcPr>
          <w:p w:rsidR="006E002A" w:rsidRPr="00216142" w:rsidRDefault="004865FF" w:rsidP="00880D6A">
            <w:pPr>
              <w:jc w:val="right"/>
              <w:rPr>
                <w:rFonts w:ascii="Arial" w:hAnsi="Arial" w:cs="Arial"/>
                <w:b/>
                <w:sz w:val="24"/>
                <w:szCs w:val="24"/>
              </w:rPr>
            </w:pPr>
            <w:r>
              <w:rPr>
                <w:rFonts w:ascii="Arial" w:hAnsi="Arial" w:cs="Arial"/>
                <w:b/>
                <w:sz w:val="24"/>
                <w:szCs w:val="24"/>
              </w:rPr>
              <w:t>72,673</w:t>
            </w:r>
          </w:p>
        </w:tc>
      </w:tr>
    </w:tbl>
    <w:p w:rsidR="00711F69" w:rsidRDefault="00711F69" w:rsidP="002A7C01"/>
    <w:p w:rsidR="004B7912" w:rsidRDefault="004B7912" w:rsidP="002A7C01"/>
    <w:p w:rsidR="004B7912" w:rsidRDefault="004B7912" w:rsidP="002A7C01"/>
    <w:p w:rsidR="004B7912" w:rsidRDefault="004B7912" w:rsidP="002A7C01"/>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1403"/>
        <w:gridCol w:w="1408"/>
        <w:gridCol w:w="1413"/>
        <w:gridCol w:w="1450"/>
      </w:tblGrid>
      <w:tr w:rsidR="006C6AA2" w:rsidRPr="00216142" w:rsidTr="00D16DEB">
        <w:trPr>
          <w:trHeight w:val="968"/>
        </w:trPr>
        <w:tc>
          <w:tcPr>
            <w:tcW w:w="3484" w:type="dxa"/>
          </w:tcPr>
          <w:p w:rsidR="006C6AA2" w:rsidRPr="00216142" w:rsidRDefault="006C6AA2" w:rsidP="002A7C01">
            <w:pPr>
              <w:rPr>
                <w:rFonts w:ascii="Arial" w:hAnsi="Arial" w:cs="Arial"/>
                <w:sz w:val="24"/>
                <w:szCs w:val="24"/>
              </w:rPr>
            </w:pPr>
          </w:p>
          <w:p w:rsidR="006C6AA2" w:rsidRPr="00216142" w:rsidRDefault="006C6AA2" w:rsidP="002A7C01">
            <w:pPr>
              <w:rPr>
                <w:rFonts w:ascii="Arial" w:hAnsi="Arial" w:cs="Arial"/>
                <w:b/>
                <w:sz w:val="24"/>
                <w:szCs w:val="24"/>
              </w:rPr>
            </w:pPr>
            <w:r w:rsidRPr="00216142">
              <w:rPr>
                <w:rFonts w:ascii="Arial" w:hAnsi="Arial" w:cs="Arial"/>
                <w:b/>
                <w:sz w:val="24"/>
                <w:szCs w:val="24"/>
              </w:rPr>
              <w:t>2012/13</w:t>
            </w:r>
          </w:p>
        </w:tc>
        <w:tc>
          <w:tcPr>
            <w:tcW w:w="1403" w:type="dxa"/>
            <w:vAlign w:val="center"/>
          </w:tcPr>
          <w:p w:rsidR="006C6AA2" w:rsidRPr="00216142" w:rsidRDefault="006C6AA2" w:rsidP="00880D6A">
            <w:pPr>
              <w:jc w:val="right"/>
              <w:rPr>
                <w:rFonts w:ascii="Arial" w:hAnsi="Arial" w:cs="Arial"/>
                <w:b/>
                <w:sz w:val="24"/>
                <w:szCs w:val="24"/>
              </w:rPr>
            </w:pPr>
            <w:r w:rsidRPr="00216142">
              <w:rPr>
                <w:rFonts w:ascii="Arial" w:hAnsi="Arial" w:cs="Arial"/>
                <w:b/>
                <w:sz w:val="24"/>
                <w:szCs w:val="24"/>
              </w:rPr>
              <w:t>Basic Allowance</w:t>
            </w:r>
          </w:p>
          <w:p w:rsidR="006C6AA2" w:rsidRPr="00216142" w:rsidRDefault="006C6AA2" w:rsidP="00880D6A">
            <w:pPr>
              <w:jc w:val="right"/>
              <w:rPr>
                <w:rFonts w:ascii="Arial" w:hAnsi="Arial" w:cs="Arial"/>
                <w:b/>
                <w:sz w:val="24"/>
                <w:szCs w:val="24"/>
              </w:rPr>
            </w:pPr>
            <w:r w:rsidRPr="00216142">
              <w:rPr>
                <w:rFonts w:ascii="Arial" w:hAnsi="Arial" w:cs="Arial"/>
                <w:b/>
                <w:sz w:val="24"/>
                <w:szCs w:val="24"/>
              </w:rPr>
              <w:t>£</w:t>
            </w:r>
          </w:p>
        </w:tc>
        <w:tc>
          <w:tcPr>
            <w:tcW w:w="1408" w:type="dxa"/>
            <w:vAlign w:val="center"/>
          </w:tcPr>
          <w:p w:rsidR="006C6AA2" w:rsidRPr="00216142" w:rsidRDefault="006C6AA2" w:rsidP="00880D6A">
            <w:pPr>
              <w:jc w:val="right"/>
              <w:rPr>
                <w:rFonts w:ascii="Arial" w:hAnsi="Arial" w:cs="Arial"/>
                <w:b/>
                <w:sz w:val="24"/>
                <w:szCs w:val="24"/>
              </w:rPr>
            </w:pPr>
            <w:r w:rsidRPr="00216142">
              <w:rPr>
                <w:rFonts w:ascii="Arial" w:hAnsi="Arial" w:cs="Arial"/>
                <w:b/>
                <w:sz w:val="24"/>
                <w:szCs w:val="24"/>
              </w:rPr>
              <w:t>Special Allowance</w:t>
            </w:r>
          </w:p>
          <w:p w:rsidR="006C6AA2" w:rsidRPr="00216142" w:rsidRDefault="006C6AA2" w:rsidP="00880D6A">
            <w:pPr>
              <w:jc w:val="right"/>
              <w:rPr>
                <w:rFonts w:ascii="Arial" w:hAnsi="Arial" w:cs="Arial"/>
                <w:b/>
                <w:sz w:val="24"/>
                <w:szCs w:val="24"/>
              </w:rPr>
            </w:pPr>
            <w:r w:rsidRPr="00216142">
              <w:rPr>
                <w:rFonts w:ascii="Arial" w:hAnsi="Arial" w:cs="Arial"/>
                <w:b/>
                <w:sz w:val="24"/>
                <w:szCs w:val="24"/>
              </w:rPr>
              <w:t>£</w:t>
            </w:r>
          </w:p>
        </w:tc>
        <w:tc>
          <w:tcPr>
            <w:tcW w:w="1413" w:type="dxa"/>
            <w:vAlign w:val="center"/>
          </w:tcPr>
          <w:p w:rsidR="006C6AA2" w:rsidRPr="00216142" w:rsidRDefault="006C6AA2" w:rsidP="00880D6A">
            <w:pPr>
              <w:jc w:val="right"/>
              <w:rPr>
                <w:rFonts w:ascii="Arial" w:hAnsi="Arial" w:cs="Arial"/>
                <w:b/>
                <w:sz w:val="24"/>
                <w:szCs w:val="24"/>
              </w:rPr>
            </w:pPr>
          </w:p>
          <w:p w:rsidR="006C6AA2" w:rsidRPr="00216142" w:rsidRDefault="006C6AA2" w:rsidP="00880D6A">
            <w:pPr>
              <w:jc w:val="right"/>
              <w:rPr>
                <w:rFonts w:ascii="Arial" w:hAnsi="Arial" w:cs="Arial"/>
                <w:b/>
                <w:sz w:val="24"/>
                <w:szCs w:val="24"/>
              </w:rPr>
            </w:pPr>
            <w:r w:rsidRPr="00216142">
              <w:rPr>
                <w:rFonts w:ascii="Arial" w:hAnsi="Arial" w:cs="Arial"/>
                <w:b/>
                <w:sz w:val="24"/>
                <w:szCs w:val="24"/>
              </w:rPr>
              <w:t>Expenses</w:t>
            </w:r>
          </w:p>
          <w:p w:rsidR="006C6AA2" w:rsidRPr="00216142" w:rsidRDefault="006C6AA2" w:rsidP="00880D6A">
            <w:pPr>
              <w:jc w:val="right"/>
              <w:rPr>
                <w:rFonts w:ascii="Arial" w:hAnsi="Arial" w:cs="Arial"/>
                <w:b/>
                <w:sz w:val="24"/>
                <w:szCs w:val="24"/>
              </w:rPr>
            </w:pPr>
            <w:r w:rsidRPr="00216142">
              <w:rPr>
                <w:rFonts w:ascii="Arial" w:hAnsi="Arial" w:cs="Arial"/>
                <w:b/>
                <w:sz w:val="24"/>
                <w:szCs w:val="24"/>
              </w:rPr>
              <w:t>£</w:t>
            </w:r>
          </w:p>
        </w:tc>
        <w:tc>
          <w:tcPr>
            <w:tcW w:w="1450" w:type="dxa"/>
            <w:vAlign w:val="center"/>
          </w:tcPr>
          <w:p w:rsidR="006C6AA2" w:rsidRPr="00216142" w:rsidRDefault="006C6AA2" w:rsidP="00880D6A">
            <w:pPr>
              <w:jc w:val="right"/>
              <w:rPr>
                <w:rFonts w:ascii="Arial" w:hAnsi="Arial" w:cs="Arial"/>
                <w:b/>
                <w:sz w:val="24"/>
                <w:szCs w:val="24"/>
              </w:rPr>
            </w:pPr>
          </w:p>
          <w:p w:rsidR="006C6AA2" w:rsidRPr="00216142" w:rsidRDefault="006C6AA2" w:rsidP="00880D6A">
            <w:pPr>
              <w:jc w:val="right"/>
              <w:rPr>
                <w:rFonts w:ascii="Arial" w:hAnsi="Arial" w:cs="Arial"/>
                <w:b/>
                <w:sz w:val="24"/>
                <w:szCs w:val="24"/>
              </w:rPr>
            </w:pPr>
            <w:r w:rsidRPr="00216142">
              <w:rPr>
                <w:rFonts w:ascii="Arial" w:hAnsi="Arial" w:cs="Arial"/>
                <w:b/>
                <w:sz w:val="24"/>
                <w:szCs w:val="24"/>
              </w:rPr>
              <w:t>Total</w:t>
            </w:r>
          </w:p>
          <w:p w:rsidR="006C6AA2" w:rsidRPr="00216142" w:rsidRDefault="006C6AA2" w:rsidP="00880D6A">
            <w:pPr>
              <w:jc w:val="right"/>
              <w:rPr>
                <w:rFonts w:ascii="Arial" w:hAnsi="Arial" w:cs="Arial"/>
                <w:b/>
                <w:sz w:val="24"/>
                <w:szCs w:val="24"/>
              </w:rPr>
            </w:pPr>
            <w:r w:rsidRPr="00216142">
              <w:rPr>
                <w:rFonts w:ascii="Arial" w:hAnsi="Arial" w:cs="Arial"/>
                <w:b/>
                <w:sz w:val="24"/>
                <w:szCs w:val="24"/>
              </w:rPr>
              <w:t>£</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C Mellings</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2,658</w:t>
            </w:r>
          </w:p>
        </w:tc>
        <w:tc>
          <w:tcPr>
            <w:tcW w:w="1408" w:type="dxa"/>
          </w:tcPr>
          <w:p w:rsidR="006C6AA2" w:rsidRPr="00216142" w:rsidRDefault="00717DE5" w:rsidP="00880D6A">
            <w:pPr>
              <w:jc w:val="right"/>
              <w:rPr>
                <w:rFonts w:ascii="Arial" w:hAnsi="Arial" w:cs="Arial"/>
                <w:sz w:val="24"/>
                <w:szCs w:val="24"/>
              </w:rPr>
            </w:pPr>
            <w:r>
              <w:rPr>
                <w:rFonts w:ascii="Arial" w:hAnsi="Arial" w:cs="Arial"/>
                <w:sz w:val="24"/>
                <w:szCs w:val="24"/>
              </w:rPr>
              <w:t>0</w:t>
            </w:r>
          </w:p>
        </w:tc>
        <w:tc>
          <w:tcPr>
            <w:tcW w:w="141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148</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2,806</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K Blundell</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2,658</w:t>
            </w:r>
          </w:p>
        </w:tc>
        <w:tc>
          <w:tcPr>
            <w:tcW w:w="1408" w:type="dxa"/>
          </w:tcPr>
          <w:p w:rsidR="006C6AA2" w:rsidRPr="00216142" w:rsidRDefault="00717DE5" w:rsidP="00880D6A">
            <w:pPr>
              <w:jc w:val="right"/>
              <w:rPr>
                <w:rFonts w:ascii="Arial" w:hAnsi="Arial" w:cs="Arial"/>
                <w:sz w:val="24"/>
                <w:szCs w:val="24"/>
              </w:rPr>
            </w:pPr>
            <w:r>
              <w:rPr>
                <w:rFonts w:ascii="Arial" w:hAnsi="Arial" w:cs="Arial"/>
                <w:sz w:val="24"/>
                <w:szCs w:val="24"/>
              </w:rPr>
              <w:t>0</w:t>
            </w:r>
          </w:p>
        </w:tc>
        <w:tc>
          <w:tcPr>
            <w:tcW w:w="141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71</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2,729</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N Hartin</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2,658</w:t>
            </w:r>
          </w:p>
        </w:tc>
        <w:tc>
          <w:tcPr>
            <w:tcW w:w="1408"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2,658</w:t>
            </w:r>
          </w:p>
        </w:tc>
        <w:tc>
          <w:tcPr>
            <w:tcW w:w="141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311</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5,627</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M Tebbutt</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91</w:t>
            </w:r>
          </w:p>
        </w:tc>
        <w:tc>
          <w:tcPr>
            <w:tcW w:w="1408" w:type="dxa"/>
          </w:tcPr>
          <w:p w:rsidR="006C6AA2" w:rsidRPr="00216142" w:rsidRDefault="00717DE5" w:rsidP="00880D6A">
            <w:pPr>
              <w:jc w:val="right"/>
              <w:rPr>
                <w:rFonts w:ascii="Arial" w:hAnsi="Arial" w:cs="Arial"/>
                <w:sz w:val="24"/>
                <w:szCs w:val="24"/>
              </w:rPr>
            </w:pPr>
            <w:r>
              <w:rPr>
                <w:rFonts w:ascii="Arial" w:hAnsi="Arial" w:cs="Arial"/>
                <w:sz w:val="24"/>
                <w:szCs w:val="24"/>
              </w:rPr>
              <w:t>0</w:t>
            </w:r>
          </w:p>
        </w:tc>
        <w:tc>
          <w:tcPr>
            <w:tcW w:w="141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55</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146</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F Bould</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2,265</w:t>
            </w:r>
          </w:p>
        </w:tc>
        <w:tc>
          <w:tcPr>
            <w:tcW w:w="1408"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852</w:t>
            </w:r>
          </w:p>
        </w:tc>
        <w:tc>
          <w:tcPr>
            <w:tcW w:w="1413" w:type="dxa"/>
          </w:tcPr>
          <w:p w:rsidR="006C6AA2" w:rsidRPr="00216142" w:rsidRDefault="00717DE5" w:rsidP="00880D6A">
            <w:pPr>
              <w:jc w:val="right"/>
              <w:rPr>
                <w:rFonts w:ascii="Arial" w:hAnsi="Arial" w:cs="Arial"/>
                <w:sz w:val="24"/>
                <w:szCs w:val="24"/>
              </w:rPr>
            </w:pPr>
            <w:r>
              <w:rPr>
                <w:rFonts w:ascii="Arial" w:hAnsi="Arial" w:cs="Arial"/>
                <w:sz w:val="24"/>
                <w:szCs w:val="24"/>
              </w:rPr>
              <w:t>0</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3,117</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J Jones</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2,658</w:t>
            </w:r>
          </w:p>
        </w:tc>
        <w:tc>
          <w:tcPr>
            <w:tcW w:w="1408"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2,658</w:t>
            </w:r>
          </w:p>
        </w:tc>
        <w:tc>
          <w:tcPr>
            <w:tcW w:w="141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453</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5,769</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G Reynolds</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2,265</w:t>
            </w:r>
          </w:p>
        </w:tc>
        <w:tc>
          <w:tcPr>
            <w:tcW w:w="1408" w:type="dxa"/>
          </w:tcPr>
          <w:p w:rsidR="006C6AA2" w:rsidRPr="00216142" w:rsidRDefault="00717DE5" w:rsidP="00880D6A">
            <w:pPr>
              <w:jc w:val="right"/>
              <w:rPr>
                <w:rFonts w:ascii="Arial" w:hAnsi="Arial" w:cs="Arial"/>
                <w:sz w:val="24"/>
                <w:szCs w:val="24"/>
              </w:rPr>
            </w:pPr>
            <w:r>
              <w:rPr>
                <w:rFonts w:ascii="Arial" w:hAnsi="Arial" w:cs="Arial"/>
                <w:sz w:val="24"/>
                <w:szCs w:val="24"/>
              </w:rPr>
              <w:t>0</w:t>
            </w:r>
          </w:p>
        </w:tc>
        <w:tc>
          <w:tcPr>
            <w:tcW w:w="141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67</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2,332</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R Picken</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400</w:t>
            </w:r>
          </w:p>
        </w:tc>
        <w:tc>
          <w:tcPr>
            <w:tcW w:w="1408" w:type="dxa"/>
          </w:tcPr>
          <w:p w:rsidR="006C6AA2" w:rsidRPr="00216142" w:rsidRDefault="00717DE5" w:rsidP="00880D6A">
            <w:pPr>
              <w:jc w:val="right"/>
              <w:rPr>
                <w:rFonts w:ascii="Arial" w:hAnsi="Arial" w:cs="Arial"/>
                <w:sz w:val="24"/>
                <w:szCs w:val="24"/>
              </w:rPr>
            </w:pPr>
            <w:r>
              <w:rPr>
                <w:rFonts w:ascii="Arial" w:hAnsi="Arial" w:cs="Arial"/>
                <w:sz w:val="24"/>
                <w:szCs w:val="24"/>
              </w:rPr>
              <w:t>0</w:t>
            </w:r>
          </w:p>
        </w:tc>
        <w:tc>
          <w:tcPr>
            <w:tcW w:w="141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14</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414</w:t>
            </w:r>
          </w:p>
        </w:tc>
      </w:tr>
      <w:tr w:rsidR="006C6AA2" w:rsidRPr="00216142" w:rsidTr="00D16DEB">
        <w:trPr>
          <w:trHeight w:val="340"/>
        </w:trPr>
        <w:tc>
          <w:tcPr>
            <w:tcW w:w="3484" w:type="dxa"/>
          </w:tcPr>
          <w:p w:rsidR="006C6AA2" w:rsidRPr="00216142" w:rsidRDefault="006C6AA2" w:rsidP="002A7C01">
            <w:pPr>
              <w:rPr>
                <w:rFonts w:ascii="Arial" w:hAnsi="Arial" w:cs="Arial"/>
                <w:sz w:val="24"/>
                <w:szCs w:val="24"/>
              </w:rPr>
            </w:pPr>
            <w:r w:rsidRPr="00216142">
              <w:rPr>
                <w:rFonts w:ascii="Arial" w:hAnsi="Arial" w:cs="Arial"/>
                <w:sz w:val="24"/>
                <w:szCs w:val="24"/>
              </w:rPr>
              <w:t>D Minnery</w:t>
            </w:r>
          </w:p>
        </w:tc>
        <w:tc>
          <w:tcPr>
            <w:tcW w:w="140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2,658</w:t>
            </w:r>
          </w:p>
        </w:tc>
        <w:tc>
          <w:tcPr>
            <w:tcW w:w="1408"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5,000</w:t>
            </w:r>
          </w:p>
        </w:tc>
        <w:tc>
          <w:tcPr>
            <w:tcW w:w="1413"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18</w:t>
            </w:r>
          </w:p>
        </w:tc>
        <w:tc>
          <w:tcPr>
            <w:tcW w:w="1450" w:type="dxa"/>
          </w:tcPr>
          <w:p w:rsidR="006C6AA2" w:rsidRPr="00216142" w:rsidRDefault="006C6AA2" w:rsidP="00880D6A">
            <w:pPr>
              <w:jc w:val="right"/>
              <w:rPr>
                <w:rFonts w:ascii="Arial" w:hAnsi="Arial" w:cs="Arial"/>
                <w:sz w:val="24"/>
                <w:szCs w:val="24"/>
              </w:rPr>
            </w:pPr>
            <w:r w:rsidRPr="00216142">
              <w:rPr>
                <w:rFonts w:ascii="Arial" w:hAnsi="Arial" w:cs="Arial"/>
                <w:sz w:val="24"/>
                <w:szCs w:val="24"/>
              </w:rPr>
              <w:t>7,676</w:t>
            </w:r>
          </w:p>
        </w:tc>
      </w:tr>
      <w:tr w:rsidR="002A794D" w:rsidRPr="00216142" w:rsidTr="002A794D">
        <w:trPr>
          <w:trHeight w:val="983"/>
        </w:trPr>
        <w:tc>
          <w:tcPr>
            <w:tcW w:w="3484" w:type="dxa"/>
          </w:tcPr>
          <w:p w:rsidR="002A794D" w:rsidRPr="00216142" w:rsidRDefault="002A794D" w:rsidP="002A7C01">
            <w:pPr>
              <w:rPr>
                <w:rFonts w:ascii="Arial" w:hAnsi="Arial" w:cs="Arial"/>
                <w:sz w:val="24"/>
                <w:szCs w:val="24"/>
              </w:rPr>
            </w:pPr>
          </w:p>
          <w:p w:rsidR="002A794D" w:rsidRPr="00216142" w:rsidRDefault="002A794D" w:rsidP="002A7C01">
            <w:pPr>
              <w:rPr>
                <w:rFonts w:ascii="Arial" w:hAnsi="Arial" w:cs="Arial"/>
                <w:b/>
                <w:sz w:val="24"/>
                <w:szCs w:val="24"/>
              </w:rPr>
            </w:pPr>
            <w:r w:rsidRPr="00216142">
              <w:rPr>
                <w:rFonts w:ascii="Arial" w:hAnsi="Arial" w:cs="Arial"/>
                <w:b/>
                <w:sz w:val="24"/>
                <w:szCs w:val="24"/>
              </w:rPr>
              <w:t>2012/13</w:t>
            </w:r>
          </w:p>
        </w:tc>
        <w:tc>
          <w:tcPr>
            <w:tcW w:w="1403" w:type="dxa"/>
            <w:vAlign w:val="center"/>
          </w:tcPr>
          <w:p w:rsidR="002A794D" w:rsidRPr="00216142" w:rsidRDefault="002A794D" w:rsidP="00880D6A">
            <w:pPr>
              <w:jc w:val="right"/>
              <w:rPr>
                <w:rFonts w:ascii="Arial" w:hAnsi="Arial" w:cs="Arial"/>
                <w:b/>
                <w:sz w:val="24"/>
                <w:szCs w:val="24"/>
              </w:rPr>
            </w:pPr>
            <w:r w:rsidRPr="00216142">
              <w:rPr>
                <w:rFonts w:ascii="Arial" w:hAnsi="Arial" w:cs="Arial"/>
                <w:b/>
                <w:sz w:val="24"/>
                <w:szCs w:val="24"/>
              </w:rPr>
              <w:t>Basic Allowance</w:t>
            </w:r>
          </w:p>
          <w:p w:rsidR="002A794D" w:rsidRPr="00216142" w:rsidRDefault="002A794D" w:rsidP="00880D6A">
            <w:pPr>
              <w:jc w:val="right"/>
              <w:rPr>
                <w:rFonts w:ascii="Arial" w:hAnsi="Arial" w:cs="Arial"/>
                <w:b/>
                <w:sz w:val="24"/>
                <w:szCs w:val="24"/>
              </w:rPr>
            </w:pPr>
            <w:r w:rsidRPr="00216142">
              <w:rPr>
                <w:rFonts w:ascii="Arial" w:hAnsi="Arial" w:cs="Arial"/>
                <w:b/>
                <w:sz w:val="24"/>
                <w:szCs w:val="24"/>
              </w:rPr>
              <w:t>£</w:t>
            </w:r>
          </w:p>
        </w:tc>
        <w:tc>
          <w:tcPr>
            <w:tcW w:w="1408" w:type="dxa"/>
            <w:vAlign w:val="center"/>
          </w:tcPr>
          <w:p w:rsidR="002A794D" w:rsidRPr="00216142" w:rsidRDefault="002A794D" w:rsidP="00880D6A">
            <w:pPr>
              <w:jc w:val="right"/>
              <w:rPr>
                <w:rFonts w:ascii="Arial" w:hAnsi="Arial" w:cs="Arial"/>
                <w:b/>
                <w:sz w:val="24"/>
                <w:szCs w:val="24"/>
              </w:rPr>
            </w:pPr>
            <w:r w:rsidRPr="00216142">
              <w:rPr>
                <w:rFonts w:ascii="Arial" w:hAnsi="Arial" w:cs="Arial"/>
                <w:b/>
                <w:sz w:val="24"/>
                <w:szCs w:val="24"/>
              </w:rPr>
              <w:t>Special Allowance</w:t>
            </w:r>
          </w:p>
          <w:p w:rsidR="002A794D" w:rsidRPr="00216142" w:rsidRDefault="002A794D" w:rsidP="00880D6A">
            <w:pPr>
              <w:jc w:val="right"/>
              <w:rPr>
                <w:rFonts w:ascii="Arial" w:hAnsi="Arial" w:cs="Arial"/>
                <w:b/>
                <w:sz w:val="24"/>
                <w:szCs w:val="24"/>
              </w:rPr>
            </w:pPr>
            <w:r w:rsidRPr="00216142">
              <w:rPr>
                <w:rFonts w:ascii="Arial" w:hAnsi="Arial" w:cs="Arial"/>
                <w:b/>
                <w:sz w:val="24"/>
                <w:szCs w:val="24"/>
              </w:rPr>
              <w:t>£</w:t>
            </w:r>
          </w:p>
        </w:tc>
        <w:tc>
          <w:tcPr>
            <w:tcW w:w="1413" w:type="dxa"/>
            <w:vAlign w:val="center"/>
          </w:tcPr>
          <w:p w:rsidR="002A794D" w:rsidRPr="00216142" w:rsidRDefault="002A794D" w:rsidP="00880D6A">
            <w:pPr>
              <w:jc w:val="right"/>
              <w:rPr>
                <w:rFonts w:ascii="Arial" w:hAnsi="Arial" w:cs="Arial"/>
                <w:b/>
                <w:sz w:val="24"/>
                <w:szCs w:val="24"/>
              </w:rPr>
            </w:pPr>
          </w:p>
          <w:p w:rsidR="002A794D" w:rsidRPr="00216142" w:rsidRDefault="002A794D" w:rsidP="00880D6A">
            <w:pPr>
              <w:jc w:val="right"/>
              <w:rPr>
                <w:rFonts w:ascii="Arial" w:hAnsi="Arial" w:cs="Arial"/>
                <w:b/>
                <w:sz w:val="24"/>
                <w:szCs w:val="24"/>
              </w:rPr>
            </w:pPr>
            <w:r w:rsidRPr="00216142">
              <w:rPr>
                <w:rFonts w:ascii="Arial" w:hAnsi="Arial" w:cs="Arial"/>
                <w:b/>
                <w:sz w:val="24"/>
                <w:szCs w:val="24"/>
              </w:rPr>
              <w:t>Expenses</w:t>
            </w:r>
          </w:p>
          <w:p w:rsidR="002A794D" w:rsidRPr="00216142" w:rsidRDefault="002A794D" w:rsidP="00880D6A">
            <w:pPr>
              <w:jc w:val="right"/>
              <w:rPr>
                <w:rFonts w:ascii="Arial" w:hAnsi="Arial" w:cs="Arial"/>
                <w:b/>
                <w:sz w:val="24"/>
                <w:szCs w:val="24"/>
              </w:rPr>
            </w:pPr>
            <w:r w:rsidRPr="00216142">
              <w:rPr>
                <w:rFonts w:ascii="Arial" w:hAnsi="Arial" w:cs="Arial"/>
                <w:b/>
                <w:sz w:val="24"/>
                <w:szCs w:val="24"/>
              </w:rPr>
              <w:t>£</w:t>
            </w:r>
          </w:p>
        </w:tc>
        <w:tc>
          <w:tcPr>
            <w:tcW w:w="1450" w:type="dxa"/>
            <w:vAlign w:val="center"/>
          </w:tcPr>
          <w:p w:rsidR="002A794D" w:rsidRPr="00216142" w:rsidRDefault="002A794D" w:rsidP="00880D6A">
            <w:pPr>
              <w:jc w:val="right"/>
              <w:rPr>
                <w:rFonts w:ascii="Arial" w:hAnsi="Arial" w:cs="Arial"/>
                <w:b/>
                <w:sz w:val="24"/>
                <w:szCs w:val="24"/>
              </w:rPr>
            </w:pPr>
          </w:p>
          <w:p w:rsidR="002A794D" w:rsidRPr="00216142" w:rsidRDefault="002A794D" w:rsidP="00880D6A">
            <w:pPr>
              <w:jc w:val="right"/>
              <w:rPr>
                <w:rFonts w:ascii="Arial" w:hAnsi="Arial" w:cs="Arial"/>
                <w:b/>
                <w:sz w:val="24"/>
                <w:szCs w:val="24"/>
              </w:rPr>
            </w:pPr>
            <w:r w:rsidRPr="00216142">
              <w:rPr>
                <w:rFonts w:ascii="Arial" w:hAnsi="Arial" w:cs="Arial"/>
                <w:b/>
                <w:sz w:val="24"/>
                <w:szCs w:val="24"/>
              </w:rPr>
              <w:t>Total</w:t>
            </w:r>
          </w:p>
          <w:p w:rsidR="002A794D" w:rsidRPr="00216142" w:rsidRDefault="002A794D" w:rsidP="00880D6A">
            <w:pPr>
              <w:jc w:val="right"/>
              <w:rPr>
                <w:rFonts w:ascii="Arial" w:hAnsi="Arial" w:cs="Arial"/>
                <w:b/>
                <w:sz w:val="24"/>
                <w:szCs w:val="24"/>
              </w:rPr>
            </w:pPr>
            <w:r w:rsidRPr="00216142">
              <w:rPr>
                <w:rFonts w:ascii="Arial" w:hAnsi="Arial" w:cs="Arial"/>
                <w:b/>
                <w:sz w:val="24"/>
                <w:szCs w:val="24"/>
              </w:rPr>
              <w:t>£</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J Hurst-Knight</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114</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2,772</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lastRenderedPageBreak/>
              <w:t>S West</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10,000</w:t>
            </w: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768</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13,426</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L Murray</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384</w:t>
            </w:r>
          </w:p>
        </w:tc>
        <w:tc>
          <w:tcPr>
            <w:tcW w:w="1408"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167</w:t>
            </w: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50</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601</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B Thompson</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p>
        </w:tc>
        <w:tc>
          <w:tcPr>
            <w:tcW w:w="1413" w:type="dxa"/>
          </w:tcPr>
          <w:p w:rsidR="002A794D" w:rsidRPr="00216142" w:rsidRDefault="002A794D" w:rsidP="00880D6A">
            <w:pPr>
              <w:jc w:val="right"/>
              <w:rPr>
                <w:rFonts w:ascii="Arial" w:hAnsi="Arial" w:cs="Arial"/>
                <w:sz w:val="24"/>
                <w:szCs w:val="24"/>
              </w:rPr>
            </w:pP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M Bennett</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45</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2,703</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P Brereton</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91</w:t>
            </w:r>
          </w:p>
        </w:tc>
        <w:tc>
          <w:tcPr>
            <w:tcW w:w="1408" w:type="dxa"/>
          </w:tcPr>
          <w:p w:rsidR="002A794D" w:rsidRPr="00216142" w:rsidRDefault="002A794D" w:rsidP="00880D6A">
            <w:pPr>
              <w:jc w:val="right"/>
              <w:rPr>
                <w:rFonts w:ascii="Arial" w:hAnsi="Arial" w:cs="Arial"/>
                <w:sz w:val="24"/>
                <w:szCs w:val="24"/>
              </w:rPr>
            </w:pPr>
          </w:p>
        </w:tc>
        <w:tc>
          <w:tcPr>
            <w:tcW w:w="1413" w:type="dxa"/>
          </w:tcPr>
          <w:p w:rsidR="002A794D" w:rsidRPr="00216142" w:rsidRDefault="002A794D" w:rsidP="00880D6A">
            <w:pPr>
              <w:jc w:val="right"/>
              <w:rPr>
                <w:rFonts w:ascii="Arial" w:hAnsi="Arial" w:cs="Arial"/>
                <w:sz w:val="24"/>
                <w:szCs w:val="24"/>
              </w:rPr>
            </w:pP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91</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R Kiernan</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82</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2,740</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P Adams</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76</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2,734</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E Carter</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219</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2,877</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K Roberts</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p>
        </w:tc>
        <w:tc>
          <w:tcPr>
            <w:tcW w:w="1413" w:type="dxa"/>
          </w:tcPr>
          <w:p w:rsidR="002A794D" w:rsidRPr="00216142" w:rsidRDefault="002A794D" w:rsidP="00880D6A">
            <w:pPr>
              <w:jc w:val="right"/>
              <w:rPr>
                <w:rFonts w:ascii="Arial" w:hAnsi="Arial" w:cs="Arial"/>
                <w:sz w:val="24"/>
                <w:szCs w:val="24"/>
              </w:rPr>
            </w:pP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J Barrow</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1,000</w:t>
            </w: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335</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3,993</w:t>
            </w:r>
          </w:p>
        </w:tc>
      </w:tr>
      <w:tr w:rsidR="002A794D" w:rsidRPr="00216142" w:rsidTr="00D16DEB">
        <w:trPr>
          <w:trHeight w:val="340"/>
        </w:trPr>
        <w:tc>
          <w:tcPr>
            <w:tcW w:w="3484" w:type="dxa"/>
          </w:tcPr>
          <w:p w:rsidR="002A794D" w:rsidRPr="00216142" w:rsidRDefault="002A794D" w:rsidP="002A7C01">
            <w:pPr>
              <w:rPr>
                <w:rFonts w:ascii="Arial" w:hAnsi="Arial" w:cs="Arial"/>
                <w:sz w:val="24"/>
                <w:szCs w:val="24"/>
              </w:rPr>
            </w:pPr>
            <w:r w:rsidRPr="00216142">
              <w:rPr>
                <w:rFonts w:ascii="Arial" w:hAnsi="Arial" w:cs="Arial"/>
                <w:sz w:val="24"/>
                <w:szCs w:val="24"/>
              </w:rPr>
              <w:t>M Price</w:t>
            </w:r>
          </w:p>
        </w:tc>
        <w:tc>
          <w:tcPr>
            <w:tcW w:w="140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2,658</w:t>
            </w:r>
          </w:p>
        </w:tc>
        <w:tc>
          <w:tcPr>
            <w:tcW w:w="1408"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1,000</w:t>
            </w:r>
          </w:p>
        </w:tc>
        <w:tc>
          <w:tcPr>
            <w:tcW w:w="1413"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122</w:t>
            </w:r>
          </w:p>
        </w:tc>
        <w:tc>
          <w:tcPr>
            <w:tcW w:w="1450" w:type="dxa"/>
          </w:tcPr>
          <w:p w:rsidR="002A794D" w:rsidRPr="00216142" w:rsidRDefault="002A794D" w:rsidP="00880D6A">
            <w:pPr>
              <w:jc w:val="right"/>
              <w:rPr>
                <w:rFonts w:ascii="Arial" w:hAnsi="Arial" w:cs="Arial"/>
                <w:sz w:val="24"/>
                <w:szCs w:val="24"/>
              </w:rPr>
            </w:pPr>
            <w:r w:rsidRPr="00216142">
              <w:rPr>
                <w:rFonts w:ascii="Arial" w:hAnsi="Arial" w:cs="Arial"/>
                <w:sz w:val="24"/>
                <w:szCs w:val="24"/>
              </w:rPr>
              <w:t>3,780</w:t>
            </w:r>
          </w:p>
        </w:tc>
      </w:tr>
      <w:tr w:rsidR="002A794D" w:rsidRPr="00216142" w:rsidTr="00D16DEB">
        <w:trPr>
          <w:trHeight w:val="340"/>
        </w:trPr>
        <w:tc>
          <w:tcPr>
            <w:tcW w:w="3484" w:type="dxa"/>
            <w:tcBorders>
              <w:bottom w:val="single" w:sz="4" w:space="0" w:color="auto"/>
            </w:tcBorders>
          </w:tcPr>
          <w:p w:rsidR="002A794D" w:rsidRPr="00216142" w:rsidRDefault="002A794D" w:rsidP="002A7C01">
            <w:pPr>
              <w:rPr>
                <w:rFonts w:ascii="Arial" w:hAnsi="Arial" w:cs="Arial"/>
                <w:b/>
                <w:sz w:val="24"/>
                <w:szCs w:val="24"/>
              </w:rPr>
            </w:pPr>
          </w:p>
          <w:p w:rsidR="002A794D" w:rsidRPr="00216142" w:rsidRDefault="002A794D" w:rsidP="002A7C01">
            <w:pPr>
              <w:rPr>
                <w:rFonts w:ascii="Arial" w:hAnsi="Arial" w:cs="Arial"/>
                <w:b/>
                <w:sz w:val="24"/>
                <w:szCs w:val="24"/>
              </w:rPr>
            </w:pPr>
            <w:r w:rsidRPr="00216142">
              <w:rPr>
                <w:rFonts w:ascii="Arial" w:hAnsi="Arial" w:cs="Arial"/>
                <w:b/>
                <w:sz w:val="24"/>
                <w:szCs w:val="24"/>
              </w:rPr>
              <w:t>Total</w:t>
            </w:r>
          </w:p>
        </w:tc>
        <w:tc>
          <w:tcPr>
            <w:tcW w:w="1403" w:type="dxa"/>
            <w:tcBorders>
              <w:bottom w:val="single" w:sz="4" w:space="0" w:color="auto"/>
            </w:tcBorders>
          </w:tcPr>
          <w:p w:rsidR="002A794D" w:rsidRPr="00216142" w:rsidRDefault="002A794D" w:rsidP="00880D6A">
            <w:pPr>
              <w:jc w:val="right"/>
              <w:rPr>
                <w:rFonts w:ascii="Arial" w:hAnsi="Arial" w:cs="Arial"/>
                <w:b/>
                <w:sz w:val="24"/>
                <w:szCs w:val="24"/>
              </w:rPr>
            </w:pPr>
          </w:p>
          <w:p w:rsidR="002A794D" w:rsidRPr="00216142" w:rsidRDefault="002A794D" w:rsidP="00880D6A">
            <w:pPr>
              <w:jc w:val="right"/>
              <w:rPr>
                <w:rFonts w:ascii="Arial" w:hAnsi="Arial" w:cs="Arial"/>
                <w:b/>
                <w:sz w:val="24"/>
                <w:szCs w:val="24"/>
              </w:rPr>
            </w:pPr>
            <w:r w:rsidRPr="00216142">
              <w:rPr>
                <w:rFonts w:ascii="Arial" w:hAnsi="Arial" w:cs="Arial"/>
                <w:b/>
                <w:sz w:val="24"/>
                <w:szCs w:val="24"/>
              </w:rPr>
              <w:t>45,366</w:t>
            </w:r>
          </w:p>
        </w:tc>
        <w:tc>
          <w:tcPr>
            <w:tcW w:w="1408" w:type="dxa"/>
            <w:tcBorders>
              <w:bottom w:val="single" w:sz="4" w:space="0" w:color="auto"/>
            </w:tcBorders>
          </w:tcPr>
          <w:p w:rsidR="002A794D" w:rsidRPr="00216142" w:rsidRDefault="002A794D" w:rsidP="00880D6A">
            <w:pPr>
              <w:jc w:val="right"/>
              <w:rPr>
                <w:rFonts w:ascii="Arial" w:hAnsi="Arial" w:cs="Arial"/>
                <w:b/>
                <w:sz w:val="24"/>
                <w:szCs w:val="24"/>
              </w:rPr>
            </w:pPr>
          </w:p>
          <w:p w:rsidR="002A794D" w:rsidRPr="00216142" w:rsidRDefault="002A794D" w:rsidP="00880D6A">
            <w:pPr>
              <w:jc w:val="right"/>
              <w:rPr>
                <w:rFonts w:ascii="Arial" w:hAnsi="Arial" w:cs="Arial"/>
                <w:b/>
                <w:sz w:val="24"/>
                <w:szCs w:val="24"/>
              </w:rPr>
            </w:pPr>
            <w:r w:rsidRPr="00216142">
              <w:rPr>
                <w:rFonts w:ascii="Arial" w:hAnsi="Arial" w:cs="Arial"/>
                <w:b/>
                <w:sz w:val="24"/>
                <w:szCs w:val="24"/>
              </w:rPr>
              <w:t>23,335</w:t>
            </w:r>
          </w:p>
        </w:tc>
        <w:tc>
          <w:tcPr>
            <w:tcW w:w="1413" w:type="dxa"/>
            <w:tcBorders>
              <w:bottom w:val="single" w:sz="4" w:space="0" w:color="auto"/>
            </w:tcBorders>
          </w:tcPr>
          <w:p w:rsidR="002A794D" w:rsidRPr="00216142" w:rsidRDefault="002A794D" w:rsidP="00880D6A">
            <w:pPr>
              <w:jc w:val="right"/>
              <w:rPr>
                <w:rFonts w:ascii="Arial" w:hAnsi="Arial" w:cs="Arial"/>
                <w:b/>
                <w:sz w:val="24"/>
                <w:szCs w:val="24"/>
              </w:rPr>
            </w:pPr>
          </w:p>
          <w:p w:rsidR="002A794D" w:rsidRPr="00216142" w:rsidRDefault="002A794D" w:rsidP="00880D6A">
            <w:pPr>
              <w:jc w:val="right"/>
              <w:rPr>
                <w:rFonts w:ascii="Arial" w:hAnsi="Arial" w:cs="Arial"/>
                <w:b/>
                <w:sz w:val="24"/>
                <w:szCs w:val="24"/>
              </w:rPr>
            </w:pPr>
            <w:r w:rsidRPr="00216142">
              <w:rPr>
                <w:rFonts w:ascii="Arial" w:hAnsi="Arial" w:cs="Arial"/>
                <w:b/>
                <w:sz w:val="24"/>
                <w:szCs w:val="24"/>
              </w:rPr>
              <w:t>2,948</w:t>
            </w:r>
          </w:p>
        </w:tc>
        <w:tc>
          <w:tcPr>
            <w:tcW w:w="1450" w:type="dxa"/>
            <w:tcBorders>
              <w:bottom w:val="single" w:sz="4" w:space="0" w:color="auto"/>
            </w:tcBorders>
          </w:tcPr>
          <w:p w:rsidR="002A794D" w:rsidRPr="00216142" w:rsidRDefault="002A794D" w:rsidP="00880D6A">
            <w:pPr>
              <w:jc w:val="right"/>
              <w:rPr>
                <w:rFonts w:ascii="Arial" w:hAnsi="Arial" w:cs="Arial"/>
                <w:b/>
                <w:sz w:val="24"/>
                <w:szCs w:val="24"/>
              </w:rPr>
            </w:pPr>
          </w:p>
          <w:p w:rsidR="002A794D" w:rsidRPr="00216142" w:rsidRDefault="002A794D" w:rsidP="00880D6A">
            <w:pPr>
              <w:jc w:val="right"/>
              <w:rPr>
                <w:rFonts w:ascii="Arial" w:hAnsi="Arial" w:cs="Arial"/>
                <w:b/>
                <w:sz w:val="24"/>
                <w:szCs w:val="24"/>
              </w:rPr>
            </w:pPr>
            <w:r w:rsidRPr="00216142">
              <w:rPr>
                <w:rFonts w:ascii="Arial" w:hAnsi="Arial" w:cs="Arial"/>
                <w:b/>
                <w:sz w:val="24"/>
                <w:szCs w:val="24"/>
              </w:rPr>
              <w:t>71,649</w:t>
            </w:r>
          </w:p>
        </w:tc>
      </w:tr>
    </w:tbl>
    <w:p w:rsidR="00040968" w:rsidRDefault="00040968" w:rsidP="002A7C01"/>
    <w:p w:rsidR="006E002A" w:rsidRPr="00216142" w:rsidRDefault="006E002A" w:rsidP="002A7C01">
      <w:pPr>
        <w:numPr>
          <w:ilvl w:val="0"/>
          <w:numId w:val="21"/>
        </w:numPr>
        <w:rPr>
          <w:rFonts w:ascii="Arial" w:hAnsi="Arial" w:cs="Arial"/>
          <w:b/>
          <w:sz w:val="24"/>
          <w:szCs w:val="24"/>
        </w:rPr>
      </w:pPr>
      <w:r w:rsidRPr="00216142">
        <w:rPr>
          <w:rFonts w:ascii="Arial" w:hAnsi="Arial" w:cs="Arial"/>
          <w:b/>
          <w:sz w:val="24"/>
          <w:szCs w:val="24"/>
        </w:rPr>
        <w:t xml:space="preserve">OFFICERS REMUNERATION </w:t>
      </w:r>
      <w:r w:rsidR="00EE5FFC">
        <w:rPr>
          <w:rFonts w:ascii="Arial" w:hAnsi="Arial" w:cs="Arial"/>
          <w:b/>
          <w:sz w:val="24"/>
          <w:szCs w:val="24"/>
        </w:rPr>
        <w:t xml:space="preserve"> </w:t>
      </w:r>
    </w:p>
    <w:p w:rsidR="006E002A" w:rsidRPr="00216142" w:rsidRDefault="006E002A" w:rsidP="002A7C01">
      <w:pPr>
        <w:rPr>
          <w:rFonts w:ascii="Arial" w:hAnsi="Arial" w:cs="Arial"/>
          <w:b/>
          <w:sz w:val="24"/>
          <w:szCs w:val="24"/>
        </w:rPr>
      </w:pPr>
    </w:p>
    <w:p w:rsidR="006E002A" w:rsidRPr="00216142" w:rsidRDefault="006E002A" w:rsidP="002A7C01">
      <w:pPr>
        <w:pStyle w:val="BodyText"/>
        <w:rPr>
          <w:rFonts w:ascii="Arial" w:hAnsi="Arial" w:cs="Arial"/>
          <w:szCs w:val="24"/>
        </w:rPr>
      </w:pPr>
      <w:r w:rsidRPr="00216142">
        <w:rPr>
          <w:rFonts w:ascii="Arial" w:hAnsi="Arial" w:cs="Arial"/>
          <w:szCs w:val="24"/>
        </w:rPr>
        <w:t>The number of employees whose remuneration, excluding pension contributions was £50,000 or more in bands of £5,000 were:</w:t>
      </w:r>
    </w:p>
    <w:p w:rsidR="006E002A" w:rsidRPr="00216142" w:rsidRDefault="006E002A" w:rsidP="002A7C01">
      <w:pPr>
        <w:pStyle w:val="BodyText"/>
        <w:rPr>
          <w:rFonts w:ascii="Arial" w:hAnsi="Arial" w:cs="Arial"/>
          <w:szCs w:val="24"/>
        </w:rPr>
      </w:pPr>
    </w:p>
    <w:tbl>
      <w:tblPr>
        <w:tblW w:w="9278" w:type="dxa"/>
        <w:tblInd w:w="8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8"/>
        <w:gridCol w:w="1843"/>
        <w:gridCol w:w="2027"/>
      </w:tblGrid>
      <w:tr w:rsidR="00976C56" w:rsidRPr="00216142" w:rsidTr="00951281">
        <w:tblPrEx>
          <w:tblCellMar>
            <w:top w:w="0" w:type="dxa"/>
            <w:bottom w:w="0" w:type="dxa"/>
          </w:tblCellMar>
        </w:tblPrEx>
        <w:trPr>
          <w:cantSplit/>
          <w:trHeight w:val="449"/>
        </w:trPr>
        <w:tc>
          <w:tcPr>
            <w:tcW w:w="5408" w:type="dxa"/>
            <w:tcBorders>
              <w:top w:val="single" w:sz="4" w:space="0" w:color="auto"/>
              <w:left w:val="single" w:sz="4" w:space="0" w:color="auto"/>
              <w:bottom w:val="nil"/>
              <w:right w:val="single" w:sz="4" w:space="0" w:color="auto"/>
            </w:tcBorders>
            <w:vAlign w:val="center"/>
          </w:tcPr>
          <w:p w:rsidR="00976C56" w:rsidRPr="00216142" w:rsidRDefault="00976C56" w:rsidP="002A7C01">
            <w:pPr>
              <w:rPr>
                <w:rFonts w:ascii="Arial" w:hAnsi="Arial" w:cs="Arial"/>
                <w:sz w:val="24"/>
                <w:szCs w:val="24"/>
              </w:rPr>
            </w:pPr>
          </w:p>
        </w:tc>
        <w:tc>
          <w:tcPr>
            <w:tcW w:w="3870" w:type="dxa"/>
            <w:gridSpan w:val="2"/>
            <w:tcBorders>
              <w:top w:val="single" w:sz="4" w:space="0" w:color="auto"/>
              <w:left w:val="single" w:sz="4" w:space="0" w:color="auto"/>
              <w:bottom w:val="single" w:sz="4" w:space="0" w:color="auto"/>
            </w:tcBorders>
            <w:vAlign w:val="center"/>
          </w:tcPr>
          <w:p w:rsidR="00976C56" w:rsidRPr="00216142" w:rsidRDefault="00976C56" w:rsidP="00880D6A">
            <w:pPr>
              <w:jc w:val="right"/>
              <w:rPr>
                <w:rFonts w:ascii="Arial" w:hAnsi="Arial" w:cs="Arial"/>
                <w:b/>
                <w:sz w:val="24"/>
                <w:szCs w:val="24"/>
              </w:rPr>
            </w:pPr>
            <w:r w:rsidRPr="00216142">
              <w:rPr>
                <w:rFonts w:ascii="Arial" w:hAnsi="Arial" w:cs="Arial"/>
                <w:b/>
                <w:sz w:val="24"/>
                <w:szCs w:val="24"/>
              </w:rPr>
              <w:t>Number of Employees</w:t>
            </w:r>
          </w:p>
        </w:tc>
      </w:tr>
      <w:tr w:rsidR="00B940E3" w:rsidRPr="00216142" w:rsidTr="00951281">
        <w:tblPrEx>
          <w:tblCellMar>
            <w:top w:w="0" w:type="dxa"/>
            <w:bottom w:w="0" w:type="dxa"/>
          </w:tblCellMar>
        </w:tblPrEx>
        <w:trPr>
          <w:trHeight w:val="423"/>
        </w:trPr>
        <w:tc>
          <w:tcPr>
            <w:tcW w:w="5408" w:type="dxa"/>
            <w:tcBorders>
              <w:top w:val="nil"/>
              <w:left w:val="single" w:sz="4" w:space="0" w:color="auto"/>
              <w:bottom w:val="single" w:sz="4" w:space="0" w:color="auto"/>
              <w:right w:val="single" w:sz="4" w:space="0" w:color="auto"/>
            </w:tcBorders>
            <w:vAlign w:val="center"/>
          </w:tcPr>
          <w:p w:rsidR="00B940E3" w:rsidRPr="00216142" w:rsidRDefault="00B940E3" w:rsidP="002A7C01">
            <w:pPr>
              <w:rPr>
                <w:rFonts w:ascii="Arial" w:hAnsi="Arial" w:cs="Arial"/>
                <w:b/>
                <w:sz w:val="24"/>
                <w:szCs w:val="24"/>
              </w:rPr>
            </w:pPr>
            <w:r w:rsidRPr="00216142">
              <w:rPr>
                <w:rFonts w:ascii="Arial" w:hAnsi="Arial" w:cs="Arial"/>
                <w:b/>
                <w:sz w:val="24"/>
                <w:szCs w:val="24"/>
              </w:rPr>
              <w:t>Remuneration band</w:t>
            </w:r>
          </w:p>
        </w:tc>
        <w:tc>
          <w:tcPr>
            <w:tcW w:w="1843" w:type="dxa"/>
            <w:tcBorders>
              <w:top w:val="single" w:sz="4" w:space="0" w:color="auto"/>
              <w:left w:val="single" w:sz="4" w:space="0" w:color="auto"/>
              <w:bottom w:val="single" w:sz="4" w:space="0" w:color="auto"/>
            </w:tcBorders>
            <w:vAlign w:val="center"/>
          </w:tcPr>
          <w:p w:rsidR="00B940E3" w:rsidRPr="00216142" w:rsidRDefault="00B940E3" w:rsidP="00880D6A">
            <w:pPr>
              <w:jc w:val="right"/>
              <w:rPr>
                <w:rFonts w:ascii="Arial" w:hAnsi="Arial" w:cs="Arial"/>
                <w:b/>
                <w:sz w:val="24"/>
                <w:szCs w:val="24"/>
              </w:rPr>
            </w:pPr>
            <w:r w:rsidRPr="00216142">
              <w:rPr>
                <w:rFonts w:ascii="Arial" w:hAnsi="Arial" w:cs="Arial"/>
                <w:b/>
                <w:sz w:val="24"/>
                <w:szCs w:val="24"/>
              </w:rPr>
              <w:t>201</w:t>
            </w:r>
            <w:r w:rsidR="00731702">
              <w:rPr>
                <w:rFonts w:ascii="Arial" w:hAnsi="Arial" w:cs="Arial"/>
                <w:b/>
                <w:sz w:val="24"/>
                <w:szCs w:val="24"/>
              </w:rPr>
              <w:t>2</w:t>
            </w:r>
            <w:r w:rsidRPr="00216142">
              <w:rPr>
                <w:rFonts w:ascii="Arial" w:hAnsi="Arial" w:cs="Arial"/>
                <w:b/>
                <w:sz w:val="24"/>
                <w:szCs w:val="24"/>
              </w:rPr>
              <w:t>/201</w:t>
            </w:r>
            <w:r w:rsidR="00731702">
              <w:rPr>
                <w:rFonts w:ascii="Arial" w:hAnsi="Arial" w:cs="Arial"/>
                <w:b/>
                <w:sz w:val="24"/>
                <w:szCs w:val="24"/>
              </w:rPr>
              <w:t>3</w:t>
            </w:r>
          </w:p>
        </w:tc>
        <w:tc>
          <w:tcPr>
            <w:tcW w:w="2027" w:type="dxa"/>
            <w:tcBorders>
              <w:top w:val="single" w:sz="4" w:space="0" w:color="auto"/>
              <w:bottom w:val="single" w:sz="4" w:space="0" w:color="auto"/>
            </w:tcBorders>
            <w:vAlign w:val="center"/>
          </w:tcPr>
          <w:p w:rsidR="00B940E3" w:rsidRPr="00216142" w:rsidRDefault="00B940E3" w:rsidP="00880D6A">
            <w:pPr>
              <w:jc w:val="right"/>
              <w:rPr>
                <w:rFonts w:ascii="Arial" w:hAnsi="Arial" w:cs="Arial"/>
                <w:b/>
                <w:sz w:val="24"/>
                <w:szCs w:val="24"/>
              </w:rPr>
            </w:pPr>
            <w:r w:rsidRPr="00216142">
              <w:rPr>
                <w:rFonts w:ascii="Arial" w:hAnsi="Arial" w:cs="Arial"/>
                <w:b/>
                <w:sz w:val="24"/>
                <w:szCs w:val="24"/>
              </w:rPr>
              <w:t>201</w:t>
            </w:r>
            <w:r w:rsidR="00731702">
              <w:rPr>
                <w:rFonts w:ascii="Arial" w:hAnsi="Arial" w:cs="Arial"/>
                <w:b/>
                <w:sz w:val="24"/>
                <w:szCs w:val="24"/>
              </w:rPr>
              <w:t>3</w:t>
            </w:r>
            <w:r w:rsidRPr="00216142">
              <w:rPr>
                <w:rFonts w:ascii="Arial" w:hAnsi="Arial" w:cs="Arial"/>
                <w:b/>
                <w:sz w:val="24"/>
                <w:szCs w:val="24"/>
              </w:rPr>
              <w:t>/201</w:t>
            </w:r>
            <w:r w:rsidR="00731702">
              <w:rPr>
                <w:rFonts w:ascii="Arial" w:hAnsi="Arial" w:cs="Arial"/>
                <w:b/>
                <w:sz w:val="24"/>
                <w:szCs w:val="24"/>
              </w:rPr>
              <w:t>4</w:t>
            </w:r>
          </w:p>
        </w:tc>
      </w:tr>
      <w:tr w:rsidR="00B940E3"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B940E3" w:rsidRPr="00216142" w:rsidRDefault="00B940E3" w:rsidP="002A7C01">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B940E3" w:rsidRPr="00216142" w:rsidRDefault="00B940E3" w:rsidP="00880D6A">
            <w:pPr>
              <w:tabs>
                <w:tab w:val="right" w:pos="885"/>
              </w:tabs>
              <w:jc w:val="right"/>
              <w:rPr>
                <w:rFonts w:ascii="Arial" w:hAnsi="Arial" w:cs="Arial"/>
                <w:sz w:val="24"/>
                <w:szCs w:val="24"/>
              </w:rPr>
            </w:pPr>
          </w:p>
        </w:tc>
        <w:tc>
          <w:tcPr>
            <w:tcW w:w="2027" w:type="dxa"/>
            <w:tcBorders>
              <w:top w:val="single" w:sz="4" w:space="0" w:color="auto"/>
              <w:left w:val="single" w:sz="4" w:space="0" w:color="auto"/>
              <w:bottom w:val="single" w:sz="4" w:space="0" w:color="auto"/>
            </w:tcBorders>
          </w:tcPr>
          <w:p w:rsidR="00B940E3" w:rsidRPr="00216142" w:rsidRDefault="00B940E3" w:rsidP="00880D6A">
            <w:pPr>
              <w:tabs>
                <w:tab w:val="right" w:pos="885"/>
              </w:tabs>
              <w:jc w:val="right"/>
              <w:rPr>
                <w:rFonts w:ascii="Arial" w:hAnsi="Arial" w:cs="Arial"/>
                <w:sz w:val="24"/>
                <w:szCs w:val="24"/>
              </w:rPr>
            </w:pP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£50,000 - £54,999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11</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5</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£55,000 - £59,999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7</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5</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£60,000 - £64,999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3</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£65,000 - £69,999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4</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3</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£70,000 - £74,999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0</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£75,000 - £79,999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0</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£80,000 - £84,999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1</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£85,000 - £89,999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0</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£90,000 - £94,999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1</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0</w:t>
            </w:r>
          </w:p>
        </w:tc>
      </w:tr>
      <w:tr w:rsidR="00951281"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951281" w:rsidRPr="00216142" w:rsidRDefault="00951281" w:rsidP="002A7C01">
            <w:pPr>
              <w:rPr>
                <w:rFonts w:ascii="Arial" w:hAnsi="Arial" w:cs="Arial"/>
                <w:sz w:val="24"/>
                <w:szCs w:val="24"/>
              </w:rPr>
            </w:pPr>
            <w:r w:rsidRPr="00216142">
              <w:rPr>
                <w:rFonts w:ascii="Arial" w:hAnsi="Arial" w:cs="Arial"/>
                <w:sz w:val="24"/>
                <w:szCs w:val="24"/>
              </w:rPr>
              <w:t>£95,000 - £99,999</w:t>
            </w:r>
          </w:p>
        </w:tc>
        <w:tc>
          <w:tcPr>
            <w:tcW w:w="1843" w:type="dxa"/>
            <w:tcBorders>
              <w:top w:val="single" w:sz="4" w:space="0" w:color="auto"/>
              <w:left w:val="single" w:sz="4" w:space="0" w:color="auto"/>
              <w:bottom w:val="single" w:sz="4" w:space="0" w:color="auto"/>
              <w:right w:val="single" w:sz="4" w:space="0" w:color="auto"/>
            </w:tcBorders>
          </w:tcPr>
          <w:p w:rsidR="00951281" w:rsidRPr="00216142" w:rsidRDefault="00951281" w:rsidP="00880D6A">
            <w:pPr>
              <w:tabs>
                <w:tab w:val="right" w:pos="885"/>
              </w:tabs>
              <w:jc w:val="right"/>
              <w:rPr>
                <w:rFonts w:ascii="Arial" w:hAnsi="Arial" w:cs="Arial"/>
                <w:sz w:val="24"/>
                <w:szCs w:val="24"/>
              </w:rPr>
            </w:pPr>
            <w:r>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951281" w:rsidRDefault="00951281" w:rsidP="00880D6A">
            <w:pPr>
              <w:tabs>
                <w:tab w:val="right" w:pos="885"/>
              </w:tabs>
              <w:jc w:val="right"/>
              <w:rPr>
                <w:rFonts w:ascii="Arial" w:hAnsi="Arial" w:cs="Arial"/>
                <w:sz w:val="24"/>
                <w:szCs w:val="24"/>
              </w:rPr>
            </w:pPr>
            <w:r>
              <w:rPr>
                <w:rFonts w:ascii="Arial" w:hAnsi="Arial" w:cs="Arial"/>
                <w:sz w:val="24"/>
                <w:szCs w:val="24"/>
              </w:rPr>
              <w:t>0</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100,000 - £104,999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1</w:t>
            </w:r>
          </w:p>
        </w:tc>
        <w:tc>
          <w:tcPr>
            <w:tcW w:w="2027" w:type="dxa"/>
            <w:tcBorders>
              <w:top w:val="single" w:sz="4" w:space="0" w:color="auto"/>
              <w:left w:val="single" w:sz="4" w:space="0" w:color="auto"/>
              <w:bottom w:val="single" w:sz="4" w:space="0" w:color="auto"/>
            </w:tcBorders>
          </w:tcPr>
          <w:p w:rsidR="00891E83" w:rsidRPr="00216142" w:rsidRDefault="00891E83" w:rsidP="00880D6A">
            <w:pPr>
              <w:tabs>
                <w:tab w:val="right" w:pos="885"/>
              </w:tabs>
              <w:jc w:val="right"/>
              <w:rPr>
                <w:rFonts w:ascii="Arial" w:hAnsi="Arial" w:cs="Arial"/>
                <w:sz w:val="24"/>
                <w:szCs w:val="24"/>
              </w:rPr>
            </w:pPr>
            <w:r>
              <w:rPr>
                <w:rFonts w:ascii="Arial" w:hAnsi="Arial" w:cs="Arial"/>
                <w:sz w:val="24"/>
                <w:szCs w:val="24"/>
              </w:rPr>
              <w:t>0</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£105,000 - £109,999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0</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£110,000 - £114,999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0</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£115,000 - £119,999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0</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1</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r w:rsidRPr="00216142">
              <w:rPr>
                <w:rFonts w:ascii="Arial" w:hAnsi="Arial" w:cs="Arial"/>
                <w:sz w:val="24"/>
                <w:szCs w:val="24"/>
              </w:rPr>
              <w:t>£120,000 - £124,999</w:t>
            </w: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880D6A">
            <w:pPr>
              <w:tabs>
                <w:tab w:val="right" w:pos="885"/>
              </w:tabs>
              <w:jc w:val="right"/>
              <w:rPr>
                <w:rFonts w:ascii="Arial" w:hAnsi="Arial" w:cs="Arial"/>
                <w:sz w:val="24"/>
                <w:szCs w:val="24"/>
              </w:rPr>
            </w:pPr>
            <w:r w:rsidRPr="00216142">
              <w:rPr>
                <w:rFonts w:ascii="Arial" w:hAnsi="Arial" w:cs="Arial"/>
                <w:sz w:val="24"/>
                <w:szCs w:val="24"/>
              </w:rPr>
              <w:t>1</w:t>
            </w:r>
          </w:p>
        </w:tc>
        <w:tc>
          <w:tcPr>
            <w:tcW w:w="2027" w:type="dxa"/>
            <w:tcBorders>
              <w:top w:val="single" w:sz="4" w:space="0" w:color="auto"/>
              <w:left w:val="single" w:sz="4" w:space="0" w:color="auto"/>
              <w:bottom w:val="single" w:sz="4" w:space="0" w:color="auto"/>
            </w:tcBorders>
          </w:tcPr>
          <w:p w:rsidR="00731702" w:rsidRPr="00216142" w:rsidRDefault="00891E83" w:rsidP="00880D6A">
            <w:pPr>
              <w:tabs>
                <w:tab w:val="right" w:pos="885"/>
              </w:tabs>
              <w:jc w:val="right"/>
              <w:rPr>
                <w:rFonts w:ascii="Arial" w:hAnsi="Arial" w:cs="Arial"/>
                <w:sz w:val="24"/>
                <w:szCs w:val="24"/>
              </w:rPr>
            </w:pPr>
            <w:r>
              <w:rPr>
                <w:rFonts w:ascii="Arial" w:hAnsi="Arial" w:cs="Arial"/>
                <w:sz w:val="24"/>
                <w:szCs w:val="24"/>
              </w:rPr>
              <w:t>0</w:t>
            </w:r>
          </w:p>
        </w:tc>
      </w:tr>
      <w:tr w:rsidR="00731702" w:rsidRPr="00216142" w:rsidTr="00951281">
        <w:tblPrEx>
          <w:tblCellMar>
            <w:top w:w="0" w:type="dxa"/>
            <w:bottom w:w="0" w:type="dxa"/>
          </w:tblCellMar>
        </w:tblPrEx>
        <w:tc>
          <w:tcPr>
            <w:tcW w:w="5408" w:type="dxa"/>
            <w:tcBorders>
              <w:top w:val="single" w:sz="4" w:space="0" w:color="auto"/>
              <w:bottom w:val="single" w:sz="4" w:space="0" w:color="auto"/>
              <w:right w:val="single" w:sz="4" w:space="0" w:color="auto"/>
            </w:tcBorders>
          </w:tcPr>
          <w:p w:rsidR="00731702" w:rsidRPr="00216142" w:rsidRDefault="00731702" w:rsidP="002A7C01">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731702" w:rsidRPr="00216142" w:rsidRDefault="00731702" w:rsidP="002A7C01">
            <w:pPr>
              <w:tabs>
                <w:tab w:val="right" w:pos="885"/>
              </w:tabs>
              <w:rPr>
                <w:rFonts w:ascii="Arial" w:hAnsi="Arial" w:cs="Arial"/>
                <w:sz w:val="24"/>
                <w:szCs w:val="24"/>
              </w:rPr>
            </w:pPr>
          </w:p>
        </w:tc>
        <w:tc>
          <w:tcPr>
            <w:tcW w:w="2027" w:type="dxa"/>
            <w:tcBorders>
              <w:top w:val="single" w:sz="4" w:space="0" w:color="auto"/>
              <w:left w:val="single" w:sz="4" w:space="0" w:color="auto"/>
              <w:bottom w:val="single" w:sz="4" w:space="0" w:color="auto"/>
            </w:tcBorders>
          </w:tcPr>
          <w:p w:rsidR="00731702" w:rsidRPr="00216142" w:rsidRDefault="00731702" w:rsidP="002A7C01">
            <w:pPr>
              <w:tabs>
                <w:tab w:val="right" w:pos="885"/>
              </w:tabs>
              <w:rPr>
                <w:rFonts w:ascii="Arial" w:hAnsi="Arial" w:cs="Arial"/>
                <w:sz w:val="24"/>
                <w:szCs w:val="24"/>
              </w:rPr>
            </w:pPr>
          </w:p>
        </w:tc>
      </w:tr>
    </w:tbl>
    <w:p w:rsidR="00040968" w:rsidRPr="00216142" w:rsidRDefault="00040968" w:rsidP="002A7C01">
      <w:pPr>
        <w:tabs>
          <w:tab w:val="left" w:pos="426"/>
        </w:tabs>
        <w:rPr>
          <w:rFonts w:ascii="Arial" w:hAnsi="Arial" w:cs="Arial"/>
          <w:b/>
          <w:sz w:val="24"/>
          <w:szCs w:val="24"/>
          <w:highlight w:val="cyan"/>
        </w:rPr>
      </w:pPr>
      <w:r>
        <w:rPr>
          <w:rFonts w:ascii="Arial" w:hAnsi="Arial" w:cs="Arial"/>
          <w:b/>
          <w:sz w:val="24"/>
          <w:szCs w:val="24"/>
          <w:highlight w:val="cyan"/>
        </w:rPr>
        <w:br w:type="page"/>
      </w:r>
    </w:p>
    <w:p w:rsidR="006E002A" w:rsidRDefault="00B159D7" w:rsidP="002A7C01">
      <w:pPr>
        <w:tabs>
          <w:tab w:val="left" w:pos="426"/>
        </w:tabs>
        <w:rPr>
          <w:rFonts w:ascii="Arial" w:hAnsi="Arial" w:cs="Arial"/>
          <w:b/>
          <w:sz w:val="24"/>
          <w:szCs w:val="24"/>
        </w:rPr>
      </w:pPr>
      <w:r w:rsidRPr="00216142">
        <w:rPr>
          <w:rFonts w:ascii="Arial" w:hAnsi="Arial" w:cs="Arial"/>
          <w:b/>
          <w:sz w:val="24"/>
          <w:szCs w:val="24"/>
        </w:rPr>
        <w:t>201</w:t>
      </w:r>
      <w:r w:rsidR="002A5733">
        <w:rPr>
          <w:rFonts w:ascii="Arial" w:hAnsi="Arial" w:cs="Arial"/>
          <w:b/>
          <w:sz w:val="24"/>
          <w:szCs w:val="24"/>
        </w:rPr>
        <w:t>3</w:t>
      </w:r>
      <w:r w:rsidRPr="00216142">
        <w:rPr>
          <w:rFonts w:ascii="Arial" w:hAnsi="Arial" w:cs="Arial"/>
          <w:b/>
          <w:sz w:val="24"/>
          <w:szCs w:val="24"/>
        </w:rPr>
        <w:t>/1</w:t>
      </w:r>
      <w:r w:rsidR="002A5733">
        <w:rPr>
          <w:rFonts w:ascii="Arial" w:hAnsi="Arial" w:cs="Arial"/>
          <w:b/>
          <w:sz w:val="24"/>
          <w:szCs w:val="24"/>
        </w:rPr>
        <w:t>4</w:t>
      </w:r>
    </w:p>
    <w:p w:rsidR="00040968" w:rsidRPr="00216142" w:rsidRDefault="00040968" w:rsidP="002A7C01">
      <w:pPr>
        <w:tabs>
          <w:tab w:val="left" w:pos="426"/>
        </w:tabs>
        <w:rPr>
          <w:rFonts w:ascii="Arial" w:hAnsi="Arial" w:cs="Arial"/>
          <w:b/>
          <w:sz w:val="24"/>
          <w:szCs w:val="24"/>
        </w:rPr>
      </w:pPr>
    </w:p>
    <w:p w:rsidR="006E002A" w:rsidRPr="00216142" w:rsidRDefault="006E002A" w:rsidP="002A7C01">
      <w:pPr>
        <w:tabs>
          <w:tab w:val="left" w:pos="426"/>
        </w:tabs>
        <w:rPr>
          <w:rFonts w:ascii="Arial" w:hAnsi="Arial" w:cs="Arial"/>
          <w:sz w:val="24"/>
          <w:szCs w:val="24"/>
        </w:rPr>
      </w:pPr>
      <w:r w:rsidRPr="00216142">
        <w:rPr>
          <w:rFonts w:ascii="Arial" w:hAnsi="Arial" w:cs="Arial"/>
          <w:sz w:val="24"/>
          <w:szCs w:val="24"/>
        </w:rPr>
        <w:t>Senior officers’ emoluments – salary is between £50,000 and £150,000 per year:</w:t>
      </w:r>
    </w:p>
    <w:p w:rsidR="006E002A" w:rsidRPr="00216142" w:rsidRDefault="006E002A" w:rsidP="002A7C01">
      <w:pPr>
        <w:tabs>
          <w:tab w:val="left" w:pos="426"/>
        </w:tabs>
        <w:rPr>
          <w:rFonts w:ascii="Arial" w:hAnsi="Arial" w:cs="Arial"/>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61"/>
        <w:gridCol w:w="1417"/>
        <w:gridCol w:w="1276"/>
        <w:gridCol w:w="1134"/>
        <w:gridCol w:w="1134"/>
        <w:gridCol w:w="1134"/>
      </w:tblGrid>
      <w:tr w:rsidR="004E763A" w:rsidRPr="00216142" w:rsidTr="00652FD5">
        <w:tc>
          <w:tcPr>
            <w:tcW w:w="3261" w:type="dxa"/>
            <w:tcBorders>
              <w:top w:val="single" w:sz="4" w:space="0" w:color="auto"/>
              <w:bottom w:val="single" w:sz="4" w:space="0" w:color="auto"/>
              <w:right w:val="single" w:sz="4" w:space="0" w:color="auto"/>
            </w:tcBorders>
          </w:tcPr>
          <w:p w:rsidR="006E002A" w:rsidRPr="00216142" w:rsidRDefault="006E002A" w:rsidP="002A7C01">
            <w:pPr>
              <w:tabs>
                <w:tab w:val="left" w:pos="426"/>
              </w:tabs>
              <w:rPr>
                <w:rFonts w:ascii="Arial" w:hAnsi="Arial" w:cs="Arial"/>
                <w:sz w:val="24"/>
                <w:szCs w:val="24"/>
              </w:rPr>
            </w:pPr>
          </w:p>
          <w:p w:rsidR="006E002A" w:rsidRPr="00216142" w:rsidRDefault="006E002A" w:rsidP="002A7C01">
            <w:pPr>
              <w:tabs>
                <w:tab w:val="left" w:pos="426"/>
              </w:tabs>
              <w:rPr>
                <w:rFonts w:ascii="Arial" w:hAnsi="Arial" w:cs="Arial"/>
                <w:b/>
                <w:sz w:val="24"/>
                <w:szCs w:val="24"/>
              </w:rPr>
            </w:pPr>
            <w:r w:rsidRPr="00216142">
              <w:rPr>
                <w:rFonts w:ascii="Arial" w:hAnsi="Arial" w:cs="Arial"/>
                <w:b/>
                <w:sz w:val="24"/>
                <w:szCs w:val="24"/>
              </w:rPr>
              <w:t>Post</w:t>
            </w:r>
          </w:p>
        </w:tc>
        <w:tc>
          <w:tcPr>
            <w:tcW w:w="1417" w:type="dxa"/>
            <w:tcBorders>
              <w:top w:val="single" w:sz="4" w:space="0" w:color="auto"/>
              <w:left w:val="single" w:sz="4" w:space="0" w:color="auto"/>
              <w:bottom w:val="single" w:sz="4" w:space="0" w:color="auto"/>
              <w:right w:val="single" w:sz="4" w:space="0" w:color="auto"/>
            </w:tcBorders>
          </w:tcPr>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Salary &amp; allowances</w:t>
            </w:r>
          </w:p>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Benefits in kind</w:t>
            </w:r>
          </w:p>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E002A" w:rsidRPr="00216142" w:rsidRDefault="006E002A" w:rsidP="00C412E9">
            <w:pPr>
              <w:tabs>
                <w:tab w:val="left" w:pos="426"/>
              </w:tabs>
              <w:jc w:val="right"/>
              <w:rPr>
                <w:rFonts w:ascii="Arial" w:hAnsi="Arial" w:cs="Arial"/>
                <w:b/>
                <w:sz w:val="22"/>
                <w:szCs w:val="22"/>
              </w:rPr>
            </w:pPr>
          </w:p>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Total</w:t>
            </w:r>
          </w:p>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Pension Conts.</w:t>
            </w:r>
          </w:p>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w:t>
            </w:r>
          </w:p>
        </w:tc>
        <w:tc>
          <w:tcPr>
            <w:tcW w:w="1134" w:type="dxa"/>
            <w:tcBorders>
              <w:top w:val="single" w:sz="4" w:space="0" w:color="auto"/>
              <w:left w:val="single" w:sz="4" w:space="0" w:color="auto"/>
              <w:bottom w:val="single" w:sz="4" w:space="0" w:color="auto"/>
            </w:tcBorders>
          </w:tcPr>
          <w:p w:rsidR="006E002A" w:rsidRPr="00216142" w:rsidRDefault="006E002A" w:rsidP="00C412E9">
            <w:pPr>
              <w:tabs>
                <w:tab w:val="left" w:pos="426"/>
              </w:tabs>
              <w:jc w:val="right"/>
              <w:rPr>
                <w:rFonts w:ascii="Arial" w:hAnsi="Arial" w:cs="Arial"/>
                <w:b/>
                <w:sz w:val="22"/>
                <w:szCs w:val="22"/>
              </w:rPr>
            </w:pPr>
          </w:p>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Total</w:t>
            </w:r>
          </w:p>
          <w:p w:rsidR="006E002A" w:rsidRPr="00216142" w:rsidRDefault="006E002A" w:rsidP="00C412E9">
            <w:pPr>
              <w:tabs>
                <w:tab w:val="left" w:pos="426"/>
              </w:tabs>
              <w:jc w:val="right"/>
              <w:rPr>
                <w:rFonts w:ascii="Arial" w:hAnsi="Arial" w:cs="Arial"/>
                <w:b/>
                <w:sz w:val="22"/>
                <w:szCs w:val="22"/>
              </w:rPr>
            </w:pPr>
            <w:r w:rsidRPr="00216142">
              <w:rPr>
                <w:rFonts w:ascii="Arial" w:hAnsi="Arial" w:cs="Arial"/>
                <w:b/>
                <w:sz w:val="22"/>
                <w:szCs w:val="22"/>
              </w:rPr>
              <w:t>£</w:t>
            </w:r>
          </w:p>
          <w:p w:rsidR="006E002A" w:rsidRPr="00216142" w:rsidRDefault="006E002A" w:rsidP="00C412E9">
            <w:pPr>
              <w:tabs>
                <w:tab w:val="left" w:pos="426"/>
              </w:tabs>
              <w:jc w:val="right"/>
              <w:rPr>
                <w:rFonts w:ascii="Arial" w:hAnsi="Arial" w:cs="Arial"/>
                <w:b/>
                <w:sz w:val="22"/>
                <w:szCs w:val="22"/>
              </w:rPr>
            </w:pPr>
          </w:p>
        </w:tc>
      </w:tr>
      <w:tr w:rsidR="004E763A" w:rsidRPr="00C05BBB" w:rsidTr="00652FD5">
        <w:trPr>
          <w:trHeight w:val="421"/>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Chief Fire Officer</w:t>
            </w:r>
          </w:p>
        </w:tc>
        <w:tc>
          <w:tcPr>
            <w:tcW w:w="1417"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117,662</w:t>
            </w:r>
          </w:p>
        </w:tc>
        <w:tc>
          <w:tcPr>
            <w:tcW w:w="1276"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4,265</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121,927</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4E763A" w:rsidP="00C412E9">
            <w:pPr>
              <w:tabs>
                <w:tab w:val="left" w:pos="426"/>
              </w:tabs>
              <w:jc w:val="right"/>
              <w:rPr>
                <w:rFonts w:ascii="Arial" w:hAnsi="Arial" w:cs="Arial"/>
                <w:sz w:val="24"/>
                <w:szCs w:val="24"/>
              </w:rPr>
            </w:pPr>
            <w:r w:rsidRPr="00C05BBB">
              <w:rPr>
                <w:rFonts w:ascii="Arial" w:hAnsi="Arial" w:cs="Arial"/>
                <w:sz w:val="24"/>
                <w:szCs w:val="24"/>
              </w:rPr>
              <w:t>25,063</w:t>
            </w:r>
          </w:p>
        </w:tc>
        <w:tc>
          <w:tcPr>
            <w:tcW w:w="1134" w:type="dxa"/>
            <w:tcBorders>
              <w:top w:val="single" w:sz="4" w:space="0" w:color="auto"/>
              <w:left w:val="single" w:sz="4" w:space="0" w:color="auto"/>
              <w:bottom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14</w:t>
            </w:r>
            <w:r w:rsidR="004E763A" w:rsidRPr="00C05BBB">
              <w:rPr>
                <w:rFonts w:ascii="Arial" w:hAnsi="Arial" w:cs="Arial"/>
                <w:sz w:val="24"/>
                <w:szCs w:val="24"/>
              </w:rPr>
              <w:t>6,990</w:t>
            </w:r>
          </w:p>
        </w:tc>
      </w:tr>
      <w:tr w:rsidR="004E763A" w:rsidRPr="00C05BBB" w:rsidTr="00652FD5">
        <w:trPr>
          <w:trHeight w:val="577"/>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Deputy Chief Fire Officer (post deleted July 13)</w:t>
            </w:r>
          </w:p>
        </w:tc>
        <w:tc>
          <w:tcPr>
            <w:tcW w:w="1417" w:type="dxa"/>
            <w:tcBorders>
              <w:top w:val="single" w:sz="4" w:space="0" w:color="auto"/>
              <w:left w:val="single" w:sz="4" w:space="0" w:color="auto"/>
              <w:bottom w:val="single" w:sz="4" w:space="0" w:color="auto"/>
              <w:right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26,251</w:t>
            </w:r>
          </w:p>
        </w:tc>
        <w:tc>
          <w:tcPr>
            <w:tcW w:w="1276" w:type="dxa"/>
            <w:tcBorders>
              <w:top w:val="single" w:sz="4" w:space="0" w:color="auto"/>
              <w:left w:val="single" w:sz="4" w:space="0" w:color="auto"/>
              <w:bottom w:val="single" w:sz="4" w:space="0" w:color="auto"/>
              <w:right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1,124</w:t>
            </w:r>
          </w:p>
        </w:tc>
        <w:tc>
          <w:tcPr>
            <w:tcW w:w="1134" w:type="dxa"/>
            <w:tcBorders>
              <w:top w:val="single" w:sz="4" w:space="0" w:color="auto"/>
              <w:left w:val="single" w:sz="4" w:space="0" w:color="auto"/>
              <w:bottom w:val="single" w:sz="4" w:space="0" w:color="auto"/>
              <w:right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27,375</w:t>
            </w:r>
          </w:p>
        </w:tc>
        <w:tc>
          <w:tcPr>
            <w:tcW w:w="1134" w:type="dxa"/>
            <w:tcBorders>
              <w:top w:val="single" w:sz="4" w:space="0" w:color="auto"/>
              <w:left w:val="single" w:sz="4" w:space="0" w:color="auto"/>
              <w:bottom w:val="single" w:sz="4" w:space="0" w:color="auto"/>
              <w:right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5,591</w:t>
            </w:r>
          </w:p>
        </w:tc>
        <w:tc>
          <w:tcPr>
            <w:tcW w:w="1134" w:type="dxa"/>
            <w:tcBorders>
              <w:top w:val="single" w:sz="4" w:space="0" w:color="auto"/>
              <w:left w:val="single" w:sz="4" w:space="0" w:color="auto"/>
              <w:bottom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32,966</w:t>
            </w:r>
          </w:p>
        </w:tc>
      </w:tr>
      <w:tr w:rsidR="004E763A" w:rsidRPr="00C05BBB" w:rsidTr="00652FD5">
        <w:trPr>
          <w:trHeight w:val="415"/>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Assistant Chief Fire Officer</w:t>
            </w:r>
          </w:p>
        </w:tc>
        <w:tc>
          <w:tcPr>
            <w:tcW w:w="1417"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89,597</w:t>
            </w:r>
          </w:p>
        </w:tc>
        <w:tc>
          <w:tcPr>
            <w:tcW w:w="1276"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3,788</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93,385</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19,042</w:t>
            </w:r>
          </w:p>
        </w:tc>
        <w:tc>
          <w:tcPr>
            <w:tcW w:w="1134" w:type="dxa"/>
            <w:tcBorders>
              <w:top w:val="single" w:sz="4" w:space="0" w:color="auto"/>
              <w:left w:val="single" w:sz="4" w:space="0" w:color="auto"/>
              <w:bottom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112,427</w:t>
            </w:r>
          </w:p>
        </w:tc>
      </w:tr>
      <w:tr w:rsidR="004E763A" w:rsidRPr="00C05BBB" w:rsidTr="00652FD5">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Assistant Chief Officer (pro rata)</w:t>
            </w:r>
          </w:p>
        </w:tc>
        <w:tc>
          <w:tcPr>
            <w:tcW w:w="1417" w:type="dxa"/>
            <w:tcBorders>
              <w:top w:val="single" w:sz="4" w:space="0" w:color="auto"/>
              <w:left w:val="single" w:sz="4" w:space="0" w:color="auto"/>
              <w:bottom w:val="single" w:sz="4" w:space="0" w:color="auto"/>
              <w:right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61,418</w:t>
            </w:r>
          </w:p>
        </w:tc>
        <w:tc>
          <w:tcPr>
            <w:tcW w:w="1276" w:type="dxa"/>
            <w:tcBorders>
              <w:top w:val="single" w:sz="4" w:space="0" w:color="auto"/>
              <w:left w:val="single" w:sz="4" w:space="0" w:color="auto"/>
              <w:bottom w:val="single" w:sz="4" w:space="0" w:color="auto"/>
              <w:right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4,802</w:t>
            </w:r>
          </w:p>
        </w:tc>
        <w:tc>
          <w:tcPr>
            <w:tcW w:w="1134" w:type="dxa"/>
            <w:tcBorders>
              <w:top w:val="single" w:sz="4" w:space="0" w:color="auto"/>
              <w:left w:val="single" w:sz="4" w:space="0" w:color="auto"/>
              <w:bottom w:val="single" w:sz="4" w:space="0" w:color="auto"/>
              <w:right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66,220</w:t>
            </w:r>
          </w:p>
        </w:tc>
        <w:tc>
          <w:tcPr>
            <w:tcW w:w="1134" w:type="dxa"/>
            <w:tcBorders>
              <w:top w:val="single" w:sz="4" w:space="0" w:color="auto"/>
              <w:left w:val="single" w:sz="4" w:space="0" w:color="auto"/>
              <w:bottom w:val="single" w:sz="4" w:space="0" w:color="auto"/>
              <w:right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6,373</w:t>
            </w:r>
          </w:p>
        </w:tc>
        <w:tc>
          <w:tcPr>
            <w:tcW w:w="1134" w:type="dxa"/>
            <w:tcBorders>
              <w:top w:val="single" w:sz="4" w:space="0" w:color="auto"/>
              <w:left w:val="single" w:sz="4" w:space="0" w:color="auto"/>
              <w:bottom w:val="single" w:sz="4" w:space="0" w:color="auto"/>
            </w:tcBorders>
          </w:tcPr>
          <w:p w:rsidR="00652FD5" w:rsidRPr="00C05BBB" w:rsidRDefault="00652FD5" w:rsidP="00C412E9">
            <w:pPr>
              <w:tabs>
                <w:tab w:val="left" w:pos="426"/>
              </w:tabs>
              <w:jc w:val="right"/>
              <w:rPr>
                <w:rFonts w:ascii="Arial" w:hAnsi="Arial" w:cs="Arial"/>
                <w:sz w:val="24"/>
                <w:szCs w:val="24"/>
              </w:rPr>
            </w:pPr>
          </w:p>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72,593</w:t>
            </w:r>
          </w:p>
        </w:tc>
      </w:tr>
      <w:tr w:rsidR="004E763A" w:rsidRPr="00C05BBB" w:rsidTr="00652FD5">
        <w:trPr>
          <w:trHeight w:val="345"/>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Head of Fire Prevention</w:t>
            </w:r>
          </w:p>
        </w:tc>
        <w:tc>
          <w:tcPr>
            <w:tcW w:w="1417" w:type="dxa"/>
            <w:tcBorders>
              <w:top w:val="single" w:sz="4" w:space="0" w:color="auto"/>
              <w:left w:val="single" w:sz="4" w:space="0" w:color="auto"/>
              <w:bottom w:val="single" w:sz="4" w:space="0" w:color="auto"/>
              <w:right w:val="single" w:sz="4" w:space="0" w:color="auto"/>
            </w:tcBorders>
          </w:tcPr>
          <w:p w:rsidR="00822994" w:rsidRPr="00C05BBB" w:rsidRDefault="009F3E1A" w:rsidP="00C412E9">
            <w:pPr>
              <w:tabs>
                <w:tab w:val="left" w:pos="426"/>
              </w:tabs>
              <w:jc w:val="right"/>
              <w:rPr>
                <w:rFonts w:ascii="Arial" w:hAnsi="Arial" w:cs="Arial"/>
                <w:sz w:val="24"/>
                <w:szCs w:val="24"/>
              </w:rPr>
            </w:pPr>
            <w:r w:rsidRPr="00C05BBB">
              <w:rPr>
                <w:rFonts w:ascii="Arial" w:hAnsi="Arial" w:cs="Arial"/>
                <w:sz w:val="24"/>
                <w:szCs w:val="24"/>
              </w:rPr>
              <w:t>62,481</w:t>
            </w:r>
          </w:p>
        </w:tc>
        <w:tc>
          <w:tcPr>
            <w:tcW w:w="1276"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2,384</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E71F6A" w:rsidP="00C412E9">
            <w:pPr>
              <w:tabs>
                <w:tab w:val="left" w:pos="426"/>
              </w:tabs>
              <w:jc w:val="right"/>
              <w:rPr>
                <w:rFonts w:ascii="Arial" w:hAnsi="Arial" w:cs="Arial"/>
                <w:sz w:val="24"/>
                <w:szCs w:val="24"/>
              </w:rPr>
            </w:pPr>
            <w:r w:rsidRPr="00C05BBB">
              <w:rPr>
                <w:rFonts w:ascii="Arial" w:hAnsi="Arial" w:cs="Arial"/>
                <w:sz w:val="24"/>
                <w:szCs w:val="24"/>
              </w:rPr>
              <w:t>64,865</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13,308</w:t>
            </w:r>
          </w:p>
        </w:tc>
        <w:tc>
          <w:tcPr>
            <w:tcW w:w="1134" w:type="dxa"/>
            <w:tcBorders>
              <w:top w:val="single" w:sz="4" w:space="0" w:color="auto"/>
              <w:left w:val="single" w:sz="4" w:space="0" w:color="auto"/>
              <w:bottom w:val="single" w:sz="4" w:space="0" w:color="auto"/>
            </w:tcBorders>
          </w:tcPr>
          <w:p w:rsidR="00822994" w:rsidRPr="00C05BBB" w:rsidRDefault="00E71F6A" w:rsidP="00C412E9">
            <w:pPr>
              <w:tabs>
                <w:tab w:val="left" w:pos="426"/>
              </w:tabs>
              <w:jc w:val="right"/>
              <w:rPr>
                <w:rFonts w:ascii="Arial" w:hAnsi="Arial" w:cs="Arial"/>
                <w:sz w:val="24"/>
                <w:szCs w:val="24"/>
              </w:rPr>
            </w:pPr>
            <w:r w:rsidRPr="00C05BBB">
              <w:rPr>
                <w:rFonts w:ascii="Arial" w:hAnsi="Arial" w:cs="Arial"/>
                <w:sz w:val="24"/>
                <w:szCs w:val="24"/>
              </w:rPr>
              <w:t>78,173</w:t>
            </w:r>
          </w:p>
        </w:tc>
      </w:tr>
      <w:tr w:rsidR="004E763A" w:rsidRPr="00C05BBB" w:rsidTr="00652FD5">
        <w:trPr>
          <w:trHeight w:val="562"/>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Head of Operational Response and Risk</w:t>
            </w:r>
          </w:p>
        </w:tc>
        <w:tc>
          <w:tcPr>
            <w:tcW w:w="1417" w:type="dxa"/>
            <w:tcBorders>
              <w:top w:val="single" w:sz="4" w:space="0" w:color="auto"/>
              <w:left w:val="single" w:sz="4" w:space="0" w:color="auto"/>
              <w:bottom w:val="single" w:sz="4" w:space="0" w:color="auto"/>
              <w:right w:val="single" w:sz="4" w:space="0" w:color="auto"/>
            </w:tcBorders>
          </w:tcPr>
          <w:p w:rsidR="00822994" w:rsidRPr="00C05BBB" w:rsidRDefault="009F3E1A" w:rsidP="00C412E9">
            <w:pPr>
              <w:tabs>
                <w:tab w:val="left" w:pos="426"/>
              </w:tabs>
              <w:jc w:val="right"/>
              <w:rPr>
                <w:rFonts w:ascii="Arial" w:hAnsi="Arial" w:cs="Arial"/>
                <w:sz w:val="24"/>
                <w:szCs w:val="24"/>
              </w:rPr>
            </w:pPr>
            <w:r w:rsidRPr="00C05BBB">
              <w:rPr>
                <w:rFonts w:ascii="Arial" w:hAnsi="Arial" w:cs="Arial"/>
                <w:sz w:val="24"/>
                <w:szCs w:val="24"/>
              </w:rPr>
              <w:t>61,548</w:t>
            </w:r>
          </w:p>
        </w:tc>
        <w:tc>
          <w:tcPr>
            <w:tcW w:w="1276"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3,745</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E71F6A" w:rsidP="00C412E9">
            <w:pPr>
              <w:tabs>
                <w:tab w:val="left" w:pos="426"/>
              </w:tabs>
              <w:jc w:val="right"/>
              <w:rPr>
                <w:rFonts w:ascii="Arial" w:hAnsi="Arial" w:cs="Arial"/>
                <w:sz w:val="24"/>
                <w:szCs w:val="24"/>
              </w:rPr>
            </w:pPr>
            <w:r w:rsidRPr="00C05BBB">
              <w:rPr>
                <w:rFonts w:ascii="Arial" w:hAnsi="Arial" w:cs="Arial"/>
                <w:sz w:val="24"/>
                <w:szCs w:val="24"/>
              </w:rPr>
              <w:t>65,293</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13,109</w:t>
            </w:r>
          </w:p>
        </w:tc>
        <w:tc>
          <w:tcPr>
            <w:tcW w:w="1134" w:type="dxa"/>
            <w:tcBorders>
              <w:top w:val="single" w:sz="4" w:space="0" w:color="auto"/>
              <w:left w:val="single" w:sz="4" w:space="0" w:color="auto"/>
              <w:bottom w:val="single" w:sz="4" w:space="0" w:color="auto"/>
            </w:tcBorders>
          </w:tcPr>
          <w:p w:rsidR="00822994" w:rsidRPr="00C05BBB" w:rsidRDefault="00E71F6A" w:rsidP="00C412E9">
            <w:pPr>
              <w:tabs>
                <w:tab w:val="left" w:pos="426"/>
              </w:tabs>
              <w:jc w:val="right"/>
              <w:rPr>
                <w:rFonts w:ascii="Arial" w:hAnsi="Arial" w:cs="Arial"/>
                <w:sz w:val="24"/>
                <w:szCs w:val="24"/>
              </w:rPr>
            </w:pPr>
            <w:r w:rsidRPr="00C05BBB">
              <w:rPr>
                <w:rFonts w:ascii="Arial" w:hAnsi="Arial" w:cs="Arial"/>
                <w:sz w:val="24"/>
                <w:szCs w:val="24"/>
              </w:rPr>
              <w:t>78,402</w:t>
            </w:r>
          </w:p>
        </w:tc>
      </w:tr>
      <w:tr w:rsidR="004E763A" w:rsidRPr="00C05BBB" w:rsidTr="00652FD5">
        <w:trPr>
          <w:trHeight w:val="386"/>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Head of Area Command</w:t>
            </w:r>
          </w:p>
        </w:tc>
        <w:tc>
          <w:tcPr>
            <w:tcW w:w="1417" w:type="dxa"/>
            <w:tcBorders>
              <w:top w:val="single" w:sz="4" w:space="0" w:color="auto"/>
              <w:left w:val="single" w:sz="4" w:space="0" w:color="auto"/>
              <w:bottom w:val="single" w:sz="4" w:space="0" w:color="auto"/>
              <w:right w:val="single" w:sz="4" w:space="0" w:color="auto"/>
            </w:tcBorders>
          </w:tcPr>
          <w:p w:rsidR="00822994" w:rsidRPr="00C05BBB" w:rsidRDefault="009F3E1A" w:rsidP="00C412E9">
            <w:pPr>
              <w:tabs>
                <w:tab w:val="left" w:pos="426"/>
              </w:tabs>
              <w:jc w:val="right"/>
              <w:rPr>
                <w:rFonts w:ascii="Arial" w:hAnsi="Arial" w:cs="Arial"/>
                <w:sz w:val="24"/>
                <w:szCs w:val="24"/>
              </w:rPr>
            </w:pPr>
            <w:r w:rsidRPr="00C05BBB">
              <w:rPr>
                <w:rFonts w:ascii="Arial" w:hAnsi="Arial" w:cs="Arial"/>
                <w:sz w:val="24"/>
                <w:szCs w:val="24"/>
              </w:rPr>
              <w:t>62,481</w:t>
            </w:r>
          </w:p>
        </w:tc>
        <w:tc>
          <w:tcPr>
            <w:tcW w:w="1276"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4,700</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E71F6A" w:rsidP="00C412E9">
            <w:pPr>
              <w:tabs>
                <w:tab w:val="left" w:pos="426"/>
              </w:tabs>
              <w:jc w:val="right"/>
              <w:rPr>
                <w:rFonts w:ascii="Arial" w:hAnsi="Arial" w:cs="Arial"/>
                <w:sz w:val="24"/>
                <w:szCs w:val="24"/>
              </w:rPr>
            </w:pPr>
            <w:r w:rsidRPr="00C05BBB">
              <w:rPr>
                <w:rFonts w:ascii="Arial" w:hAnsi="Arial" w:cs="Arial"/>
                <w:sz w:val="24"/>
                <w:szCs w:val="24"/>
              </w:rPr>
              <w:t>67,181</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13,308</w:t>
            </w:r>
          </w:p>
        </w:tc>
        <w:tc>
          <w:tcPr>
            <w:tcW w:w="1134" w:type="dxa"/>
            <w:tcBorders>
              <w:top w:val="single" w:sz="4" w:space="0" w:color="auto"/>
              <w:left w:val="single" w:sz="4" w:space="0" w:color="auto"/>
              <w:bottom w:val="single" w:sz="4" w:space="0" w:color="auto"/>
            </w:tcBorders>
          </w:tcPr>
          <w:p w:rsidR="00822994" w:rsidRPr="00C05BBB" w:rsidRDefault="00E71F6A" w:rsidP="00E71F6A">
            <w:pPr>
              <w:tabs>
                <w:tab w:val="left" w:pos="426"/>
              </w:tabs>
              <w:jc w:val="right"/>
              <w:rPr>
                <w:rFonts w:ascii="Arial" w:hAnsi="Arial" w:cs="Arial"/>
                <w:sz w:val="24"/>
                <w:szCs w:val="24"/>
              </w:rPr>
            </w:pPr>
            <w:r w:rsidRPr="00C05BBB">
              <w:rPr>
                <w:rFonts w:ascii="Arial" w:hAnsi="Arial" w:cs="Arial"/>
                <w:sz w:val="24"/>
                <w:szCs w:val="24"/>
              </w:rPr>
              <w:t>80,489</w:t>
            </w:r>
          </w:p>
        </w:tc>
      </w:tr>
      <w:tr w:rsidR="004E763A" w:rsidRPr="00C05BBB" w:rsidTr="00652FD5">
        <w:trPr>
          <w:trHeight w:val="575"/>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Head of People Development and Safety</w:t>
            </w:r>
          </w:p>
        </w:tc>
        <w:tc>
          <w:tcPr>
            <w:tcW w:w="1417" w:type="dxa"/>
            <w:tcBorders>
              <w:top w:val="single" w:sz="4" w:space="0" w:color="auto"/>
              <w:left w:val="single" w:sz="4" w:space="0" w:color="auto"/>
              <w:bottom w:val="single" w:sz="4" w:space="0" w:color="auto"/>
              <w:right w:val="single" w:sz="4" w:space="0" w:color="auto"/>
            </w:tcBorders>
          </w:tcPr>
          <w:p w:rsidR="00822994" w:rsidRPr="00C05BBB" w:rsidRDefault="00196A89" w:rsidP="009F3E1A">
            <w:pPr>
              <w:tabs>
                <w:tab w:val="left" w:pos="426"/>
              </w:tabs>
              <w:jc w:val="right"/>
              <w:rPr>
                <w:rFonts w:ascii="Arial" w:hAnsi="Arial" w:cs="Arial"/>
                <w:sz w:val="24"/>
                <w:szCs w:val="24"/>
              </w:rPr>
            </w:pPr>
            <w:r w:rsidRPr="00C05BBB">
              <w:rPr>
                <w:rFonts w:ascii="Arial" w:hAnsi="Arial" w:cs="Arial"/>
                <w:sz w:val="24"/>
                <w:szCs w:val="24"/>
              </w:rPr>
              <w:t>62,</w:t>
            </w:r>
            <w:r w:rsidR="009F3E1A" w:rsidRPr="00C05BBB">
              <w:rPr>
                <w:rFonts w:ascii="Arial" w:hAnsi="Arial" w:cs="Arial"/>
                <w:sz w:val="24"/>
                <w:szCs w:val="24"/>
              </w:rPr>
              <w:t>481</w:t>
            </w:r>
          </w:p>
        </w:tc>
        <w:tc>
          <w:tcPr>
            <w:tcW w:w="1276"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762</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E71F6A" w:rsidP="00C412E9">
            <w:pPr>
              <w:tabs>
                <w:tab w:val="left" w:pos="426"/>
              </w:tabs>
              <w:jc w:val="right"/>
              <w:rPr>
                <w:rFonts w:ascii="Arial" w:hAnsi="Arial" w:cs="Arial"/>
                <w:sz w:val="24"/>
                <w:szCs w:val="24"/>
              </w:rPr>
            </w:pPr>
            <w:r w:rsidRPr="00C05BBB">
              <w:rPr>
                <w:rFonts w:ascii="Arial" w:hAnsi="Arial" w:cs="Arial"/>
                <w:sz w:val="24"/>
                <w:szCs w:val="24"/>
              </w:rPr>
              <w:t>63,243</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13,308</w:t>
            </w:r>
          </w:p>
        </w:tc>
        <w:tc>
          <w:tcPr>
            <w:tcW w:w="1134" w:type="dxa"/>
            <w:tcBorders>
              <w:top w:val="single" w:sz="4" w:space="0" w:color="auto"/>
              <w:left w:val="single" w:sz="4" w:space="0" w:color="auto"/>
              <w:bottom w:val="single" w:sz="4" w:space="0" w:color="auto"/>
            </w:tcBorders>
          </w:tcPr>
          <w:p w:rsidR="00822994" w:rsidRPr="00C05BBB" w:rsidRDefault="00E71F6A" w:rsidP="00C412E9">
            <w:pPr>
              <w:tabs>
                <w:tab w:val="left" w:pos="426"/>
              </w:tabs>
              <w:jc w:val="right"/>
              <w:rPr>
                <w:rFonts w:ascii="Arial" w:hAnsi="Arial" w:cs="Arial"/>
                <w:sz w:val="24"/>
                <w:szCs w:val="24"/>
              </w:rPr>
            </w:pPr>
            <w:r w:rsidRPr="00C05BBB">
              <w:rPr>
                <w:rFonts w:ascii="Arial" w:hAnsi="Arial" w:cs="Arial"/>
                <w:sz w:val="24"/>
                <w:szCs w:val="24"/>
              </w:rPr>
              <w:t>76,551</w:t>
            </w:r>
          </w:p>
        </w:tc>
      </w:tr>
      <w:tr w:rsidR="004E763A" w:rsidRPr="00C05BBB" w:rsidTr="00652FD5">
        <w:trPr>
          <w:trHeight w:val="413"/>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Resources Manager</w:t>
            </w:r>
          </w:p>
        </w:tc>
        <w:tc>
          <w:tcPr>
            <w:tcW w:w="1417"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55,316</w:t>
            </w:r>
          </w:p>
        </w:tc>
        <w:tc>
          <w:tcPr>
            <w:tcW w:w="1276"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2,899</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58,215</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5,919</w:t>
            </w:r>
          </w:p>
        </w:tc>
        <w:tc>
          <w:tcPr>
            <w:tcW w:w="1134" w:type="dxa"/>
            <w:tcBorders>
              <w:top w:val="single" w:sz="4" w:space="0" w:color="auto"/>
              <w:left w:val="single" w:sz="4" w:space="0" w:color="auto"/>
              <w:bottom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64,134</w:t>
            </w:r>
          </w:p>
        </w:tc>
      </w:tr>
      <w:tr w:rsidR="004E763A" w:rsidRPr="00C05BBB" w:rsidTr="00652FD5">
        <w:trPr>
          <w:trHeight w:val="432"/>
        </w:trPr>
        <w:tc>
          <w:tcPr>
            <w:tcW w:w="3261" w:type="dxa"/>
            <w:tcBorders>
              <w:top w:val="single" w:sz="4" w:space="0" w:color="auto"/>
              <w:bottom w:val="single" w:sz="4" w:space="0" w:color="auto"/>
              <w:right w:val="single" w:sz="4" w:space="0" w:color="auto"/>
            </w:tcBorders>
          </w:tcPr>
          <w:p w:rsidR="00822994" w:rsidRPr="00C05BBB" w:rsidRDefault="00822994" w:rsidP="002A7C01">
            <w:pPr>
              <w:tabs>
                <w:tab w:val="left" w:pos="426"/>
              </w:tabs>
              <w:rPr>
                <w:rFonts w:ascii="Arial" w:hAnsi="Arial" w:cs="Arial"/>
                <w:sz w:val="24"/>
                <w:szCs w:val="24"/>
              </w:rPr>
            </w:pPr>
            <w:r w:rsidRPr="00C05BBB">
              <w:rPr>
                <w:rFonts w:ascii="Arial" w:hAnsi="Arial" w:cs="Arial"/>
                <w:sz w:val="24"/>
                <w:szCs w:val="24"/>
              </w:rPr>
              <w:t>Head of Finance (pro rata)</w:t>
            </w:r>
          </w:p>
        </w:tc>
        <w:tc>
          <w:tcPr>
            <w:tcW w:w="1417"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42,384</w:t>
            </w:r>
          </w:p>
        </w:tc>
        <w:tc>
          <w:tcPr>
            <w:tcW w:w="1276"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42,384</w:t>
            </w:r>
          </w:p>
        </w:tc>
        <w:tc>
          <w:tcPr>
            <w:tcW w:w="1134" w:type="dxa"/>
            <w:tcBorders>
              <w:top w:val="single" w:sz="4" w:space="0" w:color="auto"/>
              <w:left w:val="single" w:sz="4" w:space="0" w:color="auto"/>
              <w:bottom w:val="single" w:sz="4" w:space="0" w:color="auto"/>
              <w:right w:val="single" w:sz="4" w:space="0" w:color="auto"/>
            </w:tcBorders>
          </w:tcPr>
          <w:p w:rsidR="00822994" w:rsidRPr="00C05BBB" w:rsidRDefault="00822994" w:rsidP="00C412E9">
            <w:pPr>
              <w:tabs>
                <w:tab w:val="left" w:pos="426"/>
              </w:tabs>
              <w:jc w:val="right"/>
              <w:rPr>
                <w:rFonts w:ascii="Arial" w:hAnsi="Arial" w:cs="Arial"/>
                <w:sz w:val="24"/>
                <w:szCs w:val="24"/>
              </w:rPr>
            </w:pPr>
            <w:r w:rsidRPr="00C05BBB">
              <w:rPr>
                <w:rFonts w:ascii="Arial" w:hAnsi="Arial" w:cs="Arial"/>
                <w:sz w:val="24"/>
                <w:szCs w:val="24"/>
              </w:rPr>
              <w:t>4,535</w:t>
            </w:r>
          </w:p>
        </w:tc>
        <w:tc>
          <w:tcPr>
            <w:tcW w:w="1134" w:type="dxa"/>
            <w:tcBorders>
              <w:top w:val="single" w:sz="4" w:space="0" w:color="auto"/>
              <w:left w:val="single" w:sz="4" w:space="0" w:color="auto"/>
              <w:bottom w:val="single" w:sz="4" w:space="0" w:color="auto"/>
            </w:tcBorders>
          </w:tcPr>
          <w:p w:rsidR="00822994" w:rsidRPr="00C05BBB" w:rsidRDefault="00196A89" w:rsidP="00C412E9">
            <w:pPr>
              <w:tabs>
                <w:tab w:val="left" w:pos="426"/>
              </w:tabs>
              <w:jc w:val="right"/>
              <w:rPr>
                <w:rFonts w:ascii="Arial" w:hAnsi="Arial" w:cs="Arial"/>
                <w:sz w:val="24"/>
                <w:szCs w:val="24"/>
              </w:rPr>
            </w:pPr>
            <w:r w:rsidRPr="00C05BBB">
              <w:rPr>
                <w:rFonts w:ascii="Arial" w:hAnsi="Arial" w:cs="Arial"/>
                <w:sz w:val="24"/>
                <w:szCs w:val="24"/>
              </w:rPr>
              <w:t>46,919</w:t>
            </w:r>
          </w:p>
        </w:tc>
      </w:tr>
    </w:tbl>
    <w:p w:rsidR="00976C56" w:rsidRPr="00216142" w:rsidRDefault="00976C56" w:rsidP="002A7C01">
      <w:pPr>
        <w:tabs>
          <w:tab w:val="left" w:pos="426"/>
        </w:tabs>
        <w:rPr>
          <w:rFonts w:ascii="Arial" w:hAnsi="Arial" w:cs="Arial"/>
          <w:b/>
          <w:sz w:val="24"/>
          <w:szCs w:val="24"/>
        </w:rPr>
      </w:pPr>
    </w:p>
    <w:p w:rsidR="006E002A" w:rsidRPr="00216142" w:rsidRDefault="006E002A" w:rsidP="002A7C01">
      <w:pPr>
        <w:tabs>
          <w:tab w:val="left" w:pos="426"/>
        </w:tabs>
        <w:rPr>
          <w:rFonts w:ascii="Arial" w:hAnsi="Arial" w:cs="Arial"/>
          <w:b/>
          <w:sz w:val="24"/>
          <w:szCs w:val="24"/>
        </w:rPr>
      </w:pPr>
      <w:r w:rsidRPr="00216142">
        <w:rPr>
          <w:rFonts w:ascii="Arial" w:hAnsi="Arial" w:cs="Arial"/>
          <w:b/>
          <w:sz w:val="24"/>
          <w:szCs w:val="24"/>
        </w:rPr>
        <w:t>201</w:t>
      </w:r>
      <w:r w:rsidR="002A5733">
        <w:rPr>
          <w:rFonts w:ascii="Arial" w:hAnsi="Arial" w:cs="Arial"/>
          <w:b/>
          <w:sz w:val="24"/>
          <w:szCs w:val="24"/>
        </w:rPr>
        <w:t>2</w:t>
      </w:r>
      <w:r w:rsidRPr="00216142">
        <w:rPr>
          <w:rFonts w:ascii="Arial" w:hAnsi="Arial" w:cs="Arial"/>
          <w:b/>
          <w:sz w:val="24"/>
          <w:szCs w:val="24"/>
        </w:rPr>
        <w:t>/1</w:t>
      </w:r>
      <w:r w:rsidR="002A5733">
        <w:rPr>
          <w:rFonts w:ascii="Arial" w:hAnsi="Arial" w:cs="Arial"/>
          <w:b/>
          <w:sz w:val="24"/>
          <w:szCs w:val="24"/>
        </w:rPr>
        <w:t>3</w:t>
      </w:r>
    </w:p>
    <w:p w:rsidR="002560AC" w:rsidRPr="00216142" w:rsidRDefault="002560AC" w:rsidP="002A7C01">
      <w:pPr>
        <w:tabs>
          <w:tab w:val="left" w:pos="426"/>
        </w:tabs>
        <w:rPr>
          <w:rFonts w:ascii="Arial" w:hAnsi="Arial" w:cs="Arial"/>
          <w:b/>
          <w:sz w:val="24"/>
          <w:szCs w:val="24"/>
          <w:highlight w:val="cyan"/>
        </w:rPr>
      </w:pPr>
    </w:p>
    <w:p w:rsidR="002560AC" w:rsidRPr="00216142" w:rsidRDefault="002560AC" w:rsidP="002A7C01">
      <w:pPr>
        <w:tabs>
          <w:tab w:val="left" w:pos="426"/>
        </w:tabs>
        <w:rPr>
          <w:rFonts w:ascii="Arial" w:hAnsi="Arial" w:cs="Arial"/>
          <w:sz w:val="24"/>
          <w:szCs w:val="24"/>
        </w:rPr>
      </w:pPr>
      <w:r w:rsidRPr="00216142">
        <w:rPr>
          <w:rFonts w:ascii="Arial" w:hAnsi="Arial" w:cs="Arial"/>
          <w:sz w:val="24"/>
          <w:szCs w:val="24"/>
        </w:rPr>
        <w:t>Senior officers’ emoluments – salary is between £50,000 and £150,000 per year:</w:t>
      </w:r>
    </w:p>
    <w:p w:rsidR="002560AC" w:rsidRPr="00216142" w:rsidRDefault="002560AC" w:rsidP="002A7C01">
      <w:pPr>
        <w:tabs>
          <w:tab w:val="left" w:pos="426"/>
        </w:tabs>
        <w:rPr>
          <w:rFonts w:ascii="Arial" w:hAnsi="Arial" w:cs="Arial"/>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19"/>
        <w:gridCol w:w="1417"/>
        <w:gridCol w:w="1276"/>
        <w:gridCol w:w="1134"/>
        <w:gridCol w:w="1134"/>
        <w:gridCol w:w="1276"/>
      </w:tblGrid>
      <w:tr w:rsidR="002560AC" w:rsidRPr="00216142" w:rsidTr="00652FD5">
        <w:tc>
          <w:tcPr>
            <w:tcW w:w="3119" w:type="dxa"/>
            <w:tcBorders>
              <w:top w:val="single" w:sz="4" w:space="0" w:color="auto"/>
              <w:bottom w:val="single" w:sz="4" w:space="0" w:color="auto"/>
            </w:tcBorders>
          </w:tcPr>
          <w:p w:rsidR="002560AC" w:rsidRPr="00216142" w:rsidRDefault="002560AC" w:rsidP="002A7C01">
            <w:pPr>
              <w:tabs>
                <w:tab w:val="left" w:pos="426"/>
              </w:tabs>
              <w:rPr>
                <w:rFonts w:ascii="Arial" w:hAnsi="Arial" w:cs="Arial"/>
                <w:sz w:val="24"/>
                <w:szCs w:val="24"/>
              </w:rPr>
            </w:pPr>
          </w:p>
          <w:p w:rsidR="002560AC" w:rsidRPr="00216142" w:rsidRDefault="002560AC" w:rsidP="002A7C01">
            <w:pPr>
              <w:tabs>
                <w:tab w:val="left" w:pos="426"/>
              </w:tabs>
              <w:rPr>
                <w:rFonts w:ascii="Arial" w:hAnsi="Arial" w:cs="Arial"/>
                <w:b/>
                <w:sz w:val="24"/>
                <w:szCs w:val="24"/>
              </w:rPr>
            </w:pPr>
            <w:r w:rsidRPr="00216142">
              <w:rPr>
                <w:rFonts w:ascii="Arial" w:hAnsi="Arial" w:cs="Arial"/>
                <w:b/>
                <w:sz w:val="24"/>
                <w:szCs w:val="24"/>
              </w:rPr>
              <w:t>Post</w:t>
            </w:r>
          </w:p>
        </w:tc>
        <w:tc>
          <w:tcPr>
            <w:tcW w:w="1417" w:type="dxa"/>
            <w:tcBorders>
              <w:top w:val="single" w:sz="4" w:space="0" w:color="auto"/>
              <w:bottom w:val="single" w:sz="4" w:space="0" w:color="auto"/>
            </w:tcBorders>
          </w:tcPr>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Salary &amp; allowances</w:t>
            </w:r>
          </w:p>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w:t>
            </w:r>
          </w:p>
        </w:tc>
        <w:tc>
          <w:tcPr>
            <w:tcW w:w="1276" w:type="dxa"/>
            <w:tcBorders>
              <w:top w:val="single" w:sz="4" w:space="0" w:color="auto"/>
              <w:bottom w:val="single" w:sz="4" w:space="0" w:color="auto"/>
            </w:tcBorders>
          </w:tcPr>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Benefits in kind</w:t>
            </w:r>
          </w:p>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w:t>
            </w:r>
          </w:p>
        </w:tc>
        <w:tc>
          <w:tcPr>
            <w:tcW w:w="1134" w:type="dxa"/>
            <w:tcBorders>
              <w:top w:val="single" w:sz="4" w:space="0" w:color="auto"/>
              <w:bottom w:val="single" w:sz="4" w:space="0" w:color="auto"/>
            </w:tcBorders>
          </w:tcPr>
          <w:p w:rsidR="002560AC" w:rsidRPr="00216142" w:rsidRDefault="002560AC" w:rsidP="00C412E9">
            <w:pPr>
              <w:tabs>
                <w:tab w:val="left" w:pos="426"/>
              </w:tabs>
              <w:jc w:val="right"/>
              <w:rPr>
                <w:rFonts w:ascii="Arial" w:hAnsi="Arial" w:cs="Arial"/>
                <w:b/>
                <w:sz w:val="22"/>
                <w:szCs w:val="22"/>
              </w:rPr>
            </w:pPr>
          </w:p>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Total</w:t>
            </w:r>
          </w:p>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w:t>
            </w:r>
          </w:p>
        </w:tc>
        <w:tc>
          <w:tcPr>
            <w:tcW w:w="1134" w:type="dxa"/>
            <w:tcBorders>
              <w:top w:val="single" w:sz="4" w:space="0" w:color="auto"/>
              <w:bottom w:val="single" w:sz="4" w:space="0" w:color="auto"/>
            </w:tcBorders>
          </w:tcPr>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Pension Conts.</w:t>
            </w:r>
          </w:p>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w:t>
            </w:r>
          </w:p>
        </w:tc>
        <w:tc>
          <w:tcPr>
            <w:tcW w:w="1276" w:type="dxa"/>
            <w:tcBorders>
              <w:top w:val="single" w:sz="4" w:space="0" w:color="auto"/>
              <w:bottom w:val="single" w:sz="4" w:space="0" w:color="auto"/>
            </w:tcBorders>
          </w:tcPr>
          <w:p w:rsidR="002560AC" w:rsidRPr="00216142" w:rsidRDefault="002560AC" w:rsidP="00C412E9">
            <w:pPr>
              <w:tabs>
                <w:tab w:val="left" w:pos="426"/>
              </w:tabs>
              <w:jc w:val="right"/>
              <w:rPr>
                <w:rFonts w:ascii="Arial" w:hAnsi="Arial" w:cs="Arial"/>
                <w:b/>
                <w:sz w:val="22"/>
                <w:szCs w:val="22"/>
              </w:rPr>
            </w:pPr>
          </w:p>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Total</w:t>
            </w:r>
          </w:p>
          <w:p w:rsidR="002560AC" w:rsidRPr="00216142" w:rsidRDefault="002560AC" w:rsidP="00C412E9">
            <w:pPr>
              <w:tabs>
                <w:tab w:val="left" w:pos="426"/>
              </w:tabs>
              <w:jc w:val="right"/>
              <w:rPr>
                <w:rFonts w:ascii="Arial" w:hAnsi="Arial" w:cs="Arial"/>
                <w:b/>
                <w:sz w:val="22"/>
                <w:szCs w:val="22"/>
              </w:rPr>
            </w:pPr>
            <w:r w:rsidRPr="00216142">
              <w:rPr>
                <w:rFonts w:ascii="Arial" w:hAnsi="Arial" w:cs="Arial"/>
                <w:b/>
                <w:sz w:val="22"/>
                <w:szCs w:val="22"/>
              </w:rPr>
              <w:t>£</w:t>
            </w:r>
          </w:p>
          <w:p w:rsidR="002560AC" w:rsidRPr="00216142" w:rsidRDefault="002560AC" w:rsidP="00C412E9">
            <w:pPr>
              <w:tabs>
                <w:tab w:val="left" w:pos="426"/>
              </w:tabs>
              <w:jc w:val="right"/>
              <w:rPr>
                <w:rFonts w:ascii="Arial" w:hAnsi="Arial" w:cs="Arial"/>
                <w:b/>
                <w:sz w:val="22"/>
                <w:szCs w:val="22"/>
              </w:rPr>
            </w:pPr>
          </w:p>
        </w:tc>
      </w:tr>
      <w:tr w:rsidR="002A5733" w:rsidRPr="00216142" w:rsidTr="00652FD5">
        <w:trPr>
          <w:trHeight w:val="328"/>
        </w:trPr>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t>Chief Fire Officer</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117,230</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6,778</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124,008</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24,970</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148,978</w:t>
            </w:r>
          </w:p>
        </w:tc>
      </w:tr>
      <w:tr w:rsidR="002A5733" w:rsidRPr="00216142" w:rsidTr="00652FD5">
        <w:trPr>
          <w:trHeight w:val="429"/>
        </w:trPr>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t>Deputy Chief Fire Officer</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95,904</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6,142</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102,046</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20,428</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122,474</w:t>
            </w:r>
          </w:p>
        </w:tc>
      </w:tr>
      <w:tr w:rsidR="002A5733" w:rsidRPr="00216142" w:rsidTr="00652FD5">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t>Assistant Chief Fire Officer</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89,100</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4,479</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93,579</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18,978</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112,557</w:t>
            </w:r>
          </w:p>
        </w:tc>
      </w:tr>
      <w:tr w:rsidR="002A5733" w:rsidRPr="00216142" w:rsidTr="00652FD5">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t>Assistant Chief Officer</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52,429</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5,245</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57,674</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6,293</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63,967</w:t>
            </w:r>
          </w:p>
        </w:tc>
      </w:tr>
      <w:tr w:rsidR="002A5733" w:rsidRPr="00216142" w:rsidTr="00652FD5">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t>Head of Fire Prevention</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63,583</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4,865</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68,448</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13,543</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81,991</w:t>
            </w:r>
          </w:p>
        </w:tc>
      </w:tr>
      <w:tr w:rsidR="002A5733" w:rsidRPr="00216142" w:rsidTr="00652FD5">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t>Head of Operational Response and Risk</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63,630</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4,611</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68,241</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13,553</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81,794</w:t>
            </w:r>
          </w:p>
        </w:tc>
      </w:tr>
      <w:tr w:rsidR="002A5733" w:rsidRPr="00216142" w:rsidTr="00652FD5">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t>Head of District Performance</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62,377</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5,397</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67,774</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13,286</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81,060</w:t>
            </w:r>
          </w:p>
        </w:tc>
      </w:tr>
      <w:tr w:rsidR="002A5733" w:rsidRPr="00216142" w:rsidTr="00652FD5">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lastRenderedPageBreak/>
              <w:t>Head of People Development and Safety</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62,937</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5,265</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68,202</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13,406</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81,608</w:t>
            </w:r>
          </w:p>
        </w:tc>
      </w:tr>
      <w:tr w:rsidR="002A5733" w:rsidRPr="00216142" w:rsidTr="00652FD5">
        <w:tc>
          <w:tcPr>
            <w:tcW w:w="3119" w:type="dxa"/>
            <w:tcBorders>
              <w:top w:val="single" w:sz="4" w:space="0" w:color="auto"/>
              <w:bottom w:val="single" w:sz="4" w:space="0" w:color="auto"/>
              <w:right w:val="single" w:sz="4" w:space="0" w:color="auto"/>
            </w:tcBorders>
          </w:tcPr>
          <w:p w:rsidR="002A5733" w:rsidRPr="00652FD5" w:rsidRDefault="002A5733" w:rsidP="002A7C01">
            <w:pPr>
              <w:tabs>
                <w:tab w:val="left" w:pos="426"/>
              </w:tabs>
              <w:rPr>
                <w:rFonts w:ascii="Arial" w:hAnsi="Arial" w:cs="Arial"/>
                <w:sz w:val="24"/>
                <w:szCs w:val="24"/>
              </w:rPr>
            </w:pPr>
            <w:r w:rsidRPr="00652FD5">
              <w:rPr>
                <w:rFonts w:ascii="Arial" w:hAnsi="Arial" w:cs="Arial"/>
                <w:sz w:val="24"/>
                <w:szCs w:val="24"/>
              </w:rPr>
              <w:t>Resources Manager</w:t>
            </w:r>
          </w:p>
        </w:tc>
        <w:tc>
          <w:tcPr>
            <w:tcW w:w="1417"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54,822</w:t>
            </w:r>
          </w:p>
        </w:tc>
        <w:tc>
          <w:tcPr>
            <w:tcW w:w="1276"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3,345</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58,167</w:t>
            </w:r>
          </w:p>
        </w:tc>
        <w:tc>
          <w:tcPr>
            <w:tcW w:w="1134" w:type="dxa"/>
            <w:tcBorders>
              <w:top w:val="single" w:sz="4" w:space="0" w:color="auto"/>
              <w:left w:val="single" w:sz="4" w:space="0" w:color="auto"/>
              <w:bottom w:val="single" w:sz="4" w:space="0" w:color="auto"/>
              <w:right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5,860</w:t>
            </w:r>
          </w:p>
        </w:tc>
        <w:tc>
          <w:tcPr>
            <w:tcW w:w="1276" w:type="dxa"/>
            <w:tcBorders>
              <w:top w:val="single" w:sz="4" w:space="0" w:color="auto"/>
              <w:left w:val="single" w:sz="4" w:space="0" w:color="auto"/>
              <w:bottom w:val="single" w:sz="4" w:space="0" w:color="auto"/>
            </w:tcBorders>
          </w:tcPr>
          <w:p w:rsidR="002A5733" w:rsidRPr="00652FD5" w:rsidRDefault="002A5733" w:rsidP="00C412E9">
            <w:pPr>
              <w:tabs>
                <w:tab w:val="left" w:pos="426"/>
              </w:tabs>
              <w:jc w:val="right"/>
              <w:rPr>
                <w:rFonts w:ascii="Arial" w:hAnsi="Arial" w:cs="Arial"/>
                <w:sz w:val="24"/>
                <w:szCs w:val="24"/>
              </w:rPr>
            </w:pPr>
            <w:r w:rsidRPr="00652FD5">
              <w:rPr>
                <w:rFonts w:ascii="Arial" w:hAnsi="Arial" w:cs="Arial"/>
                <w:sz w:val="24"/>
                <w:szCs w:val="24"/>
              </w:rPr>
              <w:t>64,027</w:t>
            </w:r>
          </w:p>
        </w:tc>
      </w:tr>
    </w:tbl>
    <w:p w:rsidR="00652FD5" w:rsidRDefault="00652FD5" w:rsidP="002A7C01">
      <w:pPr>
        <w:tabs>
          <w:tab w:val="left" w:pos="426"/>
        </w:tabs>
        <w:rPr>
          <w:rFonts w:ascii="Arial" w:hAnsi="Arial" w:cs="Arial"/>
          <w:b/>
          <w:sz w:val="24"/>
          <w:szCs w:val="24"/>
          <w:highlight w:val="cyan"/>
        </w:rPr>
      </w:pPr>
    </w:p>
    <w:p w:rsidR="006D7D34" w:rsidRPr="00652FD5" w:rsidRDefault="00B4310C" w:rsidP="002A7C01">
      <w:pPr>
        <w:tabs>
          <w:tab w:val="left" w:pos="426"/>
        </w:tabs>
        <w:rPr>
          <w:rFonts w:ascii="Arial" w:hAnsi="Arial" w:cs="Arial"/>
          <w:b/>
          <w:sz w:val="24"/>
          <w:szCs w:val="24"/>
          <w:highlight w:val="cyan"/>
        </w:rPr>
      </w:pPr>
      <w:r>
        <w:rPr>
          <w:rFonts w:ascii="Arial" w:hAnsi="Arial" w:cs="Arial"/>
          <w:b/>
          <w:sz w:val="24"/>
          <w:szCs w:val="24"/>
          <w:highlight w:val="cyan"/>
        </w:rPr>
        <w:br w:type="page"/>
      </w:r>
    </w:p>
    <w:p w:rsidR="006E002A" w:rsidRPr="00216142" w:rsidRDefault="006E002A" w:rsidP="002A7C01">
      <w:pPr>
        <w:numPr>
          <w:ilvl w:val="0"/>
          <w:numId w:val="21"/>
        </w:numPr>
        <w:rPr>
          <w:rFonts w:ascii="Arial" w:hAnsi="Arial" w:cs="Arial"/>
          <w:b/>
          <w:sz w:val="24"/>
          <w:szCs w:val="24"/>
        </w:rPr>
      </w:pPr>
      <w:r w:rsidRPr="00216142">
        <w:rPr>
          <w:rFonts w:ascii="Arial" w:hAnsi="Arial" w:cs="Arial"/>
          <w:b/>
          <w:sz w:val="24"/>
          <w:szCs w:val="24"/>
        </w:rPr>
        <w:t xml:space="preserve"> AMOUNTS REPORTED FOR RESOURCE ALLOCATION DECISIONS   </w:t>
      </w:r>
      <w:r w:rsidR="00EE5FFC">
        <w:rPr>
          <w:rFonts w:ascii="Arial" w:hAnsi="Arial" w:cs="Arial"/>
          <w:b/>
          <w:sz w:val="24"/>
          <w:szCs w:val="24"/>
        </w:rPr>
        <w:t xml:space="preserve"> </w:t>
      </w:r>
    </w:p>
    <w:p w:rsidR="006E002A" w:rsidRPr="00216142" w:rsidRDefault="006E002A" w:rsidP="002A7C01">
      <w:pPr>
        <w:rPr>
          <w:rFonts w:ascii="Arial" w:hAnsi="Arial" w:cs="Arial"/>
          <w:b/>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 xml:space="preserve">The analysis of income and expenditure by service on the face of the Comprehensive Income and Expenditure Statement is that specified by the </w:t>
      </w:r>
      <w:r w:rsidR="00BF4FFA" w:rsidRPr="00216142">
        <w:rPr>
          <w:rFonts w:ascii="Arial" w:hAnsi="Arial" w:cs="Arial"/>
          <w:sz w:val="24"/>
          <w:szCs w:val="24"/>
        </w:rPr>
        <w:t>Service Reporting</w:t>
      </w:r>
      <w:r w:rsidRPr="00216142">
        <w:rPr>
          <w:rFonts w:ascii="Arial" w:hAnsi="Arial" w:cs="Arial"/>
          <w:sz w:val="24"/>
          <w:szCs w:val="24"/>
        </w:rPr>
        <w:t xml:space="preserve"> Code of Practice. However, decisions about resource allocation are taken by the Authority’s senior management on the basis of budget reports analysed across directorates. These reports are prepared on a different basis from the accounting policies used in the financial statements. In particular:</w:t>
      </w:r>
    </w:p>
    <w:p w:rsidR="006E002A" w:rsidRPr="00216142" w:rsidRDefault="006E002A" w:rsidP="002A7C01">
      <w:pPr>
        <w:rPr>
          <w:rFonts w:ascii="Arial" w:hAnsi="Arial" w:cs="Arial"/>
          <w:sz w:val="24"/>
          <w:szCs w:val="24"/>
        </w:rPr>
      </w:pPr>
    </w:p>
    <w:p w:rsidR="006E002A" w:rsidRPr="00216142" w:rsidRDefault="006E002A" w:rsidP="002A7C01">
      <w:pPr>
        <w:numPr>
          <w:ilvl w:val="0"/>
          <w:numId w:val="20"/>
        </w:numPr>
        <w:tabs>
          <w:tab w:val="clear" w:pos="1758"/>
          <w:tab w:val="num" w:pos="426"/>
        </w:tabs>
        <w:ind w:left="426" w:hanging="313"/>
        <w:rPr>
          <w:rFonts w:ascii="Arial" w:hAnsi="Arial" w:cs="Arial"/>
          <w:sz w:val="24"/>
          <w:szCs w:val="24"/>
        </w:rPr>
      </w:pPr>
      <w:r w:rsidRPr="00216142">
        <w:rPr>
          <w:rFonts w:ascii="Arial" w:hAnsi="Arial" w:cs="Arial"/>
          <w:sz w:val="24"/>
          <w:szCs w:val="24"/>
        </w:rPr>
        <w:t>No charges are made in relation to capital expenditure (whereas depreciation, revaluation and impairment losses in excess of the balance on the Revaluation Reserve are charged to services in the Comprehensive Income and Expenditure Statement)</w:t>
      </w:r>
    </w:p>
    <w:p w:rsidR="006E002A" w:rsidRPr="00216142" w:rsidRDefault="006E002A" w:rsidP="002A7C01">
      <w:pPr>
        <w:numPr>
          <w:ilvl w:val="0"/>
          <w:numId w:val="20"/>
        </w:numPr>
        <w:tabs>
          <w:tab w:val="clear" w:pos="1758"/>
          <w:tab w:val="num" w:pos="426"/>
        </w:tabs>
        <w:ind w:left="426" w:hanging="313"/>
        <w:rPr>
          <w:rFonts w:ascii="Arial" w:hAnsi="Arial" w:cs="Arial"/>
          <w:sz w:val="24"/>
          <w:szCs w:val="24"/>
        </w:rPr>
      </w:pPr>
      <w:r w:rsidRPr="00216142">
        <w:rPr>
          <w:rFonts w:ascii="Arial" w:hAnsi="Arial" w:cs="Arial"/>
          <w:sz w:val="24"/>
          <w:szCs w:val="24"/>
        </w:rPr>
        <w:t>The cost of retirements is based on cash flows (payment of employer’s pension contributions) rather than the current service cost of benefits accrued in the year</w:t>
      </w:r>
    </w:p>
    <w:p w:rsidR="00D17F81" w:rsidRPr="00216142" w:rsidRDefault="006E002A" w:rsidP="002A7C01">
      <w:pPr>
        <w:numPr>
          <w:ilvl w:val="0"/>
          <w:numId w:val="20"/>
        </w:numPr>
        <w:tabs>
          <w:tab w:val="clear" w:pos="1758"/>
          <w:tab w:val="num" w:pos="426"/>
        </w:tabs>
        <w:ind w:left="426" w:hanging="313"/>
        <w:rPr>
          <w:rFonts w:ascii="Arial" w:hAnsi="Arial" w:cs="Arial"/>
          <w:sz w:val="24"/>
          <w:szCs w:val="24"/>
        </w:rPr>
      </w:pPr>
      <w:r w:rsidRPr="00216142">
        <w:rPr>
          <w:rFonts w:ascii="Arial" w:hAnsi="Arial" w:cs="Arial"/>
          <w:sz w:val="24"/>
          <w:szCs w:val="24"/>
        </w:rPr>
        <w:t>Expenditure on some support services is budgeted for centrally and is not charged to directorates.</w:t>
      </w:r>
    </w:p>
    <w:p w:rsidR="00D17F81" w:rsidRPr="00216142" w:rsidRDefault="00D17F81" w:rsidP="002A7C01">
      <w:pPr>
        <w:rPr>
          <w:rFonts w:ascii="Arial" w:hAnsi="Arial" w:cs="Arial"/>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The income and expenditure of the Authority’s directorates as recorded in the budget reports is as follows:</w:t>
      </w:r>
    </w:p>
    <w:p w:rsidR="00F87FB9" w:rsidRPr="00216142" w:rsidRDefault="00F87FB9" w:rsidP="002A7C01">
      <w:pPr>
        <w:rPr>
          <w:rFonts w:ascii="Arial" w:hAnsi="Arial" w:cs="Arial"/>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978"/>
        <w:gridCol w:w="1275"/>
        <w:gridCol w:w="1134"/>
        <w:gridCol w:w="1701"/>
        <w:gridCol w:w="1418"/>
        <w:gridCol w:w="1417"/>
      </w:tblGrid>
      <w:tr w:rsidR="00976C56" w:rsidRPr="00216142" w:rsidTr="00652FD5">
        <w:trPr>
          <w:trHeight w:val="1381"/>
        </w:trPr>
        <w:tc>
          <w:tcPr>
            <w:tcW w:w="2978" w:type="dxa"/>
            <w:tcBorders>
              <w:top w:val="single" w:sz="4" w:space="0" w:color="auto"/>
              <w:bottom w:val="single" w:sz="4" w:space="0" w:color="auto"/>
            </w:tcBorders>
          </w:tcPr>
          <w:p w:rsidR="00976C56" w:rsidRPr="00216142" w:rsidRDefault="00976C56" w:rsidP="002A7C01">
            <w:pPr>
              <w:rPr>
                <w:rFonts w:ascii="Arial" w:hAnsi="Arial" w:cs="Arial"/>
                <w:sz w:val="24"/>
                <w:szCs w:val="24"/>
              </w:rPr>
            </w:pPr>
          </w:p>
          <w:p w:rsidR="00976C56" w:rsidRPr="00216142" w:rsidRDefault="00976C56" w:rsidP="002A7C01">
            <w:pPr>
              <w:rPr>
                <w:rFonts w:ascii="Arial" w:hAnsi="Arial" w:cs="Arial"/>
                <w:sz w:val="24"/>
                <w:szCs w:val="24"/>
              </w:rPr>
            </w:pPr>
          </w:p>
          <w:p w:rsidR="00976C56" w:rsidRPr="00216142" w:rsidRDefault="00976C56" w:rsidP="002A7C01">
            <w:pPr>
              <w:rPr>
                <w:rFonts w:ascii="Arial" w:hAnsi="Arial" w:cs="Arial"/>
                <w:b/>
                <w:sz w:val="24"/>
                <w:szCs w:val="24"/>
              </w:rPr>
            </w:pPr>
          </w:p>
          <w:p w:rsidR="00976C56" w:rsidRPr="00216142" w:rsidRDefault="00976C56" w:rsidP="002A7C01">
            <w:pPr>
              <w:rPr>
                <w:rFonts w:ascii="Arial" w:hAnsi="Arial" w:cs="Arial"/>
                <w:b/>
                <w:sz w:val="24"/>
                <w:szCs w:val="24"/>
              </w:rPr>
            </w:pPr>
            <w:r w:rsidRPr="00216142">
              <w:rPr>
                <w:rFonts w:ascii="Arial" w:hAnsi="Arial" w:cs="Arial"/>
                <w:b/>
                <w:sz w:val="24"/>
                <w:szCs w:val="24"/>
              </w:rPr>
              <w:t>201</w:t>
            </w:r>
            <w:r w:rsidR="002A5733">
              <w:rPr>
                <w:rFonts w:ascii="Arial" w:hAnsi="Arial" w:cs="Arial"/>
                <w:b/>
                <w:sz w:val="24"/>
                <w:szCs w:val="24"/>
              </w:rPr>
              <w:t>3</w:t>
            </w:r>
            <w:r w:rsidRPr="00216142">
              <w:rPr>
                <w:rFonts w:ascii="Arial" w:hAnsi="Arial" w:cs="Arial"/>
                <w:b/>
                <w:sz w:val="24"/>
                <w:szCs w:val="24"/>
              </w:rPr>
              <w:t>/1</w:t>
            </w:r>
            <w:r w:rsidR="002A5733">
              <w:rPr>
                <w:rFonts w:ascii="Arial" w:hAnsi="Arial" w:cs="Arial"/>
                <w:b/>
                <w:sz w:val="24"/>
                <w:szCs w:val="24"/>
              </w:rPr>
              <w:t>4</w:t>
            </w:r>
          </w:p>
        </w:tc>
        <w:tc>
          <w:tcPr>
            <w:tcW w:w="1275" w:type="dxa"/>
            <w:tcBorders>
              <w:top w:val="single" w:sz="4" w:space="0" w:color="auto"/>
              <w:bottom w:val="single" w:sz="4" w:space="0" w:color="auto"/>
            </w:tcBorders>
            <w:vAlign w:val="center"/>
          </w:tcPr>
          <w:p w:rsidR="00976C56" w:rsidRPr="00216142" w:rsidRDefault="00976C56" w:rsidP="00C412E9">
            <w:pPr>
              <w:jc w:val="right"/>
              <w:rPr>
                <w:rFonts w:ascii="Arial" w:hAnsi="Arial" w:cs="Arial"/>
                <w:b/>
                <w:sz w:val="22"/>
                <w:szCs w:val="22"/>
              </w:rPr>
            </w:pPr>
          </w:p>
          <w:p w:rsidR="00976C56" w:rsidRPr="00216142" w:rsidRDefault="00976C56" w:rsidP="00C412E9">
            <w:pPr>
              <w:jc w:val="right"/>
              <w:rPr>
                <w:rFonts w:ascii="Arial" w:hAnsi="Arial" w:cs="Arial"/>
                <w:b/>
                <w:sz w:val="22"/>
                <w:szCs w:val="22"/>
              </w:rPr>
            </w:pPr>
          </w:p>
          <w:p w:rsidR="00976C56" w:rsidRPr="00216142" w:rsidRDefault="00976C56" w:rsidP="00C412E9">
            <w:pPr>
              <w:jc w:val="right"/>
              <w:rPr>
                <w:rFonts w:ascii="Arial" w:hAnsi="Arial" w:cs="Arial"/>
                <w:b/>
                <w:sz w:val="22"/>
                <w:szCs w:val="22"/>
              </w:rPr>
            </w:pPr>
          </w:p>
          <w:p w:rsidR="00976C56" w:rsidRDefault="00976C56" w:rsidP="00C412E9">
            <w:pPr>
              <w:jc w:val="right"/>
              <w:rPr>
                <w:rFonts w:ascii="Arial" w:hAnsi="Arial" w:cs="Arial"/>
                <w:b/>
                <w:sz w:val="22"/>
                <w:szCs w:val="22"/>
              </w:rPr>
            </w:pPr>
            <w:r w:rsidRPr="00216142">
              <w:rPr>
                <w:rFonts w:ascii="Arial" w:hAnsi="Arial" w:cs="Arial"/>
                <w:b/>
                <w:sz w:val="22"/>
                <w:szCs w:val="22"/>
              </w:rPr>
              <w:t>Executive</w:t>
            </w:r>
          </w:p>
          <w:p w:rsidR="00976C56" w:rsidRPr="00216142" w:rsidRDefault="00652FD5" w:rsidP="00C412E9">
            <w:pPr>
              <w:jc w:val="right"/>
              <w:rPr>
                <w:rFonts w:ascii="Arial" w:hAnsi="Arial" w:cs="Arial"/>
                <w:b/>
                <w:sz w:val="22"/>
                <w:szCs w:val="22"/>
              </w:rPr>
            </w:pPr>
            <w:r>
              <w:rPr>
                <w:rFonts w:ascii="Arial" w:hAnsi="Arial" w:cs="Arial"/>
                <w:b/>
                <w:sz w:val="22"/>
                <w:szCs w:val="22"/>
              </w:rPr>
              <w:t>£’000</w:t>
            </w:r>
          </w:p>
        </w:tc>
        <w:tc>
          <w:tcPr>
            <w:tcW w:w="1134" w:type="dxa"/>
            <w:tcBorders>
              <w:top w:val="single" w:sz="4" w:space="0" w:color="auto"/>
              <w:bottom w:val="single" w:sz="4" w:space="0" w:color="auto"/>
            </w:tcBorders>
            <w:vAlign w:val="center"/>
          </w:tcPr>
          <w:p w:rsidR="00976C56" w:rsidRPr="00216142" w:rsidRDefault="00976C56" w:rsidP="00C412E9">
            <w:pPr>
              <w:jc w:val="right"/>
              <w:rPr>
                <w:rFonts w:ascii="Arial" w:hAnsi="Arial" w:cs="Arial"/>
                <w:b/>
                <w:sz w:val="22"/>
                <w:szCs w:val="22"/>
              </w:rPr>
            </w:pPr>
          </w:p>
          <w:p w:rsidR="00976C56" w:rsidRPr="00216142" w:rsidRDefault="00976C56" w:rsidP="00C412E9">
            <w:pPr>
              <w:jc w:val="right"/>
              <w:rPr>
                <w:rFonts w:ascii="Arial" w:hAnsi="Arial" w:cs="Arial"/>
                <w:b/>
                <w:sz w:val="22"/>
                <w:szCs w:val="22"/>
              </w:rPr>
            </w:pPr>
          </w:p>
          <w:p w:rsidR="00976C56" w:rsidRDefault="00976C56" w:rsidP="00C412E9">
            <w:pPr>
              <w:jc w:val="right"/>
              <w:rPr>
                <w:rFonts w:ascii="Arial" w:hAnsi="Arial" w:cs="Arial"/>
                <w:b/>
                <w:sz w:val="22"/>
                <w:szCs w:val="22"/>
              </w:rPr>
            </w:pPr>
            <w:r w:rsidRPr="00216142">
              <w:rPr>
                <w:rFonts w:ascii="Arial" w:hAnsi="Arial" w:cs="Arial"/>
                <w:b/>
                <w:sz w:val="22"/>
                <w:szCs w:val="22"/>
              </w:rPr>
              <w:t>Service Delivery</w:t>
            </w:r>
          </w:p>
          <w:p w:rsidR="00976C56" w:rsidRPr="00216142" w:rsidRDefault="00652FD5" w:rsidP="00C412E9">
            <w:pPr>
              <w:jc w:val="right"/>
              <w:rPr>
                <w:rFonts w:ascii="Arial" w:hAnsi="Arial" w:cs="Arial"/>
                <w:b/>
                <w:sz w:val="22"/>
                <w:szCs w:val="22"/>
              </w:rPr>
            </w:pPr>
            <w:r>
              <w:rPr>
                <w:rFonts w:ascii="Arial" w:hAnsi="Arial" w:cs="Arial"/>
                <w:b/>
                <w:sz w:val="22"/>
                <w:szCs w:val="22"/>
              </w:rPr>
              <w:t>£’000</w:t>
            </w:r>
          </w:p>
        </w:tc>
        <w:tc>
          <w:tcPr>
            <w:tcW w:w="1701" w:type="dxa"/>
            <w:tcBorders>
              <w:top w:val="single" w:sz="4" w:space="0" w:color="auto"/>
              <w:bottom w:val="single" w:sz="4" w:space="0" w:color="auto"/>
            </w:tcBorders>
            <w:vAlign w:val="center"/>
          </w:tcPr>
          <w:p w:rsidR="00976C56" w:rsidRDefault="00976C56" w:rsidP="00C412E9">
            <w:pPr>
              <w:jc w:val="right"/>
              <w:rPr>
                <w:rFonts w:ascii="Arial" w:hAnsi="Arial" w:cs="Arial"/>
                <w:b/>
                <w:sz w:val="22"/>
                <w:szCs w:val="22"/>
              </w:rPr>
            </w:pPr>
            <w:r w:rsidRPr="00216142">
              <w:rPr>
                <w:rFonts w:ascii="Arial" w:hAnsi="Arial" w:cs="Arial"/>
                <w:b/>
                <w:sz w:val="22"/>
                <w:szCs w:val="22"/>
              </w:rPr>
              <w:t>Corporate Performance and Operations</w:t>
            </w:r>
          </w:p>
          <w:p w:rsidR="00976C56" w:rsidRPr="00216142" w:rsidRDefault="00652FD5" w:rsidP="00C412E9">
            <w:pPr>
              <w:jc w:val="right"/>
              <w:rPr>
                <w:rFonts w:ascii="Arial" w:hAnsi="Arial" w:cs="Arial"/>
                <w:b/>
                <w:sz w:val="22"/>
                <w:szCs w:val="22"/>
              </w:rPr>
            </w:pPr>
            <w:r>
              <w:rPr>
                <w:rFonts w:ascii="Arial" w:hAnsi="Arial" w:cs="Arial"/>
                <w:b/>
                <w:sz w:val="22"/>
                <w:szCs w:val="22"/>
              </w:rPr>
              <w:t>£’000</w:t>
            </w:r>
          </w:p>
        </w:tc>
        <w:tc>
          <w:tcPr>
            <w:tcW w:w="1418" w:type="dxa"/>
            <w:tcBorders>
              <w:top w:val="single" w:sz="4" w:space="0" w:color="auto"/>
              <w:bottom w:val="single" w:sz="4" w:space="0" w:color="auto"/>
            </w:tcBorders>
            <w:vAlign w:val="center"/>
          </w:tcPr>
          <w:p w:rsidR="00976C56" w:rsidRPr="00216142" w:rsidRDefault="00976C56" w:rsidP="00C412E9">
            <w:pPr>
              <w:jc w:val="right"/>
              <w:rPr>
                <w:rFonts w:ascii="Arial" w:hAnsi="Arial" w:cs="Arial"/>
                <w:b/>
                <w:sz w:val="22"/>
                <w:szCs w:val="22"/>
              </w:rPr>
            </w:pPr>
          </w:p>
          <w:p w:rsidR="007B7FF2" w:rsidRDefault="00976C56" w:rsidP="00C412E9">
            <w:pPr>
              <w:jc w:val="right"/>
              <w:rPr>
                <w:rFonts w:ascii="Arial" w:hAnsi="Arial" w:cs="Arial"/>
                <w:b/>
                <w:sz w:val="22"/>
                <w:szCs w:val="22"/>
              </w:rPr>
            </w:pPr>
            <w:r w:rsidRPr="00216142">
              <w:rPr>
                <w:rFonts w:ascii="Arial" w:hAnsi="Arial" w:cs="Arial"/>
                <w:b/>
                <w:sz w:val="22"/>
                <w:szCs w:val="22"/>
              </w:rPr>
              <w:t>HR and Develop</w:t>
            </w:r>
          </w:p>
          <w:p w:rsidR="00976C56" w:rsidRDefault="00652FD5" w:rsidP="00C412E9">
            <w:pPr>
              <w:jc w:val="right"/>
              <w:rPr>
                <w:rFonts w:ascii="Arial" w:hAnsi="Arial" w:cs="Arial"/>
                <w:b/>
                <w:sz w:val="22"/>
                <w:szCs w:val="22"/>
              </w:rPr>
            </w:pPr>
            <w:r w:rsidRPr="00216142">
              <w:rPr>
                <w:rFonts w:ascii="Arial" w:hAnsi="Arial" w:cs="Arial"/>
                <w:b/>
                <w:sz w:val="22"/>
                <w:szCs w:val="22"/>
              </w:rPr>
              <w:t>M</w:t>
            </w:r>
            <w:r w:rsidR="00976C56" w:rsidRPr="00216142">
              <w:rPr>
                <w:rFonts w:ascii="Arial" w:hAnsi="Arial" w:cs="Arial"/>
                <w:b/>
                <w:sz w:val="22"/>
                <w:szCs w:val="22"/>
              </w:rPr>
              <w:t>ent</w:t>
            </w:r>
          </w:p>
          <w:p w:rsidR="00976C56" w:rsidRPr="00216142" w:rsidRDefault="00652FD5" w:rsidP="00C412E9">
            <w:pPr>
              <w:jc w:val="right"/>
              <w:rPr>
                <w:rFonts w:ascii="Arial" w:hAnsi="Arial" w:cs="Arial"/>
                <w:b/>
                <w:sz w:val="22"/>
                <w:szCs w:val="22"/>
              </w:rPr>
            </w:pPr>
            <w:r>
              <w:rPr>
                <w:rFonts w:ascii="Arial" w:hAnsi="Arial" w:cs="Arial"/>
                <w:b/>
                <w:sz w:val="22"/>
                <w:szCs w:val="22"/>
              </w:rPr>
              <w:t>£’000</w:t>
            </w:r>
          </w:p>
        </w:tc>
        <w:tc>
          <w:tcPr>
            <w:tcW w:w="1417" w:type="dxa"/>
            <w:tcBorders>
              <w:top w:val="single" w:sz="4" w:space="0" w:color="auto"/>
              <w:bottom w:val="single" w:sz="4" w:space="0" w:color="auto"/>
            </w:tcBorders>
            <w:vAlign w:val="center"/>
          </w:tcPr>
          <w:p w:rsidR="00976C56" w:rsidRPr="00216142" w:rsidRDefault="00976C56" w:rsidP="00C412E9">
            <w:pPr>
              <w:jc w:val="right"/>
              <w:rPr>
                <w:rFonts w:ascii="Arial" w:hAnsi="Arial" w:cs="Arial"/>
                <w:b/>
                <w:sz w:val="22"/>
                <w:szCs w:val="22"/>
              </w:rPr>
            </w:pPr>
          </w:p>
          <w:p w:rsidR="00976C56" w:rsidRPr="00216142" w:rsidRDefault="00976C56" w:rsidP="00C412E9">
            <w:pPr>
              <w:jc w:val="right"/>
              <w:rPr>
                <w:rFonts w:ascii="Arial" w:hAnsi="Arial" w:cs="Arial"/>
                <w:b/>
                <w:sz w:val="22"/>
                <w:szCs w:val="22"/>
              </w:rPr>
            </w:pPr>
          </w:p>
          <w:p w:rsidR="00652FD5" w:rsidRDefault="00652FD5" w:rsidP="00C412E9">
            <w:pPr>
              <w:jc w:val="right"/>
              <w:rPr>
                <w:rFonts w:ascii="Arial" w:hAnsi="Arial" w:cs="Arial"/>
                <w:b/>
                <w:sz w:val="22"/>
                <w:szCs w:val="22"/>
              </w:rPr>
            </w:pPr>
          </w:p>
          <w:p w:rsidR="00976C56" w:rsidRDefault="00976C56" w:rsidP="00C412E9">
            <w:pPr>
              <w:jc w:val="right"/>
              <w:rPr>
                <w:rFonts w:ascii="Arial" w:hAnsi="Arial" w:cs="Arial"/>
                <w:b/>
                <w:sz w:val="22"/>
                <w:szCs w:val="22"/>
              </w:rPr>
            </w:pPr>
            <w:r w:rsidRPr="00216142">
              <w:rPr>
                <w:rFonts w:ascii="Arial" w:hAnsi="Arial" w:cs="Arial"/>
                <w:b/>
                <w:sz w:val="22"/>
                <w:szCs w:val="22"/>
              </w:rPr>
              <w:t>Total</w:t>
            </w:r>
          </w:p>
          <w:p w:rsidR="00976C56" w:rsidRPr="00216142" w:rsidRDefault="00652FD5" w:rsidP="00C412E9">
            <w:pPr>
              <w:jc w:val="right"/>
              <w:rPr>
                <w:rFonts w:ascii="Arial" w:hAnsi="Arial" w:cs="Arial"/>
                <w:b/>
                <w:sz w:val="22"/>
                <w:szCs w:val="22"/>
              </w:rPr>
            </w:pPr>
            <w:r>
              <w:rPr>
                <w:rFonts w:ascii="Arial" w:hAnsi="Arial" w:cs="Arial"/>
                <w:b/>
                <w:sz w:val="22"/>
                <w:szCs w:val="22"/>
              </w:rPr>
              <w:t>£’000</w:t>
            </w: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r w:rsidRPr="00216142">
              <w:rPr>
                <w:rFonts w:ascii="Arial" w:hAnsi="Arial" w:cs="Arial"/>
                <w:sz w:val="24"/>
                <w:szCs w:val="24"/>
              </w:rPr>
              <w:t>Employee expenses</w:t>
            </w:r>
          </w:p>
        </w:tc>
        <w:tc>
          <w:tcPr>
            <w:tcW w:w="1275"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1,34</w:t>
            </w:r>
            <w:r w:rsidR="00BF3416">
              <w:rPr>
                <w:rFonts w:ascii="Arial" w:hAnsi="Arial" w:cs="Arial"/>
                <w:sz w:val="24"/>
                <w:szCs w:val="24"/>
              </w:rPr>
              <w:t>6</w:t>
            </w:r>
          </w:p>
        </w:tc>
        <w:tc>
          <w:tcPr>
            <w:tcW w:w="1134"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9,617</w:t>
            </w:r>
          </w:p>
        </w:tc>
        <w:tc>
          <w:tcPr>
            <w:tcW w:w="1701"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1,944</w:t>
            </w:r>
          </w:p>
        </w:tc>
        <w:tc>
          <w:tcPr>
            <w:tcW w:w="1418"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1,345</w:t>
            </w:r>
          </w:p>
        </w:tc>
        <w:tc>
          <w:tcPr>
            <w:tcW w:w="1417" w:type="dxa"/>
            <w:tcBorders>
              <w:top w:val="single" w:sz="4" w:space="0" w:color="auto"/>
              <w:bottom w:val="single" w:sz="4" w:space="0" w:color="auto"/>
            </w:tcBorders>
          </w:tcPr>
          <w:p w:rsidR="00B159D7" w:rsidRPr="00216142" w:rsidRDefault="00FB0ADA" w:rsidP="00C412E9">
            <w:pPr>
              <w:jc w:val="right"/>
              <w:rPr>
                <w:rFonts w:ascii="Arial" w:hAnsi="Arial" w:cs="Arial"/>
                <w:b/>
                <w:sz w:val="24"/>
                <w:szCs w:val="24"/>
              </w:rPr>
            </w:pPr>
            <w:r>
              <w:rPr>
                <w:rFonts w:ascii="Arial" w:hAnsi="Arial" w:cs="Arial"/>
                <w:b/>
                <w:sz w:val="24"/>
                <w:szCs w:val="24"/>
              </w:rPr>
              <w:t>14,25</w:t>
            </w:r>
            <w:r w:rsidR="00BF3416">
              <w:rPr>
                <w:rFonts w:ascii="Arial" w:hAnsi="Arial" w:cs="Arial"/>
                <w:b/>
                <w:sz w:val="24"/>
                <w:szCs w:val="24"/>
              </w:rPr>
              <w:t>2</w:t>
            </w: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r w:rsidRPr="00216142">
              <w:rPr>
                <w:rFonts w:ascii="Arial" w:hAnsi="Arial" w:cs="Arial"/>
                <w:sz w:val="24"/>
                <w:szCs w:val="24"/>
              </w:rPr>
              <w:t>Premises</w:t>
            </w:r>
          </w:p>
        </w:tc>
        <w:tc>
          <w:tcPr>
            <w:tcW w:w="1275"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854</w:t>
            </w:r>
          </w:p>
        </w:tc>
        <w:tc>
          <w:tcPr>
            <w:tcW w:w="1134"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43</w:t>
            </w:r>
          </w:p>
        </w:tc>
        <w:tc>
          <w:tcPr>
            <w:tcW w:w="1418"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417" w:type="dxa"/>
            <w:tcBorders>
              <w:top w:val="single" w:sz="4" w:space="0" w:color="auto"/>
              <w:bottom w:val="single" w:sz="4" w:space="0" w:color="auto"/>
            </w:tcBorders>
          </w:tcPr>
          <w:p w:rsidR="00B159D7" w:rsidRPr="00216142" w:rsidRDefault="00FB0ADA" w:rsidP="00C412E9">
            <w:pPr>
              <w:jc w:val="right"/>
              <w:rPr>
                <w:rFonts w:ascii="Arial" w:hAnsi="Arial" w:cs="Arial"/>
                <w:b/>
                <w:sz w:val="24"/>
                <w:szCs w:val="24"/>
              </w:rPr>
            </w:pPr>
            <w:r>
              <w:rPr>
                <w:rFonts w:ascii="Arial" w:hAnsi="Arial" w:cs="Arial"/>
                <w:b/>
                <w:sz w:val="24"/>
                <w:szCs w:val="24"/>
              </w:rPr>
              <w:t>897</w:t>
            </w: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r w:rsidRPr="00216142">
              <w:rPr>
                <w:rFonts w:ascii="Arial" w:hAnsi="Arial" w:cs="Arial"/>
                <w:sz w:val="24"/>
                <w:szCs w:val="24"/>
              </w:rPr>
              <w:t>Transport</w:t>
            </w:r>
          </w:p>
        </w:tc>
        <w:tc>
          <w:tcPr>
            <w:tcW w:w="1275"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485</w:t>
            </w:r>
          </w:p>
        </w:tc>
        <w:tc>
          <w:tcPr>
            <w:tcW w:w="1134"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103</w:t>
            </w:r>
          </w:p>
        </w:tc>
        <w:tc>
          <w:tcPr>
            <w:tcW w:w="1418" w:type="dxa"/>
            <w:tcBorders>
              <w:top w:val="single" w:sz="4" w:space="0" w:color="auto"/>
              <w:bottom w:val="single" w:sz="4" w:space="0" w:color="auto"/>
            </w:tcBorders>
          </w:tcPr>
          <w:p w:rsidR="00B159D7" w:rsidRPr="00216142" w:rsidRDefault="00FB0ADA" w:rsidP="00C412E9">
            <w:pPr>
              <w:ind w:left="601"/>
              <w:jc w:val="right"/>
              <w:rPr>
                <w:rFonts w:ascii="Arial" w:hAnsi="Arial" w:cs="Arial"/>
                <w:sz w:val="24"/>
                <w:szCs w:val="24"/>
              </w:rPr>
            </w:pPr>
            <w:r>
              <w:rPr>
                <w:rFonts w:ascii="Arial" w:hAnsi="Arial" w:cs="Arial"/>
                <w:sz w:val="24"/>
                <w:szCs w:val="24"/>
              </w:rPr>
              <w:t>0</w:t>
            </w:r>
          </w:p>
        </w:tc>
        <w:tc>
          <w:tcPr>
            <w:tcW w:w="1417" w:type="dxa"/>
            <w:tcBorders>
              <w:top w:val="single" w:sz="4" w:space="0" w:color="auto"/>
              <w:bottom w:val="single" w:sz="4" w:space="0" w:color="auto"/>
            </w:tcBorders>
          </w:tcPr>
          <w:p w:rsidR="00B159D7" w:rsidRPr="00216142" w:rsidRDefault="00FB0ADA" w:rsidP="00C412E9">
            <w:pPr>
              <w:jc w:val="right"/>
              <w:rPr>
                <w:rFonts w:ascii="Arial" w:hAnsi="Arial" w:cs="Arial"/>
                <w:b/>
                <w:sz w:val="24"/>
                <w:szCs w:val="24"/>
              </w:rPr>
            </w:pPr>
            <w:r>
              <w:rPr>
                <w:rFonts w:ascii="Arial" w:hAnsi="Arial" w:cs="Arial"/>
                <w:b/>
                <w:sz w:val="24"/>
                <w:szCs w:val="24"/>
              </w:rPr>
              <w:t>588</w:t>
            </w: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r w:rsidRPr="00216142">
              <w:rPr>
                <w:rFonts w:ascii="Arial" w:hAnsi="Arial" w:cs="Arial"/>
                <w:sz w:val="24"/>
                <w:szCs w:val="24"/>
              </w:rPr>
              <w:t>Supplies and services</w:t>
            </w:r>
          </w:p>
        </w:tc>
        <w:tc>
          <w:tcPr>
            <w:tcW w:w="1275"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88</w:t>
            </w:r>
            <w:r w:rsidR="00FC3810">
              <w:rPr>
                <w:rFonts w:ascii="Arial" w:hAnsi="Arial" w:cs="Arial"/>
                <w:sz w:val="24"/>
                <w:szCs w:val="24"/>
              </w:rPr>
              <w:t>7</w:t>
            </w:r>
          </w:p>
        </w:tc>
        <w:tc>
          <w:tcPr>
            <w:tcW w:w="1134"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47</w:t>
            </w:r>
          </w:p>
        </w:tc>
        <w:tc>
          <w:tcPr>
            <w:tcW w:w="1701"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114</w:t>
            </w:r>
          </w:p>
        </w:tc>
        <w:tc>
          <w:tcPr>
            <w:tcW w:w="1418"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1,052</w:t>
            </w:r>
          </w:p>
        </w:tc>
        <w:tc>
          <w:tcPr>
            <w:tcW w:w="1417" w:type="dxa"/>
            <w:tcBorders>
              <w:top w:val="single" w:sz="4" w:space="0" w:color="auto"/>
              <w:bottom w:val="single" w:sz="4" w:space="0" w:color="auto"/>
            </w:tcBorders>
          </w:tcPr>
          <w:p w:rsidR="00B159D7" w:rsidRPr="00216142" w:rsidRDefault="00FB0ADA" w:rsidP="00C412E9">
            <w:pPr>
              <w:jc w:val="right"/>
              <w:rPr>
                <w:rFonts w:ascii="Arial" w:hAnsi="Arial" w:cs="Arial"/>
                <w:b/>
                <w:sz w:val="24"/>
                <w:szCs w:val="24"/>
              </w:rPr>
            </w:pPr>
            <w:r>
              <w:rPr>
                <w:rFonts w:ascii="Arial" w:hAnsi="Arial" w:cs="Arial"/>
                <w:b/>
                <w:sz w:val="24"/>
                <w:szCs w:val="24"/>
              </w:rPr>
              <w:t>2,</w:t>
            </w:r>
            <w:r w:rsidR="00FC3810">
              <w:rPr>
                <w:rFonts w:ascii="Arial" w:hAnsi="Arial" w:cs="Arial"/>
                <w:b/>
                <w:sz w:val="24"/>
                <w:szCs w:val="24"/>
              </w:rPr>
              <w:t>100</w:t>
            </w: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r w:rsidRPr="00216142">
              <w:rPr>
                <w:rFonts w:ascii="Arial" w:hAnsi="Arial" w:cs="Arial"/>
                <w:sz w:val="24"/>
                <w:szCs w:val="24"/>
              </w:rPr>
              <w:t>Debt charges</w:t>
            </w:r>
          </w:p>
        </w:tc>
        <w:tc>
          <w:tcPr>
            <w:tcW w:w="1275"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1,24</w:t>
            </w:r>
            <w:r w:rsidR="00BF3416">
              <w:rPr>
                <w:rFonts w:ascii="Arial" w:hAnsi="Arial" w:cs="Arial"/>
                <w:sz w:val="24"/>
                <w:szCs w:val="24"/>
              </w:rPr>
              <w:t>5</w:t>
            </w:r>
          </w:p>
        </w:tc>
        <w:tc>
          <w:tcPr>
            <w:tcW w:w="1134"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417" w:type="dxa"/>
            <w:tcBorders>
              <w:top w:val="single" w:sz="4" w:space="0" w:color="auto"/>
              <w:bottom w:val="single" w:sz="4" w:space="0" w:color="auto"/>
            </w:tcBorders>
          </w:tcPr>
          <w:p w:rsidR="00B159D7" w:rsidRPr="00216142" w:rsidRDefault="00FB0ADA" w:rsidP="00C412E9">
            <w:pPr>
              <w:jc w:val="right"/>
              <w:rPr>
                <w:rFonts w:ascii="Arial" w:hAnsi="Arial" w:cs="Arial"/>
                <w:b/>
                <w:sz w:val="24"/>
                <w:szCs w:val="24"/>
              </w:rPr>
            </w:pPr>
            <w:r>
              <w:rPr>
                <w:rFonts w:ascii="Arial" w:hAnsi="Arial" w:cs="Arial"/>
                <w:b/>
                <w:sz w:val="24"/>
                <w:szCs w:val="24"/>
              </w:rPr>
              <w:t>1,24</w:t>
            </w:r>
            <w:r w:rsidR="00BF3416">
              <w:rPr>
                <w:rFonts w:ascii="Arial" w:hAnsi="Arial" w:cs="Arial"/>
                <w:b/>
                <w:sz w:val="24"/>
                <w:szCs w:val="24"/>
              </w:rPr>
              <w:t>5</w:t>
            </w: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p>
        </w:tc>
        <w:tc>
          <w:tcPr>
            <w:tcW w:w="1275" w:type="dxa"/>
            <w:tcBorders>
              <w:top w:val="single" w:sz="4" w:space="0" w:color="auto"/>
              <w:bottom w:val="single" w:sz="4" w:space="0" w:color="auto"/>
            </w:tcBorders>
          </w:tcPr>
          <w:p w:rsidR="00FB0ADA" w:rsidRPr="00216142" w:rsidRDefault="00FB0ADA" w:rsidP="00C412E9">
            <w:pPr>
              <w:jc w:val="right"/>
              <w:rPr>
                <w:rFonts w:ascii="Arial" w:hAnsi="Arial" w:cs="Arial"/>
                <w:sz w:val="24"/>
                <w:szCs w:val="24"/>
              </w:rPr>
            </w:pPr>
          </w:p>
        </w:tc>
        <w:tc>
          <w:tcPr>
            <w:tcW w:w="1134" w:type="dxa"/>
            <w:tcBorders>
              <w:top w:val="single" w:sz="4" w:space="0" w:color="auto"/>
              <w:bottom w:val="single" w:sz="4" w:space="0" w:color="auto"/>
            </w:tcBorders>
          </w:tcPr>
          <w:p w:rsidR="00FB0ADA" w:rsidRPr="00216142" w:rsidRDefault="00FB0ADA" w:rsidP="00C412E9">
            <w:pPr>
              <w:jc w:val="right"/>
              <w:rPr>
                <w:rFonts w:ascii="Arial" w:hAnsi="Arial" w:cs="Arial"/>
                <w:sz w:val="24"/>
                <w:szCs w:val="24"/>
              </w:rPr>
            </w:pPr>
          </w:p>
        </w:tc>
        <w:tc>
          <w:tcPr>
            <w:tcW w:w="1701" w:type="dxa"/>
            <w:tcBorders>
              <w:top w:val="single" w:sz="4" w:space="0" w:color="auto"/>
              <w:bottom w:val="single" w:sz="4" w:space="0" w:color="auto"/>
            </w:tcBorders>
          </w:tcPr>
          <w:p w:rsidR="00FB0ADA" w:rsidRPr="00216142" w:rsidRDefault="00FB0ADA" w:rsidP="00C412E9">
            <w:pPr>
              <w:jc w:val="right"/>
              <w:rPr>
                <w:rFonts w:ascii="Arial" w:hAnsi="Arial" w:cs="Arial"/>
                <w:sz w:val="24"/>
                <w:szCs w:val="24"/>
              </w:rPr>
            </w:pPr>
          </w:p>
        </w:tc>
        <w:tc>
          <w:tcPr>
            <w:tcW w:w="1418" w:type="dxa"/>
            <w:tcBorders>
              <w:top w:val="single" w:sz="4" w:space="0" w:color="auto"/>
              <w:bottom w:val="single" w:sz="4" w:space="0" w:color="auto"/>
            </w:tcBorders>
          </w:tcPr>
          <w:p w:rsidR="00FB0ADA" w:rsidRPr="00216142" w:rsidRDefault="00FB0ADA" w:rsidP="00C412E9">
            <w:pPr>
              <w:jc w:val="right"/>
              <w:rPr>
                <w:rFonts w:ascii="Arial" w:hAnsi="Arial" w:cs="Arial"/>
                <w:sz w:val="24"/>
                <w:szCs w:val="24"/>
              </w:rPr>
            </w:pPr>
          </w:p>
        </w:tc>
        <w:tc>
          <w:tcPr>
            <w:tcW w:w="1417" w:type="dxa"/>
            <w:tcBorders>
              <w:top w:val="single" w:sz="4" w:space="0" w:color="auto"/>
              <w:bottom w:val="single" w:sz="4" w:space="0" w:color="auto"/>
            </w:tcBorders>
          </w:tcPr>
          <w:p w:rsidR="00FB0ADA" w:rsidRPr="00216142" w:rsidRDefault="00FB0ADA" w:rsidP="00C412E9">
            <w:pPr>
              <w:jc w:val="right"/>
              <w:rPr>
                <w:rFonts w:ascii="Arial" w:hAnsi="Arial" w:cs="Arial"/>
                <w:b/>
                <w:sz w:val="24"/>
                <w:szCs w:val="24"/>
              </w:rPr>
            </w:pP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r w:rsidRPr="00216142">
              <w:rPr>
                <w:rFonts w:ascii="Arial" w:hAnsi="Arial" w:cs="Arial"/>
                <w:sz w:val="24"/>
                <w:szCs w:val="24"/>
              </w:rPr>
              <w:t>Fees and Charges</w:t>
            </w:r>
          </w:p>
        </w:tc>
        <w:tc>
          <w:tcPr>
            <w:tcW w:w="1275"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-176</w:t>
            </w:r>
          </w:p>
        </w:tc>
        <w:tc>
          <w:tcPr>
            <w:tcW w:w="1134"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417" w:type="dxa"/>
            <w:tcBorders>
              <w:top w:val="single" w:sz="4" w:space="0" w:color="auto"/>
              <w:bottom w:val="single" w:sz="4" w:space="0" w:color="auto"/>
            </w:tcBorders>
          </w:tcPr>
          <w:p w:rsidR="00B159D7" w:rsidRPr="00216142" w:rsidRDefault="00FB0ADA" w:rsidP="00C412E9">
            <w:pPr>
              <w:jc w:val="right"/>
              <w:rPr>
                <w:rFonts w:ascii="Arial" w:hAnsi="Arial" w:cs="Arial"/>
                <w:b/>
                <w:sz w:val="24"/>
                <w:szCs w:val="24"/>
              </w:rPr>
            </w:pPr>
            <w:r>
              <w:rPr>
                <w:rFonts w:ascii="Arial" w:hAnsi="Arial" w:cs="Arial"/>
                <w:b/>
                <w:sz w:val="24"/>
                <w:szCs w:val="24"/>
              </w:rPr>
              <w:t>-176</w:t>
            </w: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r w:rsidRPr="00216142">
              <w:rPr>
                <w:rFonts w:ascii="Arial" w:hAnsi="Arial" w:cs="Arial"/>
                <w:sz w:val="24"/>
                <w:szCs w:val="24"/>
              </w:rPr>
              <w:t>Government grants</w:t>
            </w:r>
          </w:p>
        </w:tc>
        <w:tc>
          <w:tcPr>
            <w:tcW w:w="1275"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-150</w:t>
            </w:r>
          </w:p>
        </w:tc>
        <w:tc>
          <w:tcPr>
            <w:tcW w:w="1134"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bottom w:val="single" w:sz="4" w:space="0" w:color="auto"/>
            </w:tcBorders>
          </w:tcPr>
          <w:p w:rsidR="00B159D7" w:rsidRPr="00216142" w:rsidRDefault="00FB0ADA" w:rsidP="00C412E9">
            <w:pPr>
              <w:jc w:val="right"/>
              <w:rPr>
                <w:rFonts w:ascii="Arial" w:hAnsi="Arial" w:cs="Arial"/>
                <w:sz w:val="24"/>
                <w:szCs w:val="24"/>
              </w:rPr>
            </w:pPr>
            <w:r>
              <w:rPr>
                <w:rFonts w:ascii="Arial" w:hAnsi="Arial" w:cs="Arial"/>
                <w:sz w:val="24"/>
                <w:szCs w:val="24"/>
              </w:rPr>
              <w:t>0</w:t>
            </w:r>
          </w:p>
        </w:tc>
        <w:tc>
          <w:tcPr>
            <w:tcW w:w="1417" w:type="dxa"/>
            <w:tcBorders>
              <w:top w:val="single" w:sz="4" w:space="0" w:color="auto"/>
              <w:bottom w:val="single" w:sz="4" w:space="0" w:color="auto"/>
            </w:tcBorders>
          </w:tcPr>
          <w:p w:rsidR="00B159D7" w:rsidRPr="00216142" w:rsidRDefault="00FB0ADA" w:rsidP="00C412E9">
            <w:pPr>
              <w:jc w:val="right"/>
              <w:rPr>
                <w:rFonts w:ascii="Arial" w:hAnsi="Arial" w:cs="Arial"/>
                <w:b/>
                <w:sz w:val="24"/>
                <w:szCs w:val="24"/>
              </w:rPr>
            </w:pPr>
            <w:r>
              <w:rPr>
                <w:rFonts w:ascii="Arial" w:hAnsi="Arial" w:cs="Arial"/>
                <w:b/>
                <w:sz w:val="24"/>
                <w:szCs w:val="24"/>
              </w:rPr>
              <w:t>-150</w:t>
            </w:r>
          </w:p>
        </w:tc>
      </w:tr>
      <w:tr w:rsidR="00B159D7" w:rsidRPr="00216142" w:rsidTr="00652FD5">
        <w:tc>
          <w:tcPr>
            <w:tcW w:w="2978" w:type="dxa"/>
            <w:tcBorders>
              <w:top w:val="single" w:sz="4" w:space="0" w:color="auto"/>
              <w:bottom w:val="single" w:sz="4" w:space="0" w:color="auto"/>
            </w:tcBorders>
          </w:tcPr>
          <w:p w:rsidR="00B159D7" w:rsidRPr="00216142" w:rsidRDefault="00B159D7" w:rsidP="006B1C0B">
            <w:pPr>
              <w:rPr>
                <w:rFonts w:ascii="Arial" w:hAnsi="Arial" w:cs="Arial"/>
                <w:sz w:val="24"/>
                <w:szCs w:val="24"/>
              </w:rPr>
            </w:pPr>
            <w:r w:rsidRPr="0073698C">
              <w:rPr>
                <w:rFonts w:ascii="Arial" w:hAnsi="Arial" w:cs="Arial"/>
                <w:sz w:val="24"/>
                <w:szCs w:val="24"/>
              </w:rPr>
              <w:t xml:space="preserve">Contributions </w:t>
            </w:r>
            <w:r w:rsidR="006B1C0B" w:rsidRPr="0073698C">
              <w:rPr>
                <w:rFonts w:ascii="Arial" w:hAnsi="Arial" w:cs="Arial"/>
                <w:sz w:val="24"/>
                <w:szCs w:val="24"/>
              </w:rPr>
              <w:t>to</w:t>
            </w:r>
            <w:r w:rsidRPr="00216142">
              <w:rPr>
                <w:rFonts w:ascii="Arial" w:hAnsi="Arial" w:cs="Arial"/>
                <w:sz w:val="24"/>
                <w:szCs w:val="24"/>
              </w:rPr>
              <w:t xml:space="preserve"> reserves</w:t>
            </w:r>
          </w:p>
        </w:tc>
        <w:tc>
          <w:tcPr>
            <w:tcW w:w="1275" w:type="dxa"/>
            <w:tcBorders>
              <w:top w:val="single" w:sz="4" w:space="0" w:color="auto"/>
              <w:bottom w:val="single" w:sz="4" w:space="0" w:color="auto"/>
            </w:tcBorders>
          </w:tcPr>
          <w:p w:rsidR="00FB0ADA" w:rsidRPr="00FC3810" w:rsidRDefault="00FB0ADA" w:rsidP="006B1C0B">
            <w:pPr>
              <w:jc w:val="right"/>
              <w:rPr>
                <w:rFonts w:ascii="Arial" w:hAnsi="Arial" w:cs="Arial"/>
                <w:sz w:val="24"/>
                <w:szCs w:val="24"/>
              </w:rPr>
            </w:pPr>
            <w:r w:rsidRPr="00FC3810">
              <w:rPr>
                <w:rFonts w:ascii="Arial" w:hAnsi="Arial" w:cs="Arial"/>
                <w:sz w:val="24"/>
                <w:szCs w:val="24"/>
              </w:rPr>
              <w:t>1,57</w:t>
            </w:r>
            <w:r w:rsidR="00FC3810" w:rsidRPr="00FC3810">
              <w:rPr>
                <w:rFonts w:ascii="Arial" w:hAnsi="Arial" w:cs="Arial"/>
                <w:sz w:val="24"/>
                <w:szCs w:val="24"/>
              </w:rPr>
              <w:t>2</w:t>
            </w:r>
          </w:p>
        </w:tc>
        <w:tc>
          <w:tcPr>
            <w:tcW w:w="1134" w:type="dxa"/>
            <w:tcBorders>
              <w:top w:val="single" w:sz="4" w:space="0" w:color="auto"/>
              <w:bottom w:val="single" w:sz="4" w:space="0" w:color="auto"/>
            </w:tcBorders>
          </w:tcPr>
          <w:p w:rsidR="00F83121" w:rsidRPr="00216142" w:rsidRDefault="00F83121"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bottom w:val="single" w:sz="4" w:space="0" w:color="auto"/>
            </w:tcBorders>
          </w:tcPr>
          <w:p w:rsidR="00F83121" w:rsidRPr="00216142" w:rsidRDefault="00F83121"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bottom w:val="single" w:sz="4" w:space="0" w:color="auto"/>
            </w:tcBorders>
          </w:tcPr>
          <w:p w:rsidR="00F83121" w:rsidRPr="00216142" w:rsidRDefault="00F83121" w:rsidP="00C412E9">
            <w:pPr>
              <w:jc w:val="right"/>
              <w:rPr>
                <w:rFonts w:ascii="Arial" w:hAnsi="Arial" w:cs="Arial"/>
                <w:sz w:val="24"/>
                <w:szCs w:val="24"/>
              </w:rPr>
            </w:pPr>
            <w:r>
              <w:rPr>
                <w:rFonts w:ascii="Arial" w:hAnsi="Arial" w:cs="Arial"/>
                <w:sz w:val="24"/>
                <w:szCs w:val="24"/>
              </w:rPr>
              <w:t>0</w:t>
            </w:r>
          </w:p>
        </w:tc>
        <w:tc>
          <w:tcPr>
            <w:tcW w:w="1417" w:type="dxa"/>
            <w:tcBorders>
              <w:top w:val="single" w:sz="4" w:space="0" w:color="auto"/>
              <w:bottom w:val="single" w:sz="4" w:space="0" w:color="auto"/>
            </w:tcBorders>
          </w:tcPr>
          <w:p w:rsidR="00F83121" w:rsidRPr="00216142" w:rsidRDefault="00F83121" w:rsidP="00C412E9">
            <w:pPr>
              <w:jc w:val="right"/>
              <w:rPr>
                <w:rFonts w:ascii="Arial" w:hAnsi="Arial" w:cs="Arial"/>
                <w:b/>
                <w:sz w:val="24"/>
                <w:szCs w:val="24"/>
              </w:rPr>
            </w:pPr>
            <w:r>
              <w:rPr>
                <w:rFonts w:ascii="Arial" w:hAnsi="Arial" w:cs="Arial"/>
                <w:b/>
                <w:sz w:val="24"/>
                <w:szCs w:val="24"/>
              </w:rPr>
              <w:t>1,57</w:t>
            </w:r>
            <w:r w:rsidR="00FC3810">
              <w:rPr>
                <w:rFonts w:ascii="Arial" w:hAnsi="Arial" w:cs="Arial"/>
                <w:b/>
                <w:sz w:val="24"/>
                <w:szCs w:val="24"/>
              </w:rPr>
              <w:t>2</w:t>
            </w:r>
          </w:p>
        </w:tc>
      </w:tr>
      <w:tr w:rsidR="00B159D7" w:rsidRPr="00216142" w:rsidTr="00652FD5">
        <w:tc>
          <w:tcPr>
            <w:tcW w:w="2978" w:type="dxa"/>
            <w:tcBorders>
              <w:top w:val="single" w:sz="4" w:space="0" w:color="auto"/>
              <w:bottom w:val="single" w:sz="4" w:space="0" w:color="auto"/>
            </w:tcBorders>
          </w:tcPr>
          <w:p w:rsidR="00B159D7" w:rsidRPr="00216142" w:rsidRDefault="00B159D7" w:rsidP="002A7C01">
            <w:pPr>
              <w:rPr>
                <w:rFonts w:ascii="Arial" w:hAnsi="Arial" w:cs="Arial"/>
                <w:sz w:val="24"/>
                <w:szCs w:val="24"/>
              </w:rPr>
            </w:pPr>
            <w:r w:rsidRPr="00216142">
              <w:rPr>
                <w:rFonts w:ascii="Arial" w:hAnsi="Arial" w:cs="Arial"/>
                <w:sz w:val="24"/>
                <w:szCs w:val="24"/>
              </w:rPr>
              <w:t>Interest on investments</w:t>
            </w:r>
          </w:p>
        </w:tc>
        <w:tc>
          <w:tcPr>
            <w:tcW w:w="1275" w:type="dxa"/>
            <w:tcBorders>
              <w:top w:val="single" w:sz="4" w:space="0" w:color="auto"/>
              <w:bottom w:val="single" w:sz="4" w:space="0" w:color="auto"/>
            </w:tcBorders>
          </w:tcPr>
          <w:p w:rsidR="00B159D7" w:rsidRPr="00216142" w:rsidRDefault="00F83121" w:rsidP="00C412E9">
            <w:pPr>
              <w:jc w:val="right"/>
              <w:rPr>
                <w:rFonts w:ascii="Arial" w:hAnsi="Arial" w:cs="Arial"/>
                <w:sz w:val="24"/>
                <w:szCs w:val="24"/>
              </w:rPr>
            </w:pPr>
            <w:r>
              <w:rPr>
                <w:rFonts w:ascii="Arial" w:hAnsi="Arial" w:cs="Arial"/>
                <w:sz w:val="24"/>
                <w:szCs w:val="24"/>
              </w:rPr>
              <w:t>-45</w:t>
            </w:r>
          </w:p>
        </w:tc>
        <w:tc>
          <w:tcPr>
            <w:tcW w:w="1134" w:type="dxa"/>
            <w:tcBorders>
              <w:top w:val="single" w:sz="4" w:space="0" w:color="auto"/>
              <w:bottom w:val="single" w:sz="4" w:space="0" w:color="auto"/>
            </w:tcBorders>
          </w:tcPr>
          <w:p w:rsidR="00B159D7" w:rsidRPr="00216142" w:rsidRDefault="00F83121"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bottom w:val="single" w:sz="4" w:space="0" w:color="auto"/>
            </w:tcBorders>
          </w:tcPr>
          <w:p w:rsidR="00B159D7" w:rsidRPr="00216142" w:rsidRDefault="00F83121"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bottom w:val="single" w:sz="4" w:space="0" w:color="auto"/>
            </w:tcBorders>
          </w:tcPr>
          <w:p w:rsidR="00B159D7" w:rsidRPr="00216142" w:rsidRDefault="00F83121" w:rsidP="00C412E9">
            <w:pPr>
              <w:jc w:val="right"/>
              <w:rPr>
                <w:rFonts w:ascii="Arial" w:hAnsi="Arial" w:cs="Arial"/>
                <w:sz w:val="24"/>
                <w:szCs w:val="24"/>
              </w:rPr>
            </w:pPr>
            <w:r>
              <w:rPr>
                <w:rFonts w:ascii="Arial" w:hAnsi="Arial" w:cs="Arial"/>
                <w:sz w:val="24"/>
                <w:szCs w:val="24"/>
              </w:rPr>
              <w:t>0</w:t>
            </w:r>
          </w:p>
        </w:tc>
        <w:tc>
          <w:tcPr>
            <w:tcW w:w="1417" w:type="dxa"/>
            <w:tcBorders>
              <w:top w:val="single" w:sz="4" w:space="0" w:color="auto"/>
              <w:bottom w:val="single" w:sz="4" w:space="0" w:color="auto"/>
            </w:tcBorders>
          </w:tcPr>
          <w:p w:rsidR="00B159D7" w:rsidRPr="00216142" w:rsidRDefault="00F83121" w:rsidP="00C412E9">
            <w:pPr>
              <w:jc w:val="right"/>
              <w:rPr>
                <w:rFonts w:ascii="Arial" w:hAnsi="Arial" w:cs="Arial"/>
                <w:b/>
                <w:sz w:val="24"/>
                <w:szCs w:val="24"/>
              </w:rPr>
            </w:pPr>
            <w:r>
              <w:rPr>
                <w:rFonts w:ascii="Arial" w:hAnsi="Arial" w:cs="Arial"/>
                <w:b/>
                <w:sz w:val="24"/>
                <w:szCs w:val="24"/>
              </w:rPr>
              <w:t>-45</w:t>
            </w:r>
          </w:p>
        </w:tc>
      </w:tr>
      <w:tr w:rsidR="00B159D7" w:rsidRPr="00216142" w:rsidTr="00652FD5">
        <w:trPr>
          <w:trHeight w:val="475"/>
        </w:trPr>
        <w:tc>
          <w:tcPr>
            <w:tcW w:w="2978" w:type="dxa"/>
            <w:tcBorders>
              <w:top w:val="single" w:sz="4" w:space="0" w:color="auto"/>
              <w:bottom w:val="single" w:sz="4" w:space="0" w:color="auto"/>
            </w:tcBorders>
            <w:vAlign w:val="center"/>
          </w:tcPr>
          <w:p w:rsidR="00B159D7" w:rsidRPr="00216142" w:rsidRDefault="00B159D7" w:rsidP="002A7C01">
            <w:pPr>
              <w:rPr>
                <w:rFonts w:ascii="Arial" w:hAnsi="Arial" w:cs="Arial"/>
                <w:b/>
                <w:sz w:val="24"/>
                <w:szCs w:val="24"/>
              </w:rPr>
            </w:pPr>
            <w:r w:rsidRPr="00216142">
              <w:rPr>
                <w:rFonts w:ascii="Arial" w:hAnsi="Arial" w:cs="Arial"/>
                <w:b/>
                <w:sz w:val="24"/>
                <w:szCs w:val="24"/>
              </w:rPr>
              <w:t>Total Outturn</w:t>
            </w:r>
          </w:p>
        </w:tc>
        <w:tc>
          <w:tcPr>
            <w:tcW w:w="1275" w:type="dxa"/>
            <w:tcBorders>
              <w:top w:val="single" w:sz="4" w:space="0" w:color="auto"/>
              <w:bottom w:val="single" w:sz="4" w:space="0" w:color="auto"/>
            </w:tcBorders>
            <w:vAlign w:val="center"/>
          </w:tcPr>
          <w:p w:rsidR="00B159D7" w:rsidRPr="00216142" w:rsidRDefault="00F83121" w:rsidP="00C412E9">
            <w:pPr>
              <w:jc w:val="right"/>
              <w:rPr>
                <w:rFonts w:ascii="Arial" w:hAnsi="Arial" w:cs="Arial"/>
                <w:b/>
                <w:sz w:val="24"/>
                <w:szCs w:val="24"/>
              </w:rPr>
            </w:pPr>
            <w:r>
              <w:rPr>
                <w:rFonts w:ascii="Arial" w:hAnsi="Arial" w:cs="Arial"/>
                <w:b/>
                <w:sz w:val="24"/>
                <w:szCs w:val="24"/>
              </w:rPr>
              <w:t>6,01</w:t>
            </w:r>
            <w:r w:rsidR="00FC3810">
              <w:rPr>
                <w:rFonts w:ascii="Arial" w:hAnsi="Arial" w:cs="Arial"/>
                <w:b/>
                <w:sz w:val="24"/>
                <w:szCs w:val="24"/>
              </w:rPr>
              <w:t>7</w:t>
            </w:r>
          </w:p>
        </w:tc>
        <w:tc>
          <w:tcPr>
            <w:tcW w:w="1134" w:type="dxa"/>
            <w:tcBorders>
              <w:top w:val="single" w:sz="4" w:space="0" w:color="auto"/>
              <w:bottom w:val="single" w:sz="4" w:space="0" w:color="auto"/>
            </w:tcBorders>
            <w:vAlign w:val="center"/>
          </w:tcPr>
          <w:p w:rsidR="00B159D7" w:rsidRPr="00216142" w:rsidRDefault="00F83121" w:rsidP="00C412E9">
            <w:pPr>
              <w:jc w:val="right"/>
              <w:rPr>
                <w:rFonts w:ascii="Arial" w:hAnsi="Arial" w:cs="Arial"/>
                <w:b/>
                <w:sz w:val="24"/>
                <w:szCs w:val="24"/>
              </w:rPr>
            </w:pPr>
            <w:r>
              <w:rPr>
                <w:rFonts w:ascii="Arial" w:hAnsi="Arial" w:cs="Arial"/>
                <w:b/>
                <w:sz w:val="24"/>
                <w:szCs w:val="24"/>
              </w:rPr>
              <w:t>9,664</w:t>
            </w:r>
          </w:p>
        </w:tc>
        <w:tc>
          <w:tcPr>
            <w:tcW w:w="1701" w:type="dxa"/>
            <w:tcBorders>
              <w:top w:val="single" w:sz="4" w:space="0" w:color="auto"/>
              <w:bottom w:val="single" w:sz="4" w:space="0" w:color="auto"/>
            </w:tcBorders>
            <w:vAlign w:val="center"/>
          </w:tcPr>
          <w:p w:rsidR="00B159D7" w:rsidRPr="00216142" w:rsidRDefault="00F83121" w:rsidP="00C412E9">
            <w:pPr>
              <w:jc w:val="right"/>
              <w:rPr>
                <w:rFonts w:ascii="Arial" w:hAnsi="Arial" w:cs="Arial"/>
                <w:b/>
                <w:sz w:val="24"/>
                <w:szCs w:val="24"/>
              </w:rPr>
            </w:pPr>
            <w:r>
              <w:rPr>
                <w:rFonts w:ascii="Arial" w:hAnsi="Arial" w:cs="Arial"/>
                <w:b/>
                <w:sz w:val="24"/>
                <w:szCs w:val="24"/>
              </w:rPr>
              <w:t>2,204</w:t>
            </w:r>
          </w:p>
        </w:tc>
        <w:tc>
          <w:tcPr>
            <w:tcW w:w="1418" w:type="dxa"/>
            <w:tcBorders>
              <w:top w:val="single" w:sz="4" w:space="0" w:color="auto"/>
              <w:bottom w:val="single" w:sz="4" w:space="0" w:color="auto"/>
            </w:tcBorders>
            <w:vAlign w:val="center"/>
          </w:tcPr>
          <w:p w:rsidR="00B159D7" w:rsidRPr="00216142" w:rsidRDefault="00F83121" w:rsidP="00C412E9">
            <w:pPr>
              <w:jc w:val="right"/>
              <w:rPr>
                <w:rFonts w:ascii="Arial" w:hAnsi="Arial" w:cs="Arial"/>
                <w:b/>
                <w:sz w:val="24"/>
                <w:szCs w:val="24"/>
              </w:rPr>
            </w:pPr>
            <w:r>
              <w:rPr>
                <w:rFonts w:ascii="Arial" w:hAnsi="Arial" w:cs="Arial"/>
                <w:b/>
                <w:sz w:val="24"/>
                <w:szCs w:val="24"/>
              </w:rPr>
              <w:t>2,397</w:t>
            </w:r>
          </w:p>
        </w:tc>
        <w:tc>
          <w:tcPr>
            <w:tcW w:w="1417" w:type="dxa"/>
            <w:tcBorders>
              <w:top w:val="single" w:sz="4" w:space="0" w:color="auto"/>
              <w:bottom w:val="single" w:sz="4" w:space="0" w:color="auto"/>
            </w:tcBorders>
            <w:vAlign w:val="center"/>
          </w:tcPr>
          <w:p w:rsidR="00B159D7" w:rsidRPr="00216142" w:rsidRDefault="00F83121" w:rsidP="00C412E9">
            <w:pPr>
              <w:jc w:val="right"/>
              <w:rPr>
                <w:rFonts w:ascii="Arial" w:hAnsi="Arial" w:cs="Arial"/>
                <w:b/>
                <w:sz w:val="24"/>
                <w:szCs w:val="24"/>
              </w:rPr>
            </w:pPr>
            <w:r>
              <w:rPr>
                <w:rFonts w:ascii="Arial" w:hAnsi="Arial" w:cs="Arial"/>
                <w:b/>
                <w:sz w:val="24"/>
                <w:szCs w:val="24"/>
              </w:rPr>
              <w:t>20,283</w:t>
            </w:r>
          </w:p>
        </w:tc>
      </w:tr>
    </w:tbl>
    <w:p w:rsidR="00976C56" w:rsidRPr="00216142" w:rsidRDefault="00976C56" w:rsidP="002A7C01"/>
    <w:p w:rsidR="00976C56" w:rsidRPr="00216142" w:rsidRDefault="00711F69" w:rsidP="002A7C01">
      <w:r w:rsidRPr="00216142">
        <w:br w:type="page"/>
      </w: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19"/>
        <w:gridCol w:w="1276"/>
        <w:gridCol w:w="1134"/>
        <w:gridCol w:w="1701"/>
        <w:gridCol w:w="1418"/>
        <w:gridCol w:w="1275"/>
      </w:tblGrid>
      <w:tr w:rsidR="00652FD5" w:rsidRPr="00216142" w:rsidTr="00652FD5">
        <w:trPr>
          <w:trHeight w:val="885"/>
        </w:trPr>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b/>
                <w:sz w:val="24"/>
                <w:szCs w:val="24"/>
              </w:rPr>
            </w:pPr>
          </w:p>
          <w:p w:rsidR="00652FD5" w:rsidRPr="00216142" w:rsidRDefault="00652FD5" w:rsidP="002A7C01">
            <w:pPr>
              <w:rPr>
                <w:rFonts w:ascii="Arial" w:hAnsi="Arial" w:cs="Arial"/>
                <w:b/>
                <w:sz w:val="24"/>
                <w:szCs w:val="24"/>
              </w:rPr>
            </w:pPr>
          </w:p>
          <w:p w:rsidR="00652FD5" w:rsidRPr="00216142" w:rsidRDefault="00652FD5" w:rsidP="002A7C01">
            <w:pPr>
              <w:rPr>
                <w:rFonts w:ascii="Arial" w:hAnsi="Arial" w:cs="Arial"/>
                <w:sz w:val="24"/>
                <w:szCs w:val="24"/>
              </w:rPr>
            </w:pPr>
            <w:r w:rsidRPr="00216142">
              <w:rPr>
                <w:rFonts w:ascii="Arial" w:hAnsi="Arial" w:cs="Arial"/>
                <w:b/>
                <w:sz w:val="24"/>
                <w:szCs w:val="24"/>
              </w:rPr>
              <w:t>Comparative figures for 201</w:t>
            </w:r>
            <w:r>
              <w:rPr>
                <w:rFonts w:ascii="Arial" w:hAnsi="Arial" w:cs="Arial"/>
                <w:b/>
                <w:sz w:val="24"/>
                <w:szCs w:val="24"/>
              </w:rPr>
              <w:t>2</w:t>
            </w:r>
            <w:r w:rsidRPr="00216142">
              <w:rPr>
                <w:rFonts w:ascii="Arial" w:hAnsi="Arial" w:cs="Arial"/>
                <w:b/>
                <w:sz w:val="24"/>
                <w:szCs w:val="24"/>
              </w:rPr>
              <w:t>/1</w:t>
            </w:r>
            <w:r>
              <w:rPr>
                <w:rFonts w:ascii="Arial" w:hAnsi="Arial" w:cs="Arial"/>
                <w:b/>
                <w:sz w:val="24"/>
                <w:szCs w:val="24"/>
              </w:rPr>
              <w:t>3</w:t>
            </w:r>
          </w:p>
          <w:p w:rsidR="00652FD5" w:rsidRPr="00216142" w:rsidRDefault="00652FD5" w:rsidP="002A7C01">
            <w:pPr>
              <w:rPr>
                <w:rFonts w:ascii="Arial" w:hAnsi="Arial" w:cs="Arial"/>
                <w:b/>
                <w:sz w:val="24"/>
                <w:szCs w:val="24"/>
              </w:rPr>
            </w:pPr>
          </w:p>
        </w:tc>
        <w:tc>
          <w:tcPr>
            <w:tcW w:w="1276" w:type="dxa"/>
            <w:tcBorders>
              <w:top w:val="single" w:sz="4" w:space="0" w:color="auto"/>
              <w:bottom w:val="single" w:sz="4" w:space="0" w:color="auto"/>
            </w:tcBorders>
            <w:vAlign w:val="center"/>
          </w:tcPr>
          <w:p w:rsidR="00652FD5" w:rsidRPr="00216142" w:rsidRDefault="00652FD5" w:rsidP="00C412E9">
            <w:pPr>
              <w:jc w:val="right"/>
              <w:rPr>
                <w:rFonts w:ascii="Arial" w:hAnsi="Arial" w:cs="Arial"/>
                <w:b/>
                <w:sz w:val="22"/>
                <w:szCs w:val="22"/>
              </w:rPr>
            </w:pPr>
          </w:p>
          <w:p w:rsidR="00652FD5" w:rsidRPr="00216142" w:rsidRDefault="00652FD5" w:rsidP="00C412E9">
            <w:pPr>
              <w:jc w:val="right"/>
              <w:rPr>
                <w:rFonts w:ascii="Arial" w:hAnsi="Arial" w:cs="Arial"/>
                <w:b/>
                <w:sz w:val="22"/>
                <w:szCs w:val="22"/>
              </w:rPr>
            </w:pPr>
          </w:p>
          <w:p w:rsidR="00652FD5" w:rsidRPr="00216142" w:rsidRDefault="00652FD5" w:rsidP="00C412E9">
            <w:pPr>
              <w:jc w:val="right"/>
              <w:rPr>
                <w:rFonts w:ascii="Arial" w:hAnsi="Arial" w:cs="Arial"/>
                <w:b/>
                <w:sz w:val="22"/>
                <w:szCs w:val="22"/>
              </w:rPr>
            </w:pPr>
          </w:p>
          <w:p w:rsidR="00652FD5" w:rsidRDefault="00652FD5" w:rsidP="00C412E9">
            <w:pPr>
              <w:jc w:val="right"/>
              <w:rPr>
                <w:rFonts w:ascii="Arial" w:hAnsi="Arial" w:cs="Arial"/>
                <w:b/>
                <w:sz w:val="22"/>
                <w:szCs w:val="22"/>
              </w:rPr>
            </w:pPr>
            <w:r w:rsidRPr="00216142">
              <w:rPr>
                <w:rFonts w:ascii="Arial" w:hAnsi="Arial" w:cs="Arial"/>
                <w:b/>
                <w:sz w:val="22"/>
                <w:szCs w:val="22"/>
              </w:rPr>
              <w:t>Executive</w:t>
            </w:r>
          </w:p>
          <w:p w:rsidR="00652FD5" w:rsidRPr="00216142" w:rsidRDefault="00652FD5" w:rsidP="00C412E9">
            <w:pPr>
              <w:jc w:val="right"/>
              <w:rPr>
                <w:rFonts w:ascii="Arial" w:hAnsi="Arial" w:cs="Arial"/>
                <w:b/>
                <w:sz w:val="22"/>
                <w:szCs w:val="22"/>
              </w:rPr>
            </w:pPr>
            <w:r>
              <w:rPr>
                <w:rFonts w:ascii="Arial" w:hAnsi="Arial" w:cs="Arial"/>
                <w:b/>
                <w:sz w:val="22"/>
                <w:szCs w:val="22"/>
              </w:rPr>
              <w:t>£’000</w:t>
            </w:r>
          </w:p>
        </w:tc>
        <w:tc>
          <w:tcPr>
            <w:tcW w:w="1134" w:type="dxa"/>
            <w:tcBorders>
              <w:top w:val="single" w:sz="4" w:space="0" w:color="auto"/>
              <w:bottom w:val="single" w:sz="4" w:space="0" w:color="auto"/>
            </w:tcBorders>
            <w:vAlign w:val="center"/>
          </w:tcPr>
          <w:p w:rsidR="00652FD5" w:rsidRPr="00216142" w:rsidRDefault="00652FD5" w:rsidP="00C412E9">
            <w:pPr>
              <w:jc w:val="right"/>
              <w:rPr>
                <w:rFonts w:ascii="Arial" w:hAnsi="Arial" w:cs="Arial"/>
                <w:b/>
                <w:sz w:val="22"/>
                <w:szCs w:val="22"/>
              </w:rPr>
            </w:pPr>
          </w:p>
          <w:p w:rsidR="00652FD5" w:rsidRPr="00216142" w:rsidRDefault="00652FD5" w:rsidP="00C412E9">
            <w:pPr>
              <w:jc w:val="right"/>
              <w:rPr>
                <w:rFonts w:ascii="Arial" w:hAnsi="Arial" w:cs="Arial"/>
                <w:b/>
                <w:sz w:val="22"/>
                <w:szCs w:val="22"/>
              </w:rPr>
            </w:pPr>
          </w:p>
          <w:p w:rsidR="00652FD5" w:rsidRDefault="00652FD5" w:rsidP="00C412E9">
            <w:pPr>
              <w:jc w:val="right"/>
              <w:rPr>
                <w:rFonts w:ascii="Arial" w:hAnsi="Arial" w:cs="Arial"/>
                <w:b/>
                <w:sz w:val="22"/>
                <w:szCs w:val="22"/>
              </w:rPr>
            </w:pPr>
            <w:r w:rsidRPr="00216142">
              <w:rPr>
                <w:rFonts w:ascii="Arial" w:hAnsi="Arial" w:cs="Arial"/>
                <w:b/>
                <w:sz w:val="22"/>
                <w:szCs w:val="22"/>
              </w:rPr>
              <w:t>Service Delivery</w:t>
            </w:r>
          </w:p>
          <w:p w:rsidR="00652FD5" w:rsidRPr="00216142" w:rsidRDefault="00652FD5" w:rsidP="00C412E9">
            <w:pPr>
              <w:jc w:val="right"/>
              <w:rPr>
                <w:rFonts w:ascii="Arial" w:hAnsi="Arial" w:cs="Arial"/>
                <w:b/>
                <w:sz w:val="22"/>
                <w:szCs w:val="22"/>
              </w:rPr>
            </w:pPr>
            <w:r>
              <w:rPr>
                <w:rFonts w:ascii="Arial" w:hAnsi="Arial" w:cs="Arial"/>
                <w:b/>
                <w:sz w:val="22"/>
                <w:szCs w:val="22"/>
              </w:rPr>
              <w:t>£’000</w:t>
            </w:r>
          </w:p>
        </w:tc>
        <w:tc>
          <w:tcPr>
            <w:tcW w:w="1701" w:type="dxa"/>
            <w:tcBorders>
              <w:top w:val="single" w:sz="4" w:space="0" w:color="auto"/>
              <w:bottom w:val="single" w:sz="4" w:space="0" w:color="auto"/>
            </w:tcBorders>
            <w:vAlign w:val="center"/>
          </w:tcPr>
          <w:p w:rsidR="00652FD5" w:rsidRDefault="00652FD5" w:rsidP="00C412E9">
            <w:pPr>
              <w:jc w:val="right"/>
              <w:rPr>
                <w:rFonts w:ascii="Arial" w:hAnsi="Arial" w:cs="Arial"/>
                <w:b/>
                <w:sz w:val="22"/>
                <w:szCs w:val="22"/>
              </w:rPr>
            </w:pPr>
            <w:r w:rsidRPr="00216142">
              <w:rPr>
                <w:rFonts w:ascii="Arial" w:hAnsi="Arial" w:cs="Arial"/>
                <w:b/>
                <w:sz w:val="22"/>
                <w:szCs w:val="22"/>
              </w:rPr>
              <w:t>Corporate Performance and Operations</w:t>
            </w:r>
          </w:p>
          <w:p w:rsidR="00652FD5" w:rsidRPr="00216142" w:rsidRDefault="00652FD5" w:rsidP="00C412E9">
            <w:pPr>
              <w:jc w:val="right"/>
              <w:rPr>
                <w:rFonts w:ascii="Arial" w:hAnsi="Arial" w:cs="Arial"/>
                <w:b/>
                <w:sz w:val="22"/>
                <w:szCs w:val="22"/>
              </w:rPr>
            </w:pPr>
            <w:r>
              <w:rPr>
                <w:rFonts w:ascii="Arial" w:hAnsi="Arial" w:cs="Arial"/>
                <w:b/>
                <w:sz w:val="22"/>
                <w:szCs w:val="22"/>
              </w:rPr>
              <w:t>£’000</w:t>
            </w:r>
          </w:p>
        </w:tc>
        <w:tc>
          <w:tcPr>
            <w:tcW w:w="1418" w:type="dxa"/>
            <w:tcBorders>
              <w:top w:val="single" w:sz="4" w:space="0" w:color="auto"/>
              <w:bottom w:val="single" w:sz="4" w:space="0" w:color="auto"/>
            </w:tcBorders>
            <w:vAlign w:val="center"/>
          </w:tcPr>
          <w:p w:rsidR="00652FD5" w:rsidRPr="00216142" w:rsidRDefault="00652FD5" w:rsidP="00C412E9">
            <w:pPr>
              <w:jc w:val="right"/>
              <w:rPr>
                <w:rFonts w:ascii="Arial" w:hAnsi="Arial" w:cs="Arial"/>
                <w:b/>
                <w:sz w:val="22"/>
                <w:szCs w:val="22"/>
              </w:rPr>
            </w:pPr>
          </w:p>
          <w:p w:rsidR="00652FD5" w:rsidRDefault="00652FD5" w:rsidP="00C412E9">
            <w:pPr>
              <w:jc w:val="right"/>
              <w:rPr>
                <w:rFonts w:ascii="Arial" w:hAnsi="Arial" w:cs="Arial"/>
                <w:b/>
                <w:sz w:val="22"/>
                <w:szCs w:val="22"/>
              </w:rPr>
            </w:pPr>
            <w:r w:rsidRPr="00216142">
              <w:rPr>
                <w:rFonts w:ascii="Arial" w:hAnsi="Arial" w:cs="Arial"/>
                <w:b/>
                <w:sz w:val="22"/>
                <w:szCs w:val="22"/>
              </w:rPr>
              <w:t>HR and Develop</w:t>
            </w:r>
            <w:r w:rsidR="008F0FC4">
              <w:rPr>
                <w:rFonts w:ascii="Arial" w:hAnsi="Arial" w:cs="Arial"/>
                <w:b/>
                <w:sz w:val="22"/>
                <w:szCs w:val="22"/>
              </w:rPr>
              <w:t>-</w:t>
            </w:r>
          </w:p>
          <w:p w:rsidR="00652FD5" w:rsidRDefault="008F0FC4" w:rsidP="00C412E9">
            <w:pPr>
              <w:jc w:val="right"/>
              <w:rPr>
                <w:rFonts w:ascii="Arial" w:hAnsi="Arial" w:cs="Arial"/>
                <w:b/>
                <w:sz w:val="22"/>
                <w:szCs w:val="22"/>
              </w:rPr>
            </w:pPr>
            <w:r>
              <w:rPr>
                <w:rFonts w:ascii="Arial" w:hAnsi="Arial" w:cs="Arial"/>
                <w:b/>
                <w:sz w:val="22"/>
                <w:szCs w:val="22"/>
              </w:rPr>
              <w:t>m</w:t>
            </w:r>
            <w:r w:rsidR="00652FD5" w:rsidRPr="00216142">
              <w:rPr>
                <w:rFonts w:ascii="Arial" w:hAnsi="Arial" w:cs="Arial"/>
                <w:b/>
                <w:sz w:val="22"/>
                <w:szCs w:val="22"/>
              </w:rPr>
              <w:t>ent</w:t>
            </w:r>
          </w:p>
          <w:p w:rsidR="00652FD5" w:rsidRPr="00216142" w:rsidRDefault="00652FD5" w:rsidP="00C412E9">
            <w:pPr>
              <w:jc w:val="right"/>
              <w:rPr>
                <w:rFonts w:ascii="Arial" w:hAnsi="Arial" w:cs="Arial"/>
                <w:b/>
                <w:sz w:val="22"/>
                <w:szCs w:val="22"/>
              </w:rPr>
            </w:pPr>
            <w:r>
              <w:rPr>
                <w:rFonts w:ascii="Arial" w:hAnsi="Arial" w:cs="Arial"/>
                <w:b/>
                <w:sz w:val="22"/>
                <w:szCs w:val="22"/>
              </w:rPr>
              <w:t>£’000</w:t>
            </w:r>
          </w:p>
        </w:tc>
        <w:tc>
          <w:tcPr>
            <w:tcW w:w="1275" w:type="dxa"/>
            <w:tcBorders>
              <w:top w:val="single" w:sz="4" w:space="0" w:color="auto"/>
              <w:bottom w:val="single" w:sz="4" w:space="0" w:color="auto"/>
            </w:tcBorders>
            <w:vAlign w:val="center"/>
          </w:tcPr>
          <w:p w:rsidR="00652FD5" w:rsidRPr="00216142" w:rsidRDefault="00652FD5" w:rsidP="00C412E9">
            <w:pPr>
              <w:jc w:val="right"/>
              <w:rPr>
                <w:rFonts w:ascii="Arial" w:hAnsi="Arial" w:cs="Arial"/>
                <w:b/>
                <w:sz w:val="22"/>
                <w:szCs w:val="22"/>
              </w:rPr>
            </w:pPr>
          </w:p>
          <w:p w:rsidR="00652FD5" w:rsidRPr="00216142" w:rsidRDefault="00652FD5" w:rsidP="00C412E9">
            <w:pPr>
              <w:jc w:val="right"/>
              <w:rPr>
                <w:rFonts w:ascii="Arial" w:hAnsi="Arial" w:cs="Arial"/>
                <w:b/>
                <w:sz w:val="22"/>
                <w:szCs w:val="22"/>
              </w:rPr>
            </w:pPr>
          </w:p>
          <w:p w:rsidR="00652FD5" w:rsidRDefault="00652FD5" w:rsidP="00C412E9">
            <w:pPr>
              <w:jc w:val="right"/>
              <w:rPr>
                <w:rFonts w:ascii="Arial" w:hAnsi="Arial" w:cs="Arial"/>
                <w:b/>
                <w:sz w:val="22"/>
                <w:szCs w:val="22"/>
              </w:rPr>
            </w:pPr>
          </w:p>
          <w:p w:rsidR="00652FD5" w:rsidRDefault="00652FD5" w:rsidP="00C412E9">
            <w:pPr>
              <w:jc w:val="right"/>
              <w:rPr>
                <w:rFonts w:ascii="Arial" w:hAnsi="Arial" w:cs="Arial"/>
                <w:b/>
                <w:sz w:val="22"/>
                <w:szCs w:val="22"/>
              </w:rPr>
            </w:pPr>
            <w:r w:rsidRPr="00216142">
              <w:rPr>
                <w:rFonts w:ascii="Arial" w:hAnsi="Arial" w:cs="Arial"/>
                <w:b/>
                <w:sz w:val="22"/>
                <w:szCs w:val="22"/>
              </w:rPr>
              <w:t>Total</w:t>
            </w:r>
          </w:p>
          <w:p w:rsidR="00652FD5" w:rsidRPr="00216142" w:rsidRDefault="00652FD5" w:rsidP="00C412E9">
            <w:pPr>
              <w:jc w:val="right"/>
              <w:rPr>
                <w:rFonts w:ascii="Arial" w:hAnsi="Arial" w:cs="Arial"/>
                <w:b/>
                <w:sz w:val="22"/>
                <w:szCs w:val="22"/>
              </w:rPr>
            </w:pPr>
            <w:r>
              <w:rPr>
                <w:rFonts w:ascii="Arial" w:hAnsi="Arial" w:cs="Arial"/>
                <w:b/>
                <w:sz w:val="22"/>
                <w:szCs w:val="22"/>
              </w:rPr>
              <w:t>£’000</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Employee expenses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1,455</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10,008</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1,803</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1,399</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14,665</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Premises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1,009</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47</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1,056</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Transport</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507</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106</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ind w:left="601"/>
              <w:jc w:val="right"/>
              <w:rPr>
                <w:rFonts w:ascii="Arial" w:hAnsi="Arial" w:cs="Arial"/>
                <w:sz w:val="24"/>
                <w:szCs w:val="24"/>
              </w:rPr>
            </w:pPr>
            <w:r w:rsidRPr="00216142">
              <w:rPr>
                <w:rFonts w:ascii="Arial" w:hAnsi="Arial" w:cs="Arial"/>
                <w:sz w:val="24"/>
                <w:szCs w:val="24"/>
              </w:rPr>
              <w:t>4</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622</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Supplies and services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923</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94</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1,062</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110</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2,189</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Debt charges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2,391</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2,391</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Fees and Charges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-96</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-21</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-117</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Recharges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-17</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Government grants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-410</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-410</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Contributions from reserves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-443</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-443</w:t>
            </w:r>
          </w:p>
        </w:tc>
      </w:tr>
      <w:tr w:rsidR="00652FD5" w:rsidRPr="00216142" w:rsidTr="00652FD5">
        <w:tc>
          <w:tcPr>
            <w:tcW w:w="3119" w:type="dxa"/>
            <w:tcBorders>
              <w:top w:val="single" w:sz="4" w:space="0" w:color="auto"/>
              <w:bottom w:val="single" w:sz="4" w:space="0" w:color="auto"/>
              <w:right w:val="single" w:sz="4" w:space="0" w:color="auto"/>
            </w:tcBorders>
          </w:tcPr>
          <w:p w:rsidR="00652FD5" w:rsidRPr="00216142" w:rsidRDefault="00652FD5" w:rsidP="002A7C01">
            <w:pPr>
              <w:rPr>
                <w:rFonts w:ascii="Arial" w:hAnsi="Arial" w:cs="Arial"/>
                <w:sz w:val="24"/>
                <w:szCs w:val="24"/>
              </w:rPr>
            </w:pPr>
            <w:r w:rsidRPr="00216142">
              <w:rPr>
                <w:rFonts w:ascii="Arial" w:hAnsi="Arial" w:cs="Arial"/>
                <w:sz w:val="24"/>
                <w:szCs w:val="24"/>
              </w:rPr>
              <w:t>Interest on investments</w:t>
            </w:r>
          </w:p>
        </w:tc>
        <w:tc>
          <w:tcPr>
            <w:tcW w:w="1276" w:type="dxa"/>
            <w:tcBorders>
              <w:top w:val="single" w:sz="4" w:space="0" w:color="auto"/>
              <w:left w:val="single" w:sz="4" w:space="0" w:color="auto"/>
              <w:bottom w:val="single" w:sz="4" w:space="0" w:color="auto"/>
              <w:right w:val="single" w:sz="4" w:space="0" w:color="auto"/>
            </w:tcBorders>
          </w:tcPr>
          <w:p w:rsidR="00652FD5" w:rsidRPr="00216142" w:rsidRDefault="00652FD5" w:rsidP="00C412E9">
            <w:pPr>
              <w:jc w:val="right"/>
              <w:rPr>
                <w:rFonts w:ascii="Arial" w:hAnsi="Arial" w:cs="Arial"/>
                <w:sz w:val="24"/>
                <w:szCs w:val="24"/>
              </w:rPr>
            </w:pPr>
            <w:r w:rsidRPr="00216142">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652FD5" w:rsidRPr="00216142" w:rsidRDefault="004B7912" w:rsidP="00C412E9">
            <w:pPr>
              <w:jc w:val="right"/>
              <w:rPr>
                <w:rFonts w:ascii="Arial" w:hAnsi="Arial" w:cs="Arial"/>
                <w:sz w:val="24"/>
                <w:szCs w:val="24"/>
              </w:rPr>
            </w:pPr>
            <w:r>
              <w:rPr>
                <w:rFonts w:ascii="Arial" w:hAnsi="Arial" w:cs="Arial"/>
                <w:sz w:val="24"/>
                <w:szCs w:val="24"/>
              </w:rPr>
              <w:t>0</w:t>
            </w:r>
          </w:p>
        </w:tc>
        <w:tc>
          <w:tcPr>
            <w:tcW w:w="1275" w:type="dxa"/>
            <w:tcBorders>
              <w:top w:val="single" w:sz="4" w:space="0" w:color="auto"/>
              <w:left w:val="single" w:sz="4" w:space="0" w:color="auto"/>
              <w:bottom w:val="single" w:sz="4" w:space="0" w:color="auto"/>
            </w:tcBorders>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-30</w:t>
            </w:r>
          </w:p>
        </w:tc>
      </w:tr>
      <w:tr w:rsidR="00652FD5" w:rsidRPr="00216142" w:rsidTr="00652FD5">
        <w:trPr>
          <w:trHeight w:val="501"/>
        </w:trPr>
        <w:tc>
          <w:tcPr>
            <w:tcW w:w="3119" w:type="dxa"/>
            <w:tcBorders>
              <w:top w:val="single" w:sz="4" w:space="0" w:color="auto"/>
              <w:bottom w:val="single" w:sz="4" w:space="0" w:color="auto"/>
              <w:right w:val="single" w:sz="4" w:space="0" w:color="auto"/>
            </w:tcBorders>
            <w:vAlign w:val="center"/>
          </w:tcPr>
          <w:p w:rsidR="00652FD5" w:rsidRPr="00216142" w:rsidRDefault="00652FD5" w:rsidP="002A7C01">
            <w:pPr>
              <w:rPr>
                <w:rFonts w:ascii="Arial" w:hAnsi="Arial" w:cs="Arial"/>
                <w:b/>
                <w:sz w:val="24"/>
                <w:szCs w:val="24"/>
              </w:rPr>
            </w:pPr>
            <w:r w:rsidRPr="00216142">
              <w:rPr>
                <w:rFonts w:ascii="Arial" w:hAnsi="Arial" w:cs="Arial"/>
                <w:b/>
                <w:sz w:val="24"/>
                <w:szCs w:val="24"/>
              </w:rPr>
              <w:t>Total Outturn</w:t>
            </w:r>
          </w:p>
        </w:tc>
        <w:tc>
          <w:tcPr>
            <w:tcW w:w="1276" w:type="dxa"/>
            <w:tcBorders>
              <w:top w:val="single" w:sz="4" w:space="0" w:color="auto"/>
              <w:left w:val="single" w:sz="4" w:space="0" w:color="auto"/>
              <w:bottom w:val="single" w:sz="4" w:space="0" w:color="auto"/>
              <w:right w:val="single" w:sz="4" w:space="0" w:color="auto"/>
            </w:tcBorders>
            <w:vAlign w:val="center"/>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5,289</w:t>
            </w:r>
          </w:p>
        </w:tc>
        <w:tc>
          <w:tcPr>
            <w:tcW w:w="1134" w:type="dxa"/>
            <w:tcBorders>
              <w:top w:val="single" w:sz="4" w:space="0" w:color="auto"/>
              <w:left w:val="single" w:sz="4" w:space="0" w:color="auto"/>
              <w:bottom w:val="single" w:sz="4" w:space="0" w:color="auto"/>
              <w:right w:val="single" w:sz="4" w:space="0" w:color="auto"/>
            </w:tcBorders>
            <w:vAlign w:val="center"/>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 xml:space="preserve">10,107 </w:t>
            </w:r>
          </w:p>
        </w:tc>
        <w:tc>
          <w:tcPr>
            <w:tcW w:w="1701" w:type="dxa"/>
            <w:tcBorders>
              <w:top w:val="single" w:sz="4" w:space="0" w:color="auto"/>
              <w:left w:val="single" w:sz="4" w:space="0" w:color="auto"/>
              <w:bottom w:val="single" w:sz="4" w:space="0" w:color="auto"/>
              <w:right w:val="single" w:sz="4" w:space="0" w:color="auto"/>
            </w:tcBorders>
            <w:vAlign w:val="center"/>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2,997</w:t>
            </w:r>
          </w:p>
        </w:tc>
        <w:tc>
          <w:tcPr>
            <w:tcW w:w="1418" w:type="dxa"/>
            <w:tcBorders>
              <w:top w:val="single" w:sz="4" w:space="0" w:color="auto"/>
              <w:left w:val="single" w:sz="4" w:space="0" w:color="auto"/>
              <w:bottom w:val="single" w:sz="4" w:space="0" w:color="auto"/>
              <w:right w:val="single" w:sz="4" w:space="0" w:color="auto"/>
            </w:tcBorders>
            <w:vAlign w:val="center"/>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1,513</w:t>
            </w:r>
          </w:p>
        </w:tc>
        <w:tc>
          <w:tcPr>
            <w:tcW w:w="1275" w:type="dxa"/>
            <w:tcBorders>
              <w:top w:val="single" w:sz="4" w:space="0" w:color="auto"/>
              <w:left w:val="single" w:sz="4" w:space="0" w:color="auto"/>
              <w:bottom w:val="single" w:sz="4" w:space="0" w:color="auto"/>
            </w:tcBorders>
            <w:vAlign w:val="center"/>
          </w:tcPr>
          <w:p w:rsidR="00652FD5" w:rsidRPr="00216142" w:rsidRDefault="00652FD5" w:rsidP="00C412E9">
            <w:pPr>
              <w:jc w:val="right"/>
              <w:rPr>
                <w:rFonts w:ascii="Arial" w:hAnsi="Arial" w:cs="Arial"/>
                <w:b/>
                <w:sz w:val="24"/>
                <w:szCs w:val="24"/>
              </w:rPr>
            </w:pPr>
            <w:r w:rsidRPr="00216142">
              <w:rPr>
                <w:rFonts w:ascii="Arial" w:hAnsi="Arial" w:cs="Arial"/>
                <w:b/>
                <w:sz w:val="24"/>
                <w:szCs w:val="24"/>
              </w:rPr>
              <w:t>19,906</w:t>
            </w:r>
          </w:p>
        </w:tc>
      </w:tr>
    </w:tbl>
    <w:p w:rsidR="006E002A" w:rsidRPr="00216142" w:rsidRDefault="006E002A" w:rsidP="002A7C01">
      <w:pPr>
        <w:rPr>
          <w:rFonts w:ascii="Arial" w:hAnsi="Arial" w:cs="Arial"/>
          <w:sz w:val="24"/>
          <w:szCs w:val="24"/>
        </w:rPr>
      </w:pPr>
    </w:p>
    <w:p w:rsidR="006E002A" w:rsidRPr="00216142" w:rsidRDefault="006E002A" w:rsidP="002A7C01">
      <w:pPr>
        <w:rPr>
          <w:rFonts w:ascii="Arial" w:hAnsi="Arial" w:cs="Arial"/>
          <w:sz w:val="24"/>
          <w:szCs w:val="24"/>
        </w:rPr>
      </w:pPr>
    </w:p>
    <w:p w:rsidR="006E002A" w:rsidRPr="00216142" w:rsidRDefault="006E002A" w:rsidP="002A7C01">
      <w:pPr>
        <w:rPr>
          <w:rFonts w:ascii="Arial" w:hAnsi="Arial" w:cs="Arial"/>
          <w:b/>
          <w:sz w:val="24"/>
          <w:szCs w:val="24"/>
        </w:rPr>
      </w:pPr>
      <w:r w:rsidRPr="00216142">
        <w:rPr>
          <w:rFonts w:ascii="Arial" w:hAnsi="Arial" w:cs="Arial"/>
          <w:b/>
          <w:sz w:val="24"/>
          <w:szCs w:val="24"/>
        </w:rPr>
        <w:t>Reconciliation of Directorate Income and Expenditure to Cost of Services in the Comprehensive Income and Expenditure Statement</w:t>
      </w:r>
    </w:p>
    <w:p w:rsidR="006E002A" w:rsidRPr="00216142" w:rsidRDefault="006E002A" w:rsidP="002A7C01">
      <w:pPr>
        <w:rPr>
          <w:rFonts w:ascii="Arial" w:hAnsi="Arial" w:cs="Arial"/>
          <w:b/>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This reconciliation shows how the figures in the analysis of directorate income and expenditure relate to the amounts included in the Comprehensive Income and Expenditure Statement.</w:t>
      </w:r>
    </w:p>
    <w:p w:rsidR="006E002A" w:rsidRPr="00216142" w:rsidRDefault="006E002A" w:rsidP="002A7C01">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276"/>
        <w:gridCol w:w="1276"/>
      </w:tblGrid>
      <w:tr w:rsidR="00451BFA" w:rsidRPr="00216142" w:rsidTr="00451BFA">
        <w:tc>
          <w:tcPr>
            <w:tcW w:w="6912" w:type="dxa"/>
          </w:tcPr>
          <w:p w:rsidR="00451BFA" w:rsidRPr="00216142" w:rsidRDefault="00451BFA" w:rsidP="002A7C01">
            <w:pPr>
              <w:rPr>
                <w:rFonts w:ascii="Arial" w:hAnsi="Arial" w:cs="Arial"/>
                <w:sz w:val="24"/>
                <w:szCs w:val="24"/>
              </w:rPr>
            </w:pPr>
          </w:p>
        </w:tc>
        <w:tc>
          <w:tcPr>
            <w:tcW w:w="1276" w:type="dxa"/>
          </w:tcPr>
          <w:p w:rsidR="00451BFA" w:rsidRPr="00216142" w:rsidRDefault="00451BFA" w:rsidP="00C412E9">
            <w:pPr>
              <w:jc w:val="right"/>
              <w:rPr>
                <w:rFonts w:ascii="Arial" w:hAnsi="Arial" w:cs="Arial"/>
                <w:b/>
                <w:sz w:val="24"/>
                <w:szCs w:val="24"/>
              </w:rPr>
            </w:pPr>
            <w:r w:rsidRPr="00216142">
              <w:rPr>
                <w:rFonts w:ascii="Arial" w:hAnsi="Arial" w:cs="Arial"/>
                <w:b/>
                <w:sz w:val="24"/>
                <w:szCs w:val="24"/>
              </w:rPr>
              <w:t>201</w:t>
            </w:r>
            <w:r>
              <w:rPr>
                <w:rFonts w:ascii="Arial" w:hAnsi="Arial" w:cs="Arial"/>
                <w:b/>
                <w:sz w:val="24"/>
                <w:szCs w:val="24"/>
              </w:rPr>
              <w:t>3</w:t>
            </w:r>
            <w:r w:rsidRPr="00216142">
              <w:rPr>
                <w:rFonts w:ascii="Arial" w:hAnsi="Arial" w:cs="Arial"/>
                <w:b/>
                <w:sz w:val="24"/>
                <w:szCs w:val="24"/>
              </w:rPr>
              <w:t>/1</w:t>
            </w:r>
            <w:r>
              <w:rPr>
                <w:rFonts w:ascii="Arial" w:hAnsi="Arial" w:cs="Arial"/>
                <w:b/>
                <w:sz w:val="24"/>
                <w:szCs w:val="24"/>
              </w:rPr>
              <w:t>4</w:t>
            </w:r>
          </w:p>
          <w:p w:rsidR="00451BFA" w:rsidRPr="00216142" w:rsidRDefault="00451BFA" w:rsidP="00C412E9">
            <w:pPr>
              <w:jc w:val="right"/>
              <w:rPr>
                <w:rFonts w:ascii="Arial" w:hAnsi="Arial" w:cs="Arial"/>
                <w:b/>
                <w:sz w:val="24"/>
                <w:szCs w:val="24"/>
              </w:rPr>
            </w:pPr>
            <w:r w:rsidRPr="00216142">
              <w:rPr>
                <w:rFonts w:ascii="Arial" w:hAnsi="Arial" w:cs="Arial"/>
                <w:b/>
                <w:sz w:val="24"/>
                <w:szCs w:val="24"/>
              </w:rPr>
              <w:t>£’000</w:t>
            </w:r>
          </w:p>
        </w:tc>
        <w:tc>
          <w:tcPr>
            <w:tcW w:w="1276" w:type="dxa"/>
          </w:tcPr>
          <w:p w:rsidR="00451BFA" w:rsidRPr="00216142" w:rsidRDefault="00451BFA" w:rsidP="00C412E9">
            <w:pPr>
              <w:jc w:val="right"/>
              <w:rPr>
                <w:rFonts w:ascii="Arial" w:hAnsi="Arial" w:cs="Arial"/>
                <w:b/>
                <w:sz w:val="24"/>
                <w:szCs w:val="24"/>
              </w:rPr>
            </w:pPr>
            <w:r w:rsidRPr="00216142">
              <w:rPr>
                <w:rFonts w:ascii="Arial" w:hAnsi="Arial" w:cs="Arial"/>
                <w:b/>
                <w:sz w:val="24"/>
                <w:szCs w:val="24"/>
              </w:rPr>
              <w:t>201</w:t>
            </w:r>
            <w:r>
              <w:rPr>
                <w:rFonts w:ascii="Arial" w:hAnsi="Arial" w:cs="Arial"/>
                <w:b/>
                <w:sz w:val="24"/>
                <w:szCs w:val="24"/>
              </w:rPr>
              <w:t>2</w:t>
            </w:r>
            <w:r w:rsidRPr="00216142">
              <w:rPr>
                <w:rFonts w:ascii="Arial" w:hAnsi="Arial" w:cs="Arial"/>
                <w:b/>
                <w:sz w:val="24"/>
                <w:szCs w:val="24"/>
              </w:rPr>
              <w:t>/1</w:t>
            </w:r>
            <w:r>
              <w:rPr>
                <w:rFonts w:ascii="Arial" w:hAnsi="Arial" w:cs="Arial"/>
                <w:b/>
                <w:sz w:val="24"/>
                <w:szCs w:val="24"/>
              </w:rPr>
              <w:t>3</w:t>
            </w:r>
          </w:p>
          <w:p w:rsidR="00451BFA" w:rsidRPr="00216142" w:rsidRDefault="00451BFA" w:rsidP="00C412E9">
            <w:pPr>
              <w:jc w:val="right"/>
              <w:rPr>
                <w:rFonts w:ascii="Arial" w:hAnsi="Arial" w:cs="Arial"/>
                <w:b/>
                <w:sz w:val="24"/>
                <w:szCs w:val="24"/>
              </w:rPr>
            </w:pPr>
            <w:r w:rsidRPr="00216142">
              <w:rPr>
                <w:rFonts w:ascii="Arial" w:hAnsi="Arial" w:cs="Arial"/>
                <w:b/>
                <w:sz w:val="24"/>
                <w:szCs w:val="24"/>
              </w:rPr>
              <w:t>£’000</w:t>
            </w:r>
          </w:p>
        </w:tc>
      </w:tr>
      <w:tr w:rsidR="00451BFA" w:rsidRPr="00216142" w:rsidTr="00451BFA">
        <w:tc>
          <w:tcPr>
            <w:tcW w:w="6912" w:type="dxa"/>
          </w:tcPr>
          <w:p w:rsidR="00451BFA" w:rsidRPr="00216142" w:rsidRDefault="00451BFA" w:rsidP="002A7C01">
            <w:pPr>
              <w:rPr>
                <w:rFonts w:ascii="Arial" w:hAnsi="Arial" w:cs="Arial"/>
                <w:sz w:val="24"/>
                <w:szCs w:val="24"/>
              </w:rPr>
            </w:pPr>
          </w:p>
          <w:p w:rsidR="00451BFA" w:rsidRPr="00216142" w:rsidRDefault="00451BFA" w:rsidP="002A7C01">
            <w:pPr>
              <w:rPr>
                <w:rFonts w:ascii="Arial" w:hAnsi="Arial" w:cs="Arial"/>
                <w:sz w:val="24"/>
                <w:szCs w:val="24"/>
              </w:rPr>
            </w:pPr>
            <w:r w:rsidRPr="00216142">
              <w:rPr>
                <w:rFonts w:ascii="Arial" w:hAnsi="Arial" w:cs="Arial"/>
                <w:sz w:val="24"/>
                <w:szCs w:val="24"/>
              </w:rPr>
              <w:t>Net expenditure in the Directorate Analysis</w:t>
            </w:r>
          </w:p>
          <w:p w:rsidR="00451BFA" w:rsidRPr="00216142" w:rsidRDefault="00451BFA" w:rsidP="002A7C01">
            <w:pPr>
              <w:rPr>
                <w:rFonts w:ascii="Arial" w:hAnsi="Arial" w:cs="Arial"/>
                <w:sz w:val="24"/>
                <w:szCs w:val="24"/>
              </w:rPr>
            </w:pPr>
          </w:p>
        </w:tc>
        <w:tc>
          <w:tcPr>
            <w:tcW w:w="1276" w:type="dxa"/>
          </w:tcPr>
          <w:p w:rsidR="00451BFA" w:rsidRDefault="00451BFA" w:rsidP="00C412E9">
            <w:pPr>
              <w:jc w:val="right"/>
              <w:rPr>
                <w:rFonts w:ascii="Arial" w:hAnsi="Arial" w:cs="Arial"/>
                <w:sz w:val="24"/>
                <w:szCs w:val="24"/>
              </w:rPr>
            </w:pPr>
          </w:p>
          <w:p w:rsidR="00451BFA" w:rsidRPr="00216142" w:rsidRDefault="00451BFA" w:rsidP="00C412E9">
            <w:pPr>
              <w:jc w:val="right"/>
              <w:rPr>
                <w:rFonts w:ascii="Arial" w:hAnsi="Arial" w:cs="Arial"/>
                <w:sz w:val="24"/>
                <w:szCs w:val="24"/>
              </w:rPr>
            </w:pPr>
            <w:r>
              <w:rPr>
                <w:rFonts w:ascii="Arial" w:hAnsi="Arial" w:cs="Arial"/>
                <w:sz w:val="24"/>
                <w:szCs w:val="24"/>
              </w:rPr>
              <w:t>20,283</w:t>
            </w:r>
          </w:p>
        </w:tc>
        <w:tc>
          <w:tcPr>
            <w:tcW w:w="1276" w:type="dxa"/>
          </w:tcPr>
          <w:p w:rsidR="00451BFA" w:rsidRPr="00D87313" w:rsidRDefault="00451BFA" w:rsidP="00C412E9">
            <w:pPr>
              <w:jc w:val="right"/>
              <w:rPr>
                <w:rFonts w:ascii="Arial" w:hAnsi="Arial" w:cs="Arial"/>
                <w:sz w:val="24"/>
                <w:szCs w:val="24"/>
              </w:rPr>
            </w:pPr>
          </w:p>
          <w:p w:rsidR="00451BFA" w:rsidRPr="00D87313" w:rsidRDefault="00451BFA" w:rsidP="00C412E9">
            <w:pPr>
              <w:jc w:val="right"/>
              <w:rPr>
                <w:rFonts w:ascii="Arial" w:hAnsi="Arial" w:cs="Arial"/>
                <w:sz w:val="24"/>
                <w:szCs w:val="24"/>
              </w:rPr>
            </w:pPr>
            <w:r w:rsidRPr="00D87313">
              <w:rPr>
                <w:rFonts w:ascii="Arial" w:hAnsi="Arial" w:cs="Arial"/>
                <w:sz w:val="24"/>
                <w:szCs w:val="24"/>
              </w:rPr>
              <w:t>19,906</w:t>
            </w:r>
          </w:p>
          <w:p w:rsidR="00451BFA" w:rsidRPr="00D87313" w:rsidRDefault="00451BFA" w:rsidP="00C412E9">
            <w:pPr>
              <w:jc w:val="right"/>
              <w:rPr>
                <w:rFonts w:ascii="Arial" w:hAnsi="Arial" w:cs="Arial"/>
                <w:sz w:val="24"/>
                <w:szCs w:val="24"/>
              </w:rPr>
            </w:pPr>
          </w:p>
        </w:tc>
      </w:tr>
      <w:tr w:rsidR="00451BFA" w:rsidRPr="00216142" w:rsidTr="00451BFA">
        <w:tc>
          <w:tcPr>
            <w:tcW w:w="6912" w:type="dxa"/>
          </w:tcPr>
          <w:p w:rsidR="00451BFA" w:rsidRPr="00216142" w:rsidRDefault="00451BFA" w:rsidP="002A7C01">
            <w:pPr>
              <w:rPr>
                <w:rFonts w:ascii="Arial" w:hAnsi="Arial" w:cs="Arial"/>
                <w:sz w:val="24"/>
                <w:szCs w:val="24"/>
              </w:rPr>
            </w:pPr>
            <w:r w:rsidRPr="00216142">
              <w:rPr>
                <w:rFonts w:ascii="Arial" w:hAnsi="Arial" w:cs="Arial"/>
                <w:sz w:val="24"/>
                <w:szCs w:val="24"/>
              </w:rPr>
              <w:t>Amounts in the Comprehensive Income and Expenditure Statement not reported to management in the analysis</w:t>
            </w:r>
          </w:p>
        </w:tc>
        <w:tc>
          <w:tcPr>
            <w:tcW w:w="1276" w:type="dxa"/>
          </w:tcPr>
          <w:p w:rsidR="00451BFA" w:rsidRDefault="00451BFA" w:rsidP="00C412E9">
            <w:pPr>
              <w:jc w:val="right"/>
              <w:rPr>
                <w:rFonts w:ascii="Arial" w:hAnsi="Arial" w:cs="Arial"/>
                <w:sz w:val="24"/>
                <w:szCs w:val="24"/>
              </w:rPr>
            </w:pPr>
          </w:p>
          <w:p w:rsidR="00451BFA" w:rsidRPr="00216142" w:rsidRDefault="00451BFA" w:rsidP="00C412E9">
            <w:pPr>
              <w:jc w:val="right"/>
              <w:rPr>
                <w:rFonts w:ascii="Arial" w:hAnsi="Arial" w:cs="Arial"/>
                <w:sz w:val="24"/>
                <w:szCs w:val="24"/>
              </w:rPr>
            </w:pPr>
            <w:r>
              <w:rPr>
                <w:rFonts w:ascii="Arial" w:hAnsi="Arial" w:cs="Arial"/>
                <w:sz w:val="24"/>
                <w:szCs w:val="24"/>
              </w:rPr>
              <w:t>-17,595</w:t>
            </w:r>
          </w:p>
        </w:tc>
        <w:tc>
          <w:tcPr>
            <w:tcW w:w="1276" w:type="dxa"/>
          </w:tcPr>
          <w:p w:rsidR="00451BFA" w:rsidRPr="00D87313" w:rsidRDefault="00451BFA" w:rsidP="00C412E9">
            <w:pPr>
              <w:jc w:val="right"/>
              <w:rPr>
                <w:rFonts w:ascii="Arial" w:hAnsi="Arial" w:cs="Arial"/>
                <w:sz w:val="24"/>
                <w:szCs w:val="24"/>
              </w:rPr>
            </w:pPr>
          </w:p>
          <w:p w:rsidR="00451BFA" w:rsidRPr="00D87313" w:rsidRDefault="00451BFA" w:rsidP="00C412E9">
            <w:pPr>
              <w:jc w:val="right"/>
              <w:rPr>
                <w:rFonts w:ascii="Arial" w:hAnsi="Arial" w:cs="Arial"/>
                <w:sz w:val="24"/>
                <w:szCs w:val="24"/>
              </w:rPr>
            </w:pPr>
            <w:r w:rsidRPr="00D87313">
              <w:rPr>
                <w:rFonts w:ascii="Arial" w:hAnsi="Arial" w:cs="Arial"/>
                <w:sz w:val="24"/>
                <w:szCs w:val="24"/>
              </w:rPr>
              <w:t>-16,878</w:t>
            </w:r>
          </w:p>
        </w:tc>
      </w:tr>
      <w:tr w:rsidR="00451BFA" w:rsidRPr="00216142" w:rsidTr="00451BFA">
        <w:tc>
          <w:tcPr>
            <w:tcW w:w="6912" w:type="dxa"/>
          </w:tcPr>
          <w:p w:rsidR="00451BFA" w:rsidRPr="00216142" w:rsidRDefault="00451BFA" w:rsidP="002A7C01">
            <w:pPr>
              <w:rPr>
                <w:rFonts w:ascii="Arial" w:hAnsi="Arial" w:cs="Arial"/>
                <w:sz w:val="24"/>
                <w:szCs w:val="24"/>
              </w:rPr>
            </w:pPr>
          </w:p>
          <w:p w:rsidR="00451BFA" w:rsidRPr="00216142" w:rsidRDefault="00451BFA" w:rsidP="002A7C01">
            <w:pPr>
              <w:rPr>
                <w:rFonts w:ascii="Arial" w:hAnsi="Arial" w:cs="Arial"/>
                <w:sz w:val="24"/>
                <w:szCs w:val="24"/>
              </w:rPr>
            </w:pPr>
          </w:p>
        </w:tc>
        <w:tc>
          <w:tcPr>
            <w:tcW w:w="1276" w:type="dxa"/>
          </w:tcPr>
          <w:p w:rsidR="00451BFA" w:rsidRDefault="00451BFA" w:rsidP="00C412E9">
            <w:pPr>
              <w:jc w:val="right"/>
              <w:rPr>
                <w:rFonts w:ascii="Arial" w:hAnsi="Arial" w:cs="Arial"/>
                <w:sz w:val="24"/>
                <w:szCs w:val="24"/>
              </w:rPr>
            </w:pPr>
          </w:p>
          <w:p w:rsidR="00451BFA" w:rsidRPr="00216142" w:rsidRDefault="00451BFA" w:rsidP="00C412E9">
            <w:pPr>
              <w:jc w:val="right"/>
              <w:rPr>
                <w:rFonts w:ascii="Arial" w:hAnsi="Arial" w:cs="Arial"/>
                <w:sz w:val="24"/>
                <w:szCs w:val="24"/>
              </w:rPr>
            </w:pPr>
            <w:r>
              <w:rPr>
                <w:rFonts w:ascii="Arial" w:hAnsi="Arial" w:cs="Arial"/>
                <w:sz w:val="24"/>
                <w:szCs w:val="24"/>
              </w:rPr>
              <w:t>2,688</w:t>
            </w:r>
          </w:p>
        </w:tc>
        <w:tc>
          <w:tcPr>
            <w:tcW w:w="1276" w:type="dxa"/>
          </w:tcPr>
          <w:p w:rsidR="00451BFA" w:rsidRPr="00D87313" w:rsidRDefault="00451BFA" w:rsidP="00C412E9">
            <w:pPr>
              <w:jc w:val="right"/>
              <w:rPr>
                <w:rFonts w:ascii="Arial" w:hAnsi="Arial" w:cs="Arial"/>
                <w:sz w:val="24"/>
                <w:szCs w:val="24"/>
              </w:rPr>
            </w:pPr>
          </w:p>
          <w:p w:rsidR="00451BFA" w:rsidRPr="00D87313" w:rsidRDefault="00451BFA" w:rsidP="00C412E9">
            <w:pPr>
              <w:jc w:val="right"/>
              <w:rPr>
                <w:rFonts w:ascii="Arial" w:hAnsi="Arial" w:cs="Arial"/>
                <w:sz w:val="24"/>
                <w:szCs w:val="24"/>
              </w:rPr>
            </w:pPr>
            <w:r w:rsidRPr="00D87313">
              <w:rPr>
                <w:rFonts w:ascii="Arial" w:hAnsi="Arial" w:cs="Arial"/>
                <w:sz w:val="24"/>
                <w:szCs w:val="24"/>
              </w:rPr>
              <w:t>3,028</w:t>
            </w:r>
          </w:p>
        </w:tc>
      </w:tr>
      <w:tr w:rsidR="00451BFA" w:rsidRPr="00216142" w:rsidTr="00451BFA">
        <w:tc>
          <w:tcPr>
            <w:tcW w:w="6912" w:type="dxa"/>
          </w:tcPr>
          <w:p w:rsidR="00451BFA" w:rsidRPr="00216142" w:rsidRDefault="00451BFA" w:rsidP="002A7C01">
            <w:pPr>
              <w:rPr>
                <w:rFonts w:ascii="Arial" w:hAnsi="Arial" w:cs="Arial"/>
                <w:sz w:val="24"/>
                <w:szCs w:val="24"/>
              </w:rPr>
            </w:pPr>
            <w:r w:rsidRPr="00216142">
              <w:rPr>
                <w:rFonts w:ascii="Arial" w:hAnsi="Arial" w:cs="Arial"/>
                <w:sz w:val="24"/>
                <w:szCs w:val="24"/>
              </w:rPr>
              <w:t>Amounts included in the analysis not included in the Comprehensive Income and Expenditure Statement</w:t>
            </w:r>
          </w:p>
        </w:tc>
        <w:tc>
          <w:tcPr>
            <w:tcW w:w="1276" w:type="dxa"/>
          </w:tcPr>
          <w:p w:rsidR="00451BFA" w:rsidRDefault="00451BFA" w:rsidP="00C412E9">
            <w:pPr>
              <w:jc w:val="right"/>
              <w:rPr>
                <w:rFonts w:ascii="Arial" w:hAnsi="Arial" w:cs="Arial"/>
                <w:sz w:val="24"/>
                <w:szCs w:val="24"/>
              </w:rPr>
            </w:pPr>
          </w:p>
          <w:p w:rsidR="00451BFA" w:rsidRPr="00216142" w:rsidRDefault="00451BFA" w:rsidP="00C412E9">
            <w:pPr>
              <w:jc w:val="right"/>
              <w:rPr>
                <w:rFonts w:ascii="Arial" w:hAnsi="Arial" w:cs="Arial"/>
                <w:sz w:val="24"/>
                <w:szCs w:val="24"/>
              </w:rPr>
            </w:pPr>
            <w:r>
              <w:rPr>
                <w:rFonts w:ascii="Arial" w:hAnsi="Arial" w:cs="Arial"/>
                <w:sz w:val="24"/>
                <w:szCs w:val="24"/>
              </w:rPr>
              <w:t>-1,140</w:t>
            </w:r>
          </w:p>
        </w:tc>
        <w:tc>
          <w:tcPr>
            <w:tcW w:w="1276" w:type="dxa"/>
          </w:tcPr>
          <w:p w:rsidR="00451BFA" w:rsidRPr="00D87313" w:rsidRDefault="00451BFA" w:rsidP="00C412E9">
            <w:pPr>
              <w:jc w:val="right"/>
              <w:rPr>
                <w:rFonts w:ascii="Arial" w:hAnsi="Arial" w:cs="Arial"/>
                <w:sz w:val="24"/>
                <w:szCs w:val="24"/>
              </w:rPr>
            </w:pPr>
          </w:p>
          <w:p w:rsidR="00451BFA" w:rsidRPr="00D87313" w:rsidRDefault="00451BFA" w:rsidP="00C412E9">
            <w:pPr>
              <w:jc w:val="right"/>
              <w:rPr>
                <w:rFonts w:ascii="Arial" w:hAnsi="Arial" w:cs="Arial"/>
                <w:sz w:val="24"/>
                <w:szCs w:val="24"/>
              </w:rPr>
            </w:pPr>
            <w:r w:rsidRPr="00D87313">
              <w:rPr>
                <w:rFonts w:ascii="Arial" w:hAnsi="Arial" w:cs="Arial"/>
                <w:sz w:val="24"/>
                <w:szCs w:val="24"/>
              </w:rPr>
              <w:t>-354</w:t>
            </w:r>
          </w:p>
        </w:tc>
      </w:tr>
      <w:tr w:rsidR="00451BFA" w:rsidRPr="00216142" w:rsidTr="00451BFA">
        <w:tc>
          <w:tcPr>
            <w:tcW w:w="6912" w:type="dxa"/>
          </w:tcPr>
          <w:p w:rsidR="00451BFA" w:rsidRPr="00216142" w:rsidRDefault="00451BFA" w:rsidP="002A7C01">
            <w:pPr>
              <w:rPr>
                <w:rFonts w:ascii="Arial" w:hAnsi="Arial" w:cs="Arial"/>
                <w:sz w:val="24"/>
                <w:szCs w:val="24"/>
              </w:rPr>
            </w:pPr>
          </w:p>
          <w:p w:rsidR="00451BFA" w:rsidRPr="00216142" w:rsidRDefault="00451BFA" w:rsidP="002A7C01">
            <w:pPr>
              <w:rPr>
                <w:rFonts w:ascii="Arial" w:hAnsi="Arial" w:cs="Arial"/>
                <w:sz w:val="24"/>
                <w:szCs w:val="24"/>
              </w:rPr>
            </w:pPr>
            <w:r w:rsidRPr="00216142">
              <w:rPr>
                <w:rFonts w:ascii="Arial" w:hAnsi="Arial" w:cs="Arial"/>
                <w:sz w:val="24"/>
                <w:szCs w:val="24"/>
              </w:rPr>
              <w:t>Cost of Services in Comprehensive Income and Expenditure Statement</w:t>
            </w:r>
          </w:p>
        </w:tc>
        <w:tc>
          <w:tcPr>
            <w:tcW w:w="1276" w:type="dxa"/>
          </w:tcPr>
          <w:p w:rsidR="00451BFA" w:rsidRDefault="00451BFA" w:rsidP="00C412E9">
            <w:pPr>
              <w:jc w:val="right"/>
              <w:rPr>
                <w:rFonts w:ascii="Arial" w:hAnsi="Arial" w:cs="Arial"/>
                <w:b/>
                <w:sz w:val="24"/>
                <w:szCs w:val="24"/>
              </w:rPr>
            </w:pPr>
          </w:p>
          <w:p w:rsidR="00451BFA" w:rsidRDefault="00451BFA" w:rsidP="00C412E9">
            <w:pPr>
              <w:jc w:val="right"/>
              <w:rPr>
                <w:rFonts w:ascii="Arial" w:hAnsi="Arial" w:cs="Arial"/>
                <w:b/>
                <w:sz w:val="24"/>
                <w:szCs w:val="24"/>
              </w:rPr>
            </w:pPr>
            <w:r>
              <w:rPr>
                <w:rFonts w:ascii="Arial" w:hAnsi="Arial" w:cs="Arial"/>
                <w:b/>
                <w:sz w:val="24"/>
                <w:szCs w:val="24"/>
              </w:rPr>
              <w:t>1,548</w:t>
            </w:r>
          </w:p>
          <w:p w:rsidR="00451BFA" w:rsidRPr="00216142" w:rsidRDefault="00451BFA" w:rsidP="00C412E9">
            <w:pPr>
              <w:jc w:val="right"/>
              <w:rPr>
                <w:rFonts w:ascii="Arial" w:hAnsi="Arial" w:cs="Arial"/>
                <w:b/>
                <w:sz w:val="24"/>
                <w:szCs w:val="24"/>
              </w:rPr>
            </w:pPr>
          </w:p>
        </w:tc>
        <w:tc>
          <w:tcPr>
            <w:tcW w:w="1276" w:type="dxa"/>
          </w:tcPr>
          <w:p w:rsidR="00451BFA" w:rsidRPr="00D87313" w:rsidRDefault="00451BFA" w:rsidP="00C412E9">
            <w:pPr>
              <w:jc w:val="right"/>
              <w:rPr>
                <w:rFonts w:ascii="Arial" w:hAnsi="Arial" w:cs="Arial"/>
                <w:b/>
                <w:sz w:val="24"/>
                <w:szCs w:val="24"/>
              </w:rPr>
            </w:pPr>
          </w:p>
          <w:p w:rsidR="00451BFA" w:rsidRPr="00D87313" w:rsidRDefault="00451BFA" w:rsidP="00C412E9">
            <w:pPr>
              <w:jc w:val="right"/>
              <w:rPr>
                <w:rFonts w:ascii="Arial" w:hAnsi="Arial" w:cs="Arial"/>
                <w:b/>
                <w:sz w:val="24"/>
                <w:szCs w:val="24"/>
              </w:rPr>
            </w:pPr>
            <w:r w:rsidRPr="00D87313">
              <w:rPr>
                <w:rFonts w:ascii="Arial" w:hAnsi="Arial" w:cs="Arial"/>
                <w:b/>
                <w:sz w:val="24"/>
                <w:szCs w:val="24"/>
              </w:rPr>
              <w:t>2,674</w:t>
            </w:r>
          </w:p>
        </w:tc>
      </w:tr>
    </w:tbl>
    <w:p w:rsidR="00886758" w:rsidRPr="00216142" w:rsidRDefault="00886758" w:rsidP="002A7C01">
      <w:pPr>
        <w:rPr>
          <w:rFonts w:ascii="Arial" w:hAnsi="Arial" w:cs="Arial"/>
          <w:b/>
          <w:sz w:val="24"/>
          <w:szCs w:val="24"/>
        </w:rPr>
      </w:pPr>
    </w:p>
    <w:p w:rsidR="006E002A" w:rsidRPr="00216142" w:rsidRDefault="00D17F81" w:rsidP="002A7C01">
      <w:pPr>
        <w:rPr>
          <w:rFonts w:ascii="Arial" w:hAnsi="Arial" w:cs="Arial"/>
          <w:b/>
          <w:sz w:val="24"/>
          <w:szCs w:val="24"/>
        </w:rPr>
      </w:pPr>
      <w:r w:rsidRPr="00216142">
        <w:rPr>
          <w:rFonts w:ascii="Arial" w:hAnsi="Arial" w:cs="Arial"/>
          <w:b/>
          <w:sz w:val="24"/>
          <w:szCs w:val="24"/>
        </w:rPr>
        <w:br w:type="page"/>
      </w:r>
      <w:r w:rsidR="006E002A" w:rsidRPr="00216142">
        <w:rPr>
          <w:rFonts w:ascii="Arial" w:hAnsi="Arial" w:cs="Arial"/>
          <w:b/>
          <w:sz w:val="24"/>
          <w:szCs w:val="24"/>
        </w:rPr>
        <w:lastRenderedPageBreak/>
        <w:t>Reconciliation to Subjective Analysis</w:t>
      </w:r>
    </w:p>
    <w:p w:rsidR="006E002A" w:rsidRPr="00216142" w:rsidRDefault="006E002A" w:rsidP="002A7C01">
      <w:pPr>
        <w:rPr>
          <w:rFonts w:ascii="Arial" w:hAnsi="Arial" w:cs="Arial"/>
          <w:b/>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This reconciliation shows how the figures in the analysis of directorate income and expenditure relate to a subjective analysis of the Surplus or Deficit on the Provision of Services included in the Comprehensive Income and Expenditure Statement.</w:t>
      </w:r>
    </w:p>
    <w:p w:rsidR="006E002A" w:rsidRPr="00216142" w:rsidRDefault="006E002A" w:rsidP="002A7C01">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493"/>
        <w:gridCol w:w="1559"/>
        <w:gridCol w:w="1324"/>
        <w:gridCol w:w="1417"/>
      </w:tblGrid>
      <w:tr w:rsidR="00F066F1" w:rsidRPr="00216142" w:rsidTr="00652FD5">
        <w:trPr>
          <w:trHeight w:val="923"/>
        </w:trPr>
        <w:tc>
          <w:tcPr>
            <w:tcW w:w="4096" w:type="dxa"/>
          </w:tcPr>
          <w:p w:rsidR="00F066F1" w:rsidRPr="00216142" w:rsidRDefault="00F066F1" w:rsidP="002A7C01">
            <w:pPr>
              <w:rPr>
                <w:rFonts w:ascii="Arial" w:hAnsi="Arial" w:cs="Arial"/>
                <w:sz w:val="24"/>
                <w:szCs w:val="24"/>
              </w:rPr>
            </w:pPr>
          </w:p>
          <w:p w:rsidR="00F066F1" w:rsidRPr="00216142" w:rsidRDefault="00F066F1" w:rsidP="002A7C01">
            <w:pPr>
              <w:rPr>
                <w:rFonts w:ascii="Arial" w:hAnsi="Arial" w:cs="Arial"/>
                <w:sz w:val="24"/>
                <w:szCs w:val="24"/>
              </w:rPr>
            </w:pPr>
          </w:p>
          <w:p w:rsidR="00F066F1" w:rsidRPr="00216142" w:rsidRDefault="00F066F1" w:rsidP="002A7C01">
            <w:pPr>
              <w:rPr>
                <w:rFonts w:ascii="Arial" w:hAnsi="Arial" w:cs="Arial"/>
                <w:b/>
                <w:sz w:val="24"/>
                <w:szCs w:val="24"/>
              </w:rPr>
            </w:pPr>
            <w:r w:rsidRPr="00216142">
              <w:rPr>
                <w:rFonts w:ascii="Arial" w:hAnsi="Arial" w:cs="Arial"/>
                <w:b/>
                <w:sz w:val="24"/>
                <w:szCs w:val="24"/>
              </w:rPr>
              <w:t>201</w:t>
            </w:r>
            <w:r w:rsidR="00223395">
              <w:rPr>
                <w:rFonts w:ascii="Arial" w:hAnsi="Arial" w:cs="Arial"/>
                <w:b/>
                <w:sz w:val="24"/>
                <w:szCs w:val="24"/>
              </w:rPr>
              <w:t>3</w:t>
            </w:r>
            <w:r w:rsidRPr="00216142">
              <w:rPr>
                <w:rFonts w:ascii="Arial" w:hAnsi="Arial" w:cs="Arial"/>
                <w:b/>
                <w:sz w:val="24"/>
                <w:szCs w:val="24"/>
              </w:rPr>
              <w:t>/1</w:t>
            </w:r>
            <w:r w:rsidR="00223395">
              <w:rPr>
                <w:rFonts w:ascii="Arial" w:hAnsi="Arial" w:cs="Arial"/>
                <w:b/>
                <w:sz w:val="24"/>
                <w:szCs w:val="24"/>
              </w:rPr>
              <w:t>4</w:t>
            </w:r>
          </w:p>
        </w:tc>
        <w:tc>
          <w:tcPr>
            <w:tcW w:w="1493" w:type="dxa"/>
          </w:tcPr>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Default="00F066F1" w:rsidP="00C412E9">
            <w:pPr>
              <w:jc w:val="right"/>
              <w:rPr>
                <w:rFonts w:ascii="Arial" w:hAnsi="Arial" w:cs="Arial"/>
                <w:b/>
              </w:rPr>
            </w:pPr>
            <w:r w:rsidRPr="00216142">
              <w:rPr>
                <w:rFonts w:ascii="Arial" w:hAnsi="Arial" w:cs="Arial"/>
                <w:b/>
              </w:rPr>
              <w:t>Directorate Analysis</w:t>
            </w:r>
          </w:p>
          <w:p w:rsidR="00F066F1" w:rsidRPr="00216142" w:rsidRDefault="00223395" w:rsidP="00C412E9">
            <w:pPr>
              <w:jc w:val="right"/>
              <w:rPr>
                <w:rFonts w:ascii="Arial" w:hAnsi="Arial" w:cs="Arial"/>
                <w:b/>
              </w:rPr>
            </w:pPr>
            <w:r>
              <w:rPr>
                <w:rFonts w:ascii="Arial" w:hAnsi="Arial" w:cs="Arial"/>
                <w:b/>
              </w:rPr>
              <w:t>£’000</w:t>
            </w:r>
          </w:p>
        </w:tc>
        <w:tc>
          <w:tcPr>
            <w:tcW w:w="1559" w:type="dxa"/>
          </w:tcPr>
          <w:p w:rsidR="00F066F1" w:rsidRDefault="00F066F1" w:rsidP="00C412E9">
            <w:pPr>
              <w:jc w:val="right"/>
              <w:rPr>
                <w:rFonts w:ascii="Arial" w:hAnsi="Arial" w:cs="Arial"/>
                <w:b/>
              </w:rPr>
            </w:pPr>
            <w:r w:rsidRPr="00216142">
              <w:rPr>
                <w:rFonts w:ascii="Arial" w:hAnsi="Arial" w:cs="Arial"/>
                <w:b/>
              </w:rPr>
              <w:t>Amounts not reported to management for decision making</w:t>
            </w:r>
          </w:p>
          <w:p w:rsidR="00F066F1" w:rsidRPr="00216142" w:rsidRDefault="00223395" w:rsidP="00C412E9">
            <w:pPr>
              <w:jc w:val="right"/>
              <w:rPr>
                <w:rFonts w:ascii="Arial" w:hAnsi="Arial" w:cs="Arial"/>
                <w:b/>
              </w:rPr>
            </w:pPr>
            <w:r>
              <w:rPr>
                <w:rFonts w:ascii="Arial" w:hAnsi="Arial" w:cs="Arial"/>
                <w:b/>
              </w:rPr>
              <w:t>£’000</w:t>
            </w:r>
          </w:p>
        </w:tc>
        <w:tc>
          <w:tcPr>
            <w:tcW w:w="1324" w:type="dxa"/>
          </w:tcPr>
          <w:p w:rsidR="00F066F1" w:rsidRPr="00216142" w:rsidRDefault="00F066F1" w:rsidP="00C412E9">
            <w:pPr>
              <w:ind w:right="-233"/>
              <w:jc w:val="right"/>
              <w:rPr>
                <w:rFonts w:ascii="Arial" w:hAnsi="Arial" w:cs="Arial"/>
                <w:b/>
              </w:rPr>
            </w:pPr>
          </w:p>
          <w:p w:rsidR="00F066F1" w:rsidRDefault="00F066F1" w:rsidP="00C412E9">
            <w:pPr>
              <w:jc w:val="right"/>
              <w:rPr>
                <w:rFonts w:ascii="Arial" w:hAnsi="Arial" w:cs="Arial"/>
                <w:b/>
              </w:rPr>
            </w:pPr>
            <w:r w:rsidRPr="00216142">
              <w:rPr>
                <w:rFonts w:ascii="Arial" w:hAnsi="Arial" w:cs="Arial"/>
                <w:b/>
              </w:rPr>
              <w:t>Amounts not included in I&amp;E</w:t>
            </w:r>
          </w:p>
          <w:p w:rsidR="00F066F1" w:rsidRPr="00216142" w:rsidRDefault="00223395" w:rsidP="00C412E9">
            <w:pPr>
              <w:jc w:val="right"/>
              <w:rPr>
                <w:rFonts w:ascii="Arial" w:hAnsi="Arial" w:cs="Arial"/>
                <w:b/>
              </w:rPr>
            </w:pPr>
            <w:r>
              <w:rPr>
                <w:rFonts w:ascii="Arial" w:hAnsi="Arial" w:cs="Arial"/>
                <w:b/>
              </w:rPr>
              <w:t>£’000</w:t>
            </w:r>
          </w:p>
        </w:tc>
        <w:tc>
          <w:tcPr>
            <w:tcW w:w="1417" w:type="dxa"/>
          </w:tcPr>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Default="00F066F1" w:rsidP="00C412E9">
            <w:pPr>
              <w:jc w:val="right"/>
              <w:rPr>
                <w:rFonts w:ascii="Arial" w:hAnsi="Arial" w:cs="Arial"/>
                <w:b/>
              </w:rPr>
            </w:pPr>
            <w:r w:rsidRPr="00216142">
              <w:rPr>
                <w:rFonts w:ascii="Arial" w:hAnsi="Arial" w:cs="Arial"/>
                <w:b/>
              </w:rPr>
              <w:t>Total</w:t>
            </w:r>
          </w:p>
          <w:p w:rsidR="00F066F1" w:rsidRPr="00216142" w:rsidRDefault="00223395" w:rsidP="00C412E9">
            <w:pPr>
              <w:jc w:val="right"/>
              <w:rPr>
                <w:rFonts w:ascii="Arial" w:hAnsi="Arial" w:cs="Arial"/>
                <w:b/>
              </w:rPr>
            </w:pPr>
            <w:r>
              <w:rPr>
                <w:rFonts w:ascii="Arial" w:hAnsi="Arial" w:cs="Arial"/>
                <w:b/>
              </w:rPr>
              <w:t>£’000</w:t>
            </w:r>
          </w:p>
        </w:tc>
      </w:tr>
      <w:tr w:rsidR="006E002A" w:rsidRPr="00216142" w:rsidTr="00652FD5">
        <w:tc>
          <w:tcPr>
            <w:tcW w:w="4096" w:type="dxa"/>
          </w:tcPr>
          <w:p w:rsidR="006E002A" w:rsidRPr="00216142" w:rsidRDefault="006E002A" w:rsidP="002A7C01">
            <w:pPr>
              <w:rPr>
                <w:rFonts w:ascii="Arial" w:hAnsi="Arial" w:cs="Arial"/>
                <w:sz w:val="24"/>
                <w:szCs w:val="24"/>
              </w:rPr>
            </w:pPr>
            <w:r w:rsidRPr="00216142">
              <w:rPr>
                <w:rFonts w:ascii="Arial" w:hAnsi="Arial" w:cs="Arial"/>
                <w:sz w:val="24"/>
                <w:szCs w:val="24"/>
              </w:rPr>
              <w:t>Fees, charges and other service income</w:t>
            </w:r>
          </w:p>
        </w:tc>
        <w:tc>
          <w:tcPr>
            <w:tcW w:w="1493" w:type="dxa"/>
          </w:tcPr>
          <w:p w:rsidR="001745A0" w:rsidRDefault="001745A0" w:rsidP="00C412E9">
            <w:pPr>
              <w:jc w:val="right"/>
              <w:rPr>
                <w:rFonts w:ascii="Arial" w:hAnsi="Arial" w:cs="Arial"/>
                <w:sz w:val="24"/>
                <w:szCs w:val="24"/>
              </w:rPr>
            </w:pPr>
          </w:p>
          <w:p w:rsidR="006E002A" w:rsidRPr="00216142" w:rsidRDefault="001745A0" w:rsidP="00C412E9">
            <w:pPr>
              <w:jc w:val="right"/>
              <w:rPr>
                <w:rFonts w:ascii="Arial" w:hAnsi="Arial" w:cs="Arial"/>
                <w:sz w:val="24"/>
                <w:szCs w:val="24"/>
              </w:rPr>
            </w:pPr>
            <w:r>
              <w:rPr>
                <w:rFonts w:ascii="Arial" w:hAnsi="Arial" w:cs="Arial"/>
                <w:sz w:val="24"/>
                <w:szCs w:val="24"/>
              </w:rPr>
              <w:t>-177</w:t>
            </w:r>
          </w:p>
        </w:tc>
        <w:tc>
          <w:tcPr>
            <w:tcW w:w="1559" w:type="dxa"/>
          </w:tcPr>
          <w:p w:rsidR="006E002A" w:rsidRDefault="006E002A"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0</w:t>
            </w:r>
          </w:p>
        </w:tc>
        <w:tc>
          <w:tcPr>
            <w:tcW w:w="1324" w:type="dxa"/>
          </w:tcPr>
          <w:p w:rsidR="006E002A" w:rsidRDefault="006E002A" w:rsidP="00C412E9">
            <w:pPr>
              <w:ind w:right="34"/>
              <w:jc w:val="right"/>
              <w:rPr>
                <w:rFonts w:ascii="Arial" w:hAnsi="Arial" w:cs="Arial"/>
                <w:sz w:val="24"/>
                <w:szCs w:val="24"/>
              </w:rPr>
            </w:pPr>
          </w:p>
          <w:p w:rsidR="001745A0" w:rsidRPr="00216142" w:rsidRDefault="001745A0" w:rsidP="00C412E9">
            <w:pPr>
              <w:ind w:right="34"/>
              <w:jc w:val="right"/>
              <w:rPr>
                <w:rFonts w:ascii="Arial" w:hAnsi="Arial" w:cs="Arial"/>
                <w:sz w:val="24"/>
                <w:szCs w:val="24"/>
              </w:rPr>
            </w:pPr>
            <w:r>
              <w:rPr>
                <w:rFonts w:ascii="Arial" w:hAnsi="Arial" w:cs="Arial"/>
                <w:sz w:val="24"/>
                <w:szCs w:val="24"/>
              </w:rPr>
              <w:t>0</w:t>
            </w:r>
          </w:p>
        </w:tc>
        <w:tc>
          <w:tcPr>
            <w:tcW w:w="1417" w:type="dxa"/>
          </w:tcPr>
          <w:p w:rsidR="001745A0" w:rsidRDefault="001745A0" w:rsidP="00C412E9">
            <w:pPr>
              <w:jc w:val="right"/>
              <w:rPr>
                <w:rFonts w:ascii="Arial" w:hAnsi="Arial" w:cs="Arial"/>
                <w:sz w:val="24"/>
                <w:szCs w:val="24"/>
              </w:rPr>
            </w:pPr>
          </w:p>
          <w:p w:rsidR="006E002A" w:rsidRPr="00216142" w:rsidRDefault="001745A0" w:rsidP="00C412E9">
            <w:pPr>
              <w:jc w:val="right"/>
              <w:rPr>
                <w:rFonts w:ascii="Arial" w:hAnsi="Arial" w:cs="Arial"/>
                <w:sz w:val="24"/>
                <w:szCs w:val="24"/>
              </w:rPr>
            </w:pPr>
            <w:r>
              <w:rPr>
                <w:rFonts w:ascii="Arial" w:hAnsi="Arial" w:cs="Arial"/>
                <w:sz w:val="24"/>
                <w:szCs w:val="24"/>
              </w:rPr>
              <w:t>-177</w:t>
            </w:r>
          </w:p>
        </w:tc>
      </w:tr>
      <w:tr w:rsidR="006E002A" w:rsidRPr="00216142" w:rsidTr="00652FD5">
        <w:trPr>
          <w:trHeight w:val="480"/>
        </w:trPr>
        <w:tc>
          <w:tcPr>
            <w:tcW w:w="4096" w:type="dxa"/>
          </w:tcPr>
          <w:p w:rsidR="006E002A" w:rsidRPr="00216142" w:rsidRDefault="006E002A" w:rsidP="002A7C01">
            <w:pPr>
              <w:rPr>
                <w:rFonts w:ascii="Arial" w:hAnsi="Arial" w:cs="Arial"/>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Interest and investment income</w:t>
            </w:r>
          </w:p>
        </w:tc>
        <w:tc>
          <w:tcPr>
            <w:tcW w:w="1493"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-46</w:t>
            </w:r>
          </w:p>
        </w:tc>
        <w:tc>
          <w:tcPr>
            <w:tcW w:w="1559" w:type="dxa"/>
          </w:tcPr>
          <w:p w:rsidR="006E002A" w:rsidRDefault="006E002A"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0</w:t>
            </w:r>
          </w:p>
        </w:tc>
        <w:tc>
          <w:tcPr>
            <w:tcW w:w="1324" w:type="dxa"/>
          </w:tcPr>
          <w:p w:rsidR="006E002A" w:rsidRDefault="006E002A" w:rsidP="00C412E9">
            <w:pPr>
              <w:ind w:right="34"/>
              <w:jc w:val="right"/>
              <w:rPr>
                <w:rFonts w:ascii="Arial" w:hAnsi="Arial" w:cs="Arial"/>
                <w:sz w:val="24"/>
                <w:szCs w:val="24"/>
              </w:rPr>
            </w:pPr>
          </w:p>
          <w:p w:rsidR="001745A0" w:rsidRPr="00216142" w:rsidRDefault="001745A0" w:rsidP="00C412E9">
            <w:pPr>
              <w:ind w:right="34"/>
              <w:jc w:val="right"/>
              <w:rPr>
                <w:rFonts w:ascii="Arial" w:hAnsi="Arial" w:cs="Arial"/>
                <w:sz w:val="24"/>
                <w:szCs w:val="24"/>
              </w:rPr>
            </w:pPr>
            <w:r>
              <w:rPr>
                <w:rFonts w:ascii="Arial" w:hAnsi="Arial" w:cs="Arial"/>
                <w:sz w:val="24"/>
                <w:szCs w:val="24"/>
              </w:rPr>
              <w:t>0</w:t>
            </w:r>
          </w:p>
        </w:tc>
        <w:tc>
          <w:tcPr>
            <w:tcW w:w="1417"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-46</w:t>
            </w:r>
          </w:p>
        </w:tc>
      </w:tr>
      <w:tr w:rsidR="006E002A" w:rsidRPr="00216142" w:rsidTr="00652FD5">
        <w:trPr>
          <w:trHeight w:val="433"/>
        </w:trPr>
        <w:tc>
          <w:tcPr>
            <w:tcW w:w="4096" w:type="dxa"/>
          </w:tcPr>
          <w:p w:rsidR="006E002A" w:rsidRPr="00216142" w:rsidRDefault="006E002A" w:rsidP="002A7C01">
            <w:pPr>
              <w:rPr>
                <w:rFonts w:ascii="Arial" w:hAnsi="Arial" w:cs="Arial"/>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Income from council tax</w:t>
            </w:r>
          </w:p>
        </w:tc>
        <w:tc>
          <w:tcPr>
            <w:tcW w:w="1493" w:type="dxa"/>
          </w:tcPr>
          <w:p w:rsidR="006E002A" w:rsidRDefault="006E002A"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0</w:t>
            </w:r>
          </w:p>
        </w:tc>
        <w:tc>
          <w:tcPr>
            <w:tcW w:w="1559"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-12,887</w:t>
            </w:r>
          </w:p>
        </w:tc>
        <w:tc>
          <w:tcPr>
            <w:tcW w:w="1324" w:type="dxa"/>
          </w:tcPr>
          <w:p w:rsidR="006E002A" w:rsidRDefault="006E002A" w:rsidP="00C412E9">
            <w:pPr>
              <w:ind w:right="34"/>
              <w:jc w:val="right"/>
              <w:rPr>
                <w:rFonts w:ascii="Arial" w:hAnsi="Arial" w:cs="Arial"/>
                <w:sz w:val="24"/>
                <w:szCs w:val="24"/>
              </w:rPr>
            </w:pPr>
          </w:p>
          <w:p w:rsidR="001745A0" w:rsidRPr="00216142" w:rsidRDefault="001745A0" w:rsidP="00C412E9">
            <w:pPr>
              <w:ind w:right="34"/>
              <w:jc w:val="right"/>
              <w:rPr>
                <w:rFonts w:ascii="Arial" w:hAnsi="Arial" w:cs="Arial"/>
                <w:sz w:val="24"/>
                <w:szCs w:val="24"/>
              </w:rPr>
            </w:pPr>
            <w:r>
              <w:rPr>
                <w:rFonts w:ascii="Arial" w:hAnsi="Arial" w:cs="Arial"/>
                <w:sz w:val="24"/>
                <w:szCs w:val="24"/>
              </w:rPr>
              <w:t>0</w:t>
            </w:r>
          </w:p>
        </w:tc>
        <w:tc>
          <w:tcPr>
            <w:tcW w:w="1417"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-12,887</w:t>
            </w:r>
          </w:p>
        </w:tc>
      </w:tr>
      <w:tr w:rsidR="006E002A" w:rsidRPr="00216142" w:rsidTr="00652FD5">
        <w:tc>
          <w:tcPr>
            <w:tcW w:w="4096" w:type="dxa"/>
          </w:tcPr>
          <w:p w:rsidR="006E002A" w:rsidRPr="00216142" w:rsidRDefault="006E002A" w:rsidP="002A7C01">
            <w:pPr>
              <w:rPr>
                <w:rFonts w:ascii="Arial" w:hAnsi="Arial" w:cs="Arial"/>
                <w:sz w:val="24"/>
                <w:szCs w:val="24"/>
              </w:rPr>
            </w:pPr>
            <w:r w:rsidRPr="00216142">
              <w:rPr>
                <w:rFonts w:ascii="Arial" w:hAnsi="Arial" w:cs="Arial"/>
                <w:sz w:val="24"/>
                <w:szCs w:val="24"/>
              </w:rPr>
              <w:t>Government grants and contributions</w:t>
            </w:r>
          </w:p>
        </w:tc>
        <w:tc>
          <w:tcPr>
            <w:tcW w:w="1493"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-150</w:t>
            </w:r>
          </w:p>
        </w:tc>
        <w:tc>
          <w:tcPr>
            <w:tcW w:w="1559"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-9,502</w:t>
            </w:r>
          </w:p>
        </w:tc>
        <w:tc>
          <w:tcPr>
            <w:tcW w:w="1324" w:type="dxa"/>
          </w:tcPr>
          <w:p w:rsidR="00A82E30" w:rsidRDefault="00A82E30" w:rsidP="00C412E9">
            <w:pPr>
              <w:ind w:right="34"/>
              <w:jc w:val="right"/>
              <w:rPr>
                <w:rFonts w:ascii="Arial" w:hAnsi="Arial" w:cs="Arial"/>
                <w:sz w:val="24"/>
                <w:szCs w:val="24"/>
              </w:rPr>
            </w:pPr>
          </w:p>
          <w:p w:rsidR="001745A0" w:rsidRPr="00216142" w:rsidRDefault="001745A0" w:rsidP="00C412E9">
            <w:pPr>
              <w:ind w:right="34"/>
              <w:jc w:val="right"/>
              <w:rPr>
                <w:rFonts w:ascii="Arial" w:hAnsi="Arial" w:cs="Arial"/>
                <w:sz w:val="24"/>
                <w:szCs w:val="24"/>
              </w:rPr>
            </w:pPr>
            <w:r>
              <w:rPr>
                <w:rFonts w:ascii="Arial" w:hAnsi="Arial" w:cs="Arial"/>
                <w:sz w:val="24"/>
                <w:szCs w:val="24"/>
              </w:rPr>
              <w:t>0</w:t>
            </w:r>
          </w:p>
        </w:tc>
        <w:tc>
          <w:tcPr>
            <w:tcW w:w="1417"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-9,652</w:t>
            </w:r>
          </w:p>
        </w:tc>
      </w:tr>
      <w:tr w:rsidR="006E002A" w:rsidRPr="00216142" w:rsidTr="009C631F">
        <w:trPr>
          <w:trHeight w:val="504"/>
        </w:trPr>
        <w:tc>
          <w:tcPr>
            <w:tcW w:w="4096" w:type="dxa"/>
            <w:vAlign w:val="bottom"/>
          </w:tcPr>
          <w:p w:rsidR="006E002A" w:rsidRPr="00216142" w:rsidRDefault="006E002A" w:rsidP="002A7C01">
            <w:pPr>
              <w:rPr>
                <w:rFonts w:ascii="Arial" w:hAnsi="Arial" w:cs="Arial"/>
                <w:b/>
                <w:sz w:val="24"/>
                <w:szCs w:val="24"/>
              </w:rPr>
            </w:pPr>
            <w:r w:rsidRPr="00216142">
              <w:rPr>
                <w:rFonts w:ascii="Arial" w:hAnsi="Arial" w:cs="Arial"/>
                <w:b/>
                <w:sz w:val="24"/>
                <w:szCs w:val="24"/>
              </w:rPr>
              <w:t>Total Income</w:t>
            </w:r>
          </w:p>
        </w:tc>
        <w:tc>
          <w:tcPr>
            <w:tcW w:w="1493" w:type="dxa"/>
            <w:vAlign w:val="bottom"/>
          </w:tcPr>
          <w:p w:rsidR="00A82E30" w:rsidRPr="00216142" w:rsidRDefault="001745A0" w:rsidP="00C412E9">
            <w:pPr>
              <w:jc w:val="right"/>
              <w:rPr>
                <w:rFonts w:ascii="Arial" w:hAnsi="Arial" w:cs="Arial"/>
                <w:b/>
                <w:sz w:val="24"/>
                <w:szCs w:val="24"/>
              </w:rPr>
            </w:pPr>
            <w:r>
              <w:rPr>
                <w:rFonts w:ascii="Arial" w:hAnsi="Arial" w:cs="Arial"/>
                <w:b/>
                <w:sz w:val="24"/>
                <w:szCs w:val="24"/>
              </w:rPr>
              <w:t>-373</w:t>
            </w:r>
          </w:p>
        </w:tc>
        <w:tc>
          <w:tcPr>
            <w:tcW w:w="1559" w:type="dxa"/>
            <w:vAlign w:val="bottom"/>
          </w:tcPr>
          <w:p w:rsidR="00A82E30" w:rsidRPr="00216142" w:rsidRDefault="001745A0" w:rsidP="00C412E9">
            <w:pPr>
              <w:jc w:val="right"/>
              <w:rPr>
                <w:rFonts w:ascii="Arial" w:hAnsi="Arial" w:cs="Arial"/>
                <w:b/>
                <w:sz w:val="24"/>
                <w:szCs w:val="24"/>
              </w:rPr>
            </w:pPr>
            <w:r>
              <w:rPr>
                <w:rFonts w:ascii="Arial" w:hAnsi="Arial" w:cs="Arial"/>
                <w:b/>
                <w:sz w:val="24"/>
                <w:szCs w:val="24"/>
              </w:rPr>
              <w:t>-22,389</w:t>
            </w:r>
          </w:p>
        </w:tc>
        <w:tc>
          <w:tcPr>
            <w:tcW w:w="1324" w:type="dxa"/>
            <w:vAlign w:val="bottom"/>
          </w:tcPr>
          <w:p w:rsidR="00A82E30" w:rsidRPr="00216142" w:rsidRDefault="001745A0" w:rsidP="00C412E9">
            <w:pPr>
              <w:ind w:right="34"/>
              <w:jc w:val="right"/>
              <w:rPr>
                <w:rFonts w:ascii="Arial" w:hAnsi="Arial" w:cs="Arial"/>
                <w:b/>
                <w:sz w:val="24"/>
                <w:szCs w:val="24"/>
              </w:rPr>
            </w:pPr>
            <w:r>
              <w:rPr>
                <w:rFonts w:ascii="Arial" w:hAnsi="Arial" w:cs="Arial"/>
                <w:b/>
                <w:sz w:val="24"/>
                <w:szCs w:val="24"/>
              </w:rPr>
              <w:t>0</w:t>
            </w:r>
          </w:p>
        </w:tc>
        <w:tc>
          <w:tcPr>
            <w:tcW w:w="1417" w:type="dxa"/>
            <w:vAlign w:val="bottom"/>
          </w:tcPr>
          <w:p w:rsidR="00A82E30" w:rsidRPr="00216142" w:rsidRDefault="001745A0" w:rsidP="00C412E9">
            <w:pPr>
              <w:jc w:val="right"/>
              <w:rPr>
                <w:rFonts w:ascii="Arial" w:hAnsi="Arial" w:cs="Arial"/>
                <w:b/>
                <w:sz w:val="24"/>
                <w:szCs w:val="24"/>
              </w:rPr>
            </w:pPr>
            <w:r>
              <w:rPr>
                <w:rFonts w:ascii="Arial" w:hAnsi="Arial" w:cs="Arial"/>
                <w:b/>
                <w:sz w:val="24"/>
                <w:szCs w:val="24"/>
              </w:rPr>
              <w:t>-22,762</w:t>
            </w:r>
          </w:p>
        </w:tc>
      </w:tr>
      <w:tr w:rsidR="006E002A" w:rsidRPr="00216142" w:rsidTr="00652FD5">
        <w:tc>
          <w:tcPr>
            <w:tcW w:w="4096" w:type="dxa"/>
          </w:tcPr>
          <w:p w:rsidR="006E002A" w:rsidRPr="00216142" w:rsidRDefault="006E002A" w:rsidP="002A7C01">
            <w:pPr>
              <w:rPr>
                <w:rFonts w:ascii="Arial" w:hAnsi="Arial" w:cs="Arial"/>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Employee expenses</w:t>
            </w:r>
          </w:p>
        </w:tc>
        <w:tc>
          <w:tcPr>
            <w:tcW w:w="1493"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14,25</w:t>
            </w:r>
            <w:r w:rsidR="00471792">
              <w:rPr>
                <w:rFonts w:ascii="Arial" w:hAnsi="Arial" w:cs="Arial"/>
                <w:sz w:val="24"/>
                <w:szCs w:val="24"/>
              </w:rPr>
              <w:t>3</w:t>
            </w:r>
          </w:p>
        </w:tc>
        <w:tc>
          <w:tcPr>
            <w:tcW w:w="1559"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4,794</w:t>
            </w:r>
          </w:p>
        </w:tc>
        <w:tc>
          <w:tcPr>
            <w:tcW w:w="1324" w:type="dxa"/>
          </w:tcPr>
          <w:p w:rsidR="00A82E30" w:rsidRDefault="00A82E30" w:rsidP="00C412E9">
            <w:pPr>
              <w:ind w:right="34"/>
              <w:jc w:val="right"/>
              <w:rPr>
                <w:rFonts w:ascii="Arial" w:hAnsi="Arial" w:cs="Arial"/>
                <w:sz w:val="24"/>
                <w:szCs w:val="24"/>
              </w:rPr>
            </w:pPr>
          </w:p>
          <w:p w:rsidR="001745A0" w:rsidRPr="00216142" w:rsidRDefault="001745A0" w:rsidP="00C412E9">
            <w:pPr>
              <w:ind w:right="34"/>
              <w:jc w:val="right"/>
              <w:rPr>
                <w:rFonts w:ascii="Arial" w:hAnsi="Arial" w:cs="Arial"/>
                <w:sz w:val="24"/>
                <w:szCs w:val="24"/>
              </w:rPr>
            </w:pPr>
            <w:r>
              <w:rPr>
                <w:rFonts w:ascii="Arial" w:hAnsi="Arial" w:cs="Arial"/>
                <w:sz w:val="24"/>
                <w:szCs w:val="24"/>
              </w:rPr>
              <w:t>0</w:t>
            </w:r>
          </w:p>
        </w:tc>
        <w:tc>
          <w:tcPr>
            <w:tcW w:w="1417"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19,04</w:t>
            </w:r>
            <w:r w:rsidR="00471792">
              <w:rPr>
                <w:rFonts w:ascii="Arial" w:hAnsi="Arial" w:cs="Arial"/>
                <w:sz w:val="24"/>
                <w:szCs w:val="24"/>
              </w:rPr>
              <w:t>7</w:t>
            </w:r>
          </w:p>
        </w:tc>
      </w:tr>
      <w:tr w:rsidR="006E002A" w:rsidRPr="00216142" w:rsidTr="00652FD5">
        <w:trPr>
          <w:trHeight w:val="413"/>
        </w:trPr>
        <w:tc>
          <w:tcPr>
            <w:tcW w:w="4096" w:type="dxa"/>
          </w:tcPr>
          <w:p w:rsidR="006E002A" w:rsidRPr="00216142" w:rsidRDefault="006E002A" w:rsidP="002A7C01">
            <w:pPr>
              <w:rPr>
                <w:rFonts w:ascii="Arial" w:hAnsi="Arial" w:cs="Arial"/>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Other service expenses</w:t>
            </w:r>
          </w:p>
        </w:tc>
        <w:tc>
          <w:tcPr>
            <w:tcW w:w="1493" w:type="dxa"/>
          </w:tcPr>
          <w:p w:rsidR="00A82E30" w:rsidRPr="001745A0" w:rsidRDefault="00A82E30" w:rsidP="00C412E9">
            <w:pPr>
              <w:jc w:val="right"/>
              <w:rPr>
                <w:rFonts w:ascii="Arial" w:hAnsi="Arial" w:cs="Arial"/>
                <w:sz w:val="24"/>
                <w:szCs w:val="24"/>
              </w:rPr>
            </w:pPr>
          </w:p>
          <w:p w:rsidR="001745A0" w:rsidRPr="001745A0" w:rsidRDefault="001745A0" w:rsidP="00C412E9">
            <w:pPr>
              <w:jc w:val="right"/>
              <w:rPr>
                <w:rFonts w:ascii="Arial" w:hAnsi="Arial" w:cs="Arial"/>
                <w:sz w:val="24"/>
                <w:szCs w:val="24"/>
              </w:rPr>
            </w:pPr>
            <w:r>
              <w:rPr>
                <w:rFonts w:ascii="Arial" w:hAnsi="Arial" w:cs="Arial"/>
                <w:sz w:val="24"/>
                <w:szCs w:val="24"/>
              </w:rPr>
              <w:t>6</w:t>
            </w:r>
            <w:r w:rsidRPr="001745A0">
              <w:rPr>
                <w:rFonts w:ascii="Arial" w:hAnsi="Arial" w:cs="Arial"/>
                <w:sz w:val="24"/>
                <w:szCs w:val="24"/>
              </w:rPr>
              <w:t>,1</w:t>
            </w:r>
            <w:r w:rsidR="00BF3416">
              <w:rPr>
                <w:rFonts w:ascii="Arial" w:hAnsi="Arial" w:cs="Arial"/>
                <w:sz w:val="24"/>
                <w:szCs w:val="24"/>
              </w:rPr>
              <w:t>40</w:t>
            </w:r>
          </w:p>
        </w:tc>
        <w:tc>
          <w:tcPr>
            <w:tcW w:w="1559" w:type="dxa"/>
          </w:tcPr>
          <w:p w:rsidR="00A82E30" w:rsidRPr="001745A0" w:rsidRDefault="00A82E30" w:rsidP="00C412E9">
            <w:pPr>
              <w:jc w:val="right"/>
              <w:rPr>
                <w:rFonts w:ascii="Arial" w:hAnsi="Arial" w:cs="Arial"/>
                <w:sz w:val="24"/>
                <w:szCs w:val="24"/>
              </w:rPr>
            </w:pPr>
          </w:p>
          <w:p w:rsidR="001745A0" w:rsidRPr="001745A0" w:rsidRDefault="001745A0" w:rsidP="00C412E9">
            <w:pPr>
              <w:jc w:val="right"/>
              <w:rPr>
                <w:rFonts w:ascii="Arial" w:hAnsi="Arial" w:cs="Arial"/>
                <w:sz w:val="24"/>
                <w:szCs w:val="24"/>
              </w:rPr>
            </w:pPr>
            <w:r w:rsidRPr="001745A0">
              <w:rPr>
                <w:rFonts w:ascii="Arial" w:hAnsi="Arial" w:cs="Arial"/>
                <w:sz w:val="24"/>
                <w:szCs w:val="24"/>
              </w:rPr>
              <w:t>0</w:t>
            </w:r>
          </w:p>
        </w:tc>
        <w:tc>
          <w:tcPr>
            <w:tcW w:w="1324" w:type="dxa"/>
          </w:tcPr>
          <w:p w:rsidR="00A82E30" w:rsidRDefault="00A82E30" w:rsidP="00C412E9">
            <w:pPr>
              <w:ind w:right="34"/>
              <w:jc w:val="right"/>
              <w:rPr>
                <w:rFonts w:ascii="Arial" w:hAnsi="Arial" w:cs="Arial"/>
                <w:sz w:val="24"/>
                <w:szCs w:val="24"/>
              </w:rPr>
            </w:pPr>
          </w:p>
          <w:p w:rsidR="001745A0" w:rsidRPr="00216142" w:rsidRDefault="001745A0" w:rsidP="00C412E9">
            <w:pPr>
              <w:ind w:right="34"/>
              <w:jc w:val="right"/>
              <w:rPr>
                <w:rFonts w:ascii="Arial" w:hAnsi="Arial" w:cs="Arial"/>
                <w:sz w:val="24"/>
                <w:szCs w:val="24"/>
              </w:rPr>
            </w:pPr>
            <w:r>
              <w:rPr>
                <w:rFonts w:ascii="Arial" w:hAnsi="Arial" w:cs="Arial"/>
                <w:sz w:val="24"/>
                <w:szCs w:val="24"/>
              </w:rPr>
              <w:t>-2,44</w:t>
            </w:r>
            <w:r w:rsidR="00BF3416">
              <w:rPr>
                <w:rFonts w:ascii="Arial" w:hAnsi="Arial" w:cs="Arial"/>
                <w:sz w:val="24"/>
                <w:szCs w:val="24"/>
              </w:rPr>
              <w:t>6</w:t>
            </w:r>
          </w:p>
        </w:tc>
        <w:tc>
          <w:tcPr>
            <w:tcW w:w="1417" w:type="dxa"/>
          </w:tcPr>
          <w:p w:rsidR="00A82E30" w:rsidRDefault="00A82E30"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3,69</w:t>
            </w:r>
            <w:r w:rsidR="00BF3416">
              <w:rPr>
                <w:rFonts w:ascii="Arial" w:hAnsi="Arial" w:cs="Arial"/>
                <w:sz w:val="24"/>
                <w:szCs w:val="24"/>
              </w:rPr>
              <w:t>4</w:t>
            </w:r>
          </w:p>
        </w:tc>
      </w:tr>
      <w:tr w:rsidR="006E002A" w:rsidRPr="00216142" w:rsidTr="00652FD5">
        <w:trPr>
          <w:trHeight w:val="700"/>
        </w:trPr>
        <w:tc>
          <w:tcPr>
            <w:tcW w:w="4096" w:type="dxa"/>
          </w:tcPr>
          <w:p w:rsidR="006E002A" w:rsidRPr="00216142" w:rsidRDefault="006E002A" w:rsidP="002A7C01">
            <w:pPr>
              <w:rPr>
                <w:rFonts w:ascii="Arial" w:hAnsi="Arial" w:cs="Arial"/>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Depreciation, amortisation and impairment</w:t>
            </w:r>
          </w:p>
        </w:tc>
        <w:tc>
          <w:tcPr>
            <w:tcW w:w="1493" w:type="dxa"/>
          </w:tcPr>
          <w:p w:rsidR="006E002A" w:rsidRPr="001745A0" w:rsidRDefault="006E002A" w:rsidP="00C412E9">
            <w:pPr>
              <w:jc w:val="right"/>
              <w:rPr>
                <w:rFonts w:ascii="Arial" w:hAnsi="Arial" w:cs="Arial"/>
                <w:sz w:val="24"/>
                <w:szCs w:val="24"/>
              </w:rPr>
            </w:pPr>
          </w:p>
          <w:p w:rsidR="001745A0" w:rsidRPr="001745A0" w:rsidRDefault="001745A0" w:rsidP="00C412E9">
            <w:pPr>
              <w:jc w:val="right"/>
              <w:rPr>
                <w:rFonts w:ascii="Arial" w:hAnsi="Arial" w:cs="Arial"/>
                <w:sz w:val="24"/>
                <w:szCs w:val="24"/>
              </w:rPr>
            </w:pPr>
            <w:r w:rsidRPr="001745A0">
              <w:rPr>
                <w:rFonts w:ascii="Arial" w:hAnsi="Arial" w:cs="Arial"/>
                <w:sz w:val="24"/>
                <w:szCs w:val="24"/>
              </w:rPr>
              <w:t>0</w:t>
            </w:r>
          </w:p>
        </w:tc>
        <w:tc>
          <w:tcPr>
            <w:tcW w:w="1559" w:type="dxa"/>
          </w:tcPr>
          <w:p w:rsidR="006E002A" w:rsidRPr="001745A0" w:rsidRDefault="006E002A" w:rsidP="00C412E9">
            <w:pPr>
              <w:jc w:val="right"/>
              <w:rPr>
                <w:rFonts w:ascii="Arial" w:hAnsi="Arial" w:cs="Arial"/>
                <w:sz w:val="24"/>
                <w:szCs w:val="24"/>
              </w:rPr>
            </w:pPr>
          </w:p>
          <w:p w:rsidR="001745A0" w:rsidRPr="001745A0" w:rsidRDefault="001745A0" w:rsidP="00C412E9">
            <w:pPr>
              <w:jc w:val="right"/>
              <w:rPr>
                <w:rFonts w:ascii="Arial" w:hAnsi="Arial" w:cs="Arial"/>
                <w:sz w:val="24"/>
                <w:szCs w:val="24"/>
              </w:rPr>
            </w:pPr>
            <w:r w:rsidRPr="001745A0">
              <w:rPr>
                <w:rFonts w:ascii="Arial" w:hAnsi="Arial" w:cs="Arial"/>
                <w:sz w:val="24"/>
                <w:szCs w:val="24"/>
              </w:rPr>
              <w:t>0</w:t>
            </w:r>
          </w:p>
        </w:tc>
        <w:tc>
          <w:tcPr>
            <w:tcW w:w="1324" w:type="dxa"/>
          </w:tcPr>
          <w:p w:rsidR="00FA0A1D" w:rsidRDefault="00FA0A1D" w:rsidP="00C412E9">
            <w:pPr>
              <w:ind w:right="34"/>
              <w:jc w:val="right"/>
              <w:rPr>
                <w:rFonts w:ascii="Arial" w:hAnsi="Arial" w:cs="Arial"/>
                <w:sz w:val="24"/>
                <w:szCs w:val="24"/>
              </w:rPr>
            </w:pPr>
          </w:p>
          <w:p w:rsidR="001745A0" w:rsidRPr="00216142" w:rsidRDefault="001745A0" w:rsidP="00C412E9">
            <w:pPr>
              <w:ind w:right="34"/>
              <w:jc w:val="right"/>
              <w:rPr>
                <w:rFonts w:ascii="Arial" w:hAnsi="Arial" w:cs="Arial"/>
                <w:sz w:val="24"/>
                <w:szCs w:val="24"/>
              </w:rPr>
            </w:pPr>
            <w:r>
              <w:rPr>
                <w:rFonts w:ascii="Arial" w:hAnsi="Arial" w:cs="Arial"/>
                <w:sz w:val="24"/>
                <w:szCs w:val="24"/>
              </w:rPr>
              <w:t>1,30</w:t>
            </w:r>
            <w:r w:rsidR="00BF3416">
              <w:rPr>
                <w:rFonts w:ascii="Arial" w:hAnsi="Arial" w:cs="Arial"/>
                <w:sz w:val="24"/>
                <w:szCs w:val="24"/>
              </w:rPr>
              <w:t>6</w:t>
            </w:r>
          </w:p>
        </w:tc>
        <w:tc>
          <w:tcPr>
            <w:tcW w:w="1417" w:type="dxa"/>
          </w:tcPr>
          <w:p w:rsidR="00FA0A1D" w:rsidRDefault="00FA0A1D"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1,30</w:t>
            </w:r>
            <w:r w:rsidR="00BF3416">
              <w:rPr>
                <w:rFonts w:ascii="Arial" w:hAnsi="Arial" w:cs="Arial"/>
                <w:sz w:val="24"/>
                <w:szCs w:val="24"/>
              </w:rPr>
              <w:t>6</w:t>
            </w:r>
          </w:p>
        </w:tc>
      </w:tr>
      <w:tr w:rsidR="006E002A" w:rsidRPr="00216142" w:rsidTr="00652FD5">
        <w:trPr>
          <w:trHeight w:val="441"/>
        </w:trPr>
        <w:tc>
          <w:tcPr>
            <w:tcW w:w="4096" w:type="dxa"/>
          </w:tcPr>
          <w:p w:rsidR="006E002A" w:rsidRPr="00216142" w:rsidRDefault="006E002A" w:rsidP="002A7C01">
            <w:pPr>
              <w:rPr>
                <w:rFonts w:ascii="Arial" w:hAnsi="Arial" w:cs="Arial"/>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Interest payments</w:t>
            </w:r>
          </w:p>
        </w:tc>
        <w:tc>
          <w:tcPr>
            <w:tcW w:w="1493" w:type="dxa"/>
          </w:tcPr>
          <w:p w:rsidR="00FA0A1D" w:rsidRDefault="00FA0A1D"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26</w:t>
            </w:r>
            <w:r w:rsidR="00FC3810">
              <w:rPr>
                <w:rFonts w:ascii="Arial" w:hAnsi="Arial" w:cs="Arial"/>
                <w:sz w:val="24"/>
                <w:szCs w:val="24"/>
              </w:rPr>
              <w:t>3</w:t>
            </w:r>
          </w:p>
        </w:tc>
        <w:tc>
          <w:tcPr>
            <w:tcW w:w="1559" w:type="dxa"/>
          </w:tcPr>
          <w:p w:rsidR="006E002A" w:rsidRDefault="006E002A"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0</w:t>
            </w:r>
          </w:p>
        </w:tc>
        <w:tc>
          <w:tcPr>
            <w:tcW w:w="1324" w:type="dxa"/>
          </w:tcPr>
          <w:p w:rsidR="006E002A" w:rsidRDefault="006E002A" w:rsidP="00C412E9">
            <w:pPr>
              <w:ind w:right="34"/>
              <w:jc w:val="right"/>
              <w:rPr>
                <w:rFonts w:ascii="Arial" w:hAnsi="Arial" w:cs="Arial"/>
                <w:sz w:val="24"/>
                <w:szCs w:val="24"/>
              </w:rPr>
            </w:pPr>
          </w:p>
          <w:p w:rsidR="001745A0" w:rsidRPr="00216142" w:rsidRDefault="001745A0" w:rsidP="00C412E9">
            <w:pPr>
              <w:ind w:right="34"/>
              <w:jc w:val="right"/>
              <w:rPr>
                <w:rFonts w:ascii="Arial" w:hAnsi="Arial" w:cs="Arial"/>
                <w:sz w:val="24"/>
                <w:szCs w:val="24"/>
              </w:rPr>
            </w:pPr>
            <w:r>
              <w:rPr>
                <w:rFonts w:ascii="Arial" w:hAnsi="Arial" w:cs="Arial"/>
                <w:sz w:val="24"/>
                <w:szCs w:val="24"/>
              </w:rPr>
              <w:t>0</w:t>
            </w:r>
          </w:p>
        </w:tc>
        <w:tc>
          <w:tcPr>
            <w:tcW w:w="1417" w:type="dxa"/>
          </w:tcPr>
          <w:p w:rsidR="00FA0A1D" w:rsidRDefault="00FA0A1D" w:rsidP="00C412E9">
            <w:pPr>
              <w:jc w:val="right"/>
              <w:rPr>
                <w:rFonts w:ascii="Arial" w:hAnsi="Arial" w:cs="Arial"/>
                <w:sz w:val="24"/>
                <w:szCs w:val="24"/>
              </w:rPr>
            </w:pPr>
          </w:p>
          <w:p w:rsidR="001745A0" w:rsidRPr="00216142" w:rsidRDefault="001745A0" w:rsidP="00C412E9">
            <w:pPr>
              <w:jc w:val="right"/>
              <w:rPr>
                <w:rFonts w:ascii="Arial" w:hAnsi="Arial" w:cs="Arial"/>
                <w:sz w:val="24"/>
                <w:szCs w:val="24"/>
              </w:rPr>
            </w:pPr>
            <w:r>
              <w:rPr>
                <w:rFonts w:ascii="Arial" w:hAnsi="Arial" w:cs="Arial"/>
                <w:sz w:val="24"/>
                <w:szCs w:val="24"/>
              </w:rPr>
              <w:t>26</w:t>
            </w:r>
            <w:r w:rsidR="00FC3810">
              <w:rPr>
                <w:rFonts w:ascii="Arial" w:hAnsi="Arial" w:cs="Arial"/>
                <w:sz w:val="24"/>
                <w:szCs w:val="24"/>
              </w:rPr>
              <w:t>3</w:t>
            </w:r>
          </w:p>
        </w:tc>
      </w:tr>
      <w:tr w:rsidR="006E002A" w:rsidRPr="00216142" w:rsidTr="009C631F">
        <w:trPr>
          <w:trHeight w:val="540"/>
        </w:trPr>
        <w:tc>
          <w:tcPr>
            <w:tcW w:w="4096" w:type="dxa"/>
            <w:vAlign w:val="bottom"/>
          </w:tcPr>
          <w:p w:rsidR="006E002A" w:rsidRPr="00216142" w:rsidRDefault="006E002A" w:rsidP="002A7C01">
            <w:pPr>
              <w:rPr>
                <w:rFonts w:ascii="Arial" w:hAnsi="Arial" w:cs="Arial"/>
                <w:b/>
                <w:sz w:val="24"/>
                <w:szCs w:val="24"/>
              </w:rPr>
            </w:pPr>
            <w:r w:rsidRPr="00216142">
              <w:rPr>
                <w:rFonts w:ascii="Arial" w:hAnsi="Arial" w:cs="Arial"/>
                <w:b/>
                <w:sz w:val="24"/>
                <w:szCs w:val="24"/>
              </w:rPr>
              <w:t>Total Expenditure</w:t>
            </w:r>
          </w:p>
        </w:tc>
        <w:tc>
          <w:tcPr>
            <w:tcW w:w="1493" w:type="dxa"/>
            <w:vAlign w:val="bottom"/>
          </w:tcPr>
          <w:p w:rsidR="00FA0A1D" w:rsidRPr="00216142" w:rsidRDefault="001745A0" w:rsidP="00C412E9">
            <w:pPr>
              <w:jc w:val="right"/>
              <w:rPr>
                <w:rFonts w:ascii="Arial" w:hAnsi="Arial" w:cs="Arial"/>
                <w:b/>
                <w:sz w:val="24"/>
                <w:szCs w:val="24"/>
              </w:rPr>
            </w:pPr>
            <w:r>
              <w:rPr>
                <w:rFonts w:ascii="Arial" w:hAnsi="Arial" w:cs="Arial"/>
                <w:b/>
                <w:sz w:val="24"/>
                <w:szCs w:val="24"/>
              </w:rPr>
              <w:t>20,65</w:t>
            </w:r>
            <w:r w:rsidR="00122873">
              <w:rPr>
                <w:rFonts w:ascii="Arial" w:hAnsi="Arial" w:cs="Arial"/>
                <w:b/>
                <w:sz w:val="24"/>
                <w:szCs w:val="24"/>
              </w:rPr>
              <w:t>6</w:t>
            </w:r>
          </w:p>
        </w:tc>
        <w:tc>
          <w:tcPr>
            <w:tcW w:w="1559" w:type="dxa"/>
            <w:vAlign w:val="bottom"/>
          </w:tcPr>
          <w:p w:rsidR="00FA0A1D" w:rsidRPr="00216142" w:rsidRDefault="001745A0" w:rsidP="00C412E9">
            <w:pPr>
              <w:jc w:val="right"/>
              <w:rPr>
                <w:rFonts w:ascii="Arial" w:hAnsi="Arial" w:cs="Arial"/>
                <w:b/>
                <w:sz w:val="24"/>
                <w:szCs w:val="24"/>
              </w:rPr>
            </w:pPr>
            <w:r>
              <w:rPr>
                <w:rFonts w:ascii="Arial" w:hAnsi="Arial" w:cs="Arial"/>
                <w:b/>
                <w:sz w:val="24"/>
                <w:szCs w:val="24"/>
              </w:rPr>
              <w:t>4,794</w:t>
            </w:r>
          </w:p>
        </w:tc>
        <w:tc>
          <w:tcPr>
            <w:tcW w:w="1324" w:type="dxa"/>
            <w:vAlign w:val="bottom"/>
          </w:tcPr>
          <w:p w:rsidR="00FA0A1D" w:rsidRPr="00216142" w:rsidRDefault="001745A0" w:rsidP="00C412E9">
            <w:pPr>
              <w:ind w:right="34"/>
              <w:jc w:val="right"/>
              <w:rPr>
                <w:rFonts w:ascii="Arial" w:hAnsi="Arial" w:cs="Arial"/>
                <w:b/>
                <w:sz w:val="24"/>
                <w:szCs w:val="24"/>
              </w:rPr>
            </w:pPr>
            <w:r>
              <w:rPr>
                <w:rFonts w:ascii="Arial" w:hAnsi="Arial" w:cs="Arial"/>
                <w:b/>
                <w:sz w:val="24"/>
                <w:szCs w:val="24"/>
              </w:rPr>
              <w:t>-1,14</w:t>
            </w:r>
            <w:r w:rsidR="00BF3416">
              <w:rPr>
                <w:rFonts w:ascii="Arial" w:hAnsi="Arial" w:cs="Arial"/>
                <w:b/>
                <w:sz w:val="24"/>
                <w:szCs w:val="24"/>
              </w:rPr>
              <w:t>0</w:t>
            </w:r>
          </w:p>
        </w:tc>
        <w:tc>
          <w:tcPr>
            <w:tcW w:w="1417" w:type="dxa"/>
            <w:vAlign w:val="bottom"/>
          </w:tcPr>
          <w:p w:rsidR="00FA0A1D" w:rsidRPr="00216142" w:rsidRDefault="001745A0" w:rsidP="00C412E9">
            <w:pPr>
              <w:jc w:val="right"/>
              <w:rPr>
                <w:rFonts w:ascii="Arial" w:hAnsi="Arial" w:cs="Arial"/>
                <w:b/>
                <w:sz w:val="24"/>
                <w:szCs w:val="24"/>
              </w:rPr>
            </w:pPr>
            <w:r>
              <w:rPr>
                <w:rFonts w:ascii="Arial" w:hAnsi="Arial" w:cs="Arial"/>
                <w:b/>
                <w:sz w:val="24"/>
                <w:szCs w:val="24"/>
              </w:rPr>
              <w:t>24,3</w:t>
            </w:r>
            <w:r w:rsidR="00122873">
              <w:rPr>
                <w:rFonts w:ascii="Arial" w:hAnsi="Arial" w:cs="Arial"/>
                <w:b/>
                <w:sz w:val="24"/>
                <w:szCs w:val="24"/>
              </w:rPr>
              <w:t>10</w:t>
            </w:r>
          </w:p>
        </w:tc>
      </w:tr>
      <w:tr w:rsidR="006E002A" w:rsidRPr="00216142" w:rsidTr="009C631F">
        <w:trPr>
          <w:trHeight w:val="702"/>
        </w:trPr>
        <w:tc>
          <w:tcPr>
            <w:tcW w:w="4096" w:type="dxa"/>
            <w:vAlign w:val="center"/>
          </w:tcPr>
          <w:p w:rsidR="006E002A" w:rsidRPr="00216142" w:rsidRDefault="006E002A" w:rsidP="002A7C01">
            <w:pPr>
              <w:rPr>
                <w:rFonts w:ascii="Arial" w:hAnsi="Arial" w:cs="Arial"/>
                <w:b/>
                <w:sz w:val="24"/>
                <w:szCs w:val="24"/>
              </w:rPr>
            </w:pPr>
            <w:r w:rsidRPr="00216142">
              <w:rPr>
                <w:rFonts w:ascii="Arial" w:hAnsi="Arial" w:cs="Arial"/>
                <w:b/>
                <w:sz w:val="24"/>
                <w:szCs w:val="24"/>
              </w:rPr>
              <w:t>Surplus or deficit on the provision of services</w:t>
            </w:r>
          </w:p>
        </w:tc>
        <w:tc>
          <w:tcPr>
            <w:tcW w:w="1493" w:type="dxa"/>
            <w:vAlign w:val="bottom"/>
          </w:tcPr>
          <w:p w:rsidR="00FA0A1D" w:rsidRPr="00216142" w:rsidRDefault="001745A0" w:rsidP="00C412E9">
            <w:pPr>
              <w:jc w:val="right"/>
              <w:rPr>
                <w:rFonts w:ascii="Arial" w:hAnsi="Arial" w:cs="Arial"/>
                <w:b/>
                <w:sz w:val="24"/>
                <w:szCs w:val="24"/>
              </w:rPr>
            </w:pPr>
            <w:r>
              <w:rPr>
                <w:rFonts w:ascii="Arial" w:hAnsi="Arial" w:cs="Arial"/>
                <w:b/>
                <w:sz w:val="24"/>
                <w:szCs w:val="24"/>
              </w:rPr>
              <w:t>20,283</w:t>
            </w:r>
          </w:p>
        </w:tc>
        <w:tc>
          <w:tcPr>
            <w:tcW w:w="1559" w:type="dxa"/>
            <w:vAlign w:val="bottom"/>
          </w:tcPr>
          <w:p w:rsidR="00FA0A1D" w:rsidRPr="00216142" w:rsidRDefault="001745A0" w:rsidP="00C412E9">
            <w:pPr>
              <w:jc w:val="right"/>
              <w:rPr>
                <w:rFonts w:ascii="Arial" w:hAnsi="Arial" w:cs="Arial"/>
                <w:b/>
                <w:sz w:val="24"/>
                <w:szCs w:val="24"/>
              </w:rPr>
            </w:pPr>
            <w:r>
              <w:rPr>
                <w:rFonts w:ascii="Arial" w:hAnsi="Arial" w:cs="Arial"/>
                <w:b/>
                <w:sz w:val="24"/>
                <w:szCs w:val="24"/>
              </w:rPr>
              <w:t>-17,595</w:t>
            </w:r>
          </w:p>
        </w:tc>
        <w:tc>
          <w:tcPr>
            <w:tcW w:w="1324" w:type="dxa"/>
            <w:vAlign w:val="bottom"/>
          </w:tcPr>
          <w:p w:rsidR="00FA0A1D" w:rsidRPr="00216142" w:rsidRDefault="001745A0" w:rsidP="00C412E9">
            <w:pPr>
              <w:ind w:right="34"/>
              <w:jc w:val="right"/>
              <w:rPr>
                <w:rFonts w:ascii="Arial" w:hAnsi="Arial" w:cs="Arial"/>
                <w:b/>
                <w:sz w:val="24"/>
                <w:szCs w:val="24"/>
              </w:rPr>
            </w:pPr>
            <w:r>
              <w:rPr>
                <w:rFonts w:ascii="Arial" w:hAnsi="Arial" w:cs="Arial"/>
                <w:b/>
                <w:sz w:val="24"/>
                <w:szCs w:val="24"/>
              </w:rPr>
              <w:t>-1,14</w:t>
            </w:r>
            <w:r w:rsidR="00BF3416">
              <w:rPr>
                <w:rFonts w:ascii="Arial" w:hAnsi="Arial" w:cs="Arial"/>
                <w:b/>
                <w:sz w:val="24"/>
                <w:szCs w:val="24"/>
              </w:rPr>
              <w:t>0</w:t>
            </w:r>
          </w:p>
        </w:tc>
        <w:tc>
          <w:tcPr>
            <w:tcW w:w="1417" w:type="dxa"/>
            <w:vAlign w:val="bottom"/>
          </w:tcPr>
          <w:p w:rsidR="00FA0A1D" w:rsidRPr="00216142" w:rsidRDefault="001745A0" w:rsidP="00C412E9">
            <w:pPr>
              <w:jc w:val="right"/>
              <w:rPr>
                <w:rFonts w:ascii="Arial" w:hAnsi="Arial" w:cs="Arial"/>
                <w:b/>
                <w:sz w:val="24"/>
                <w:szCs w:val="24"/>
              </w:rPr>
            </w:pPr>
            <w:r>
              <w:rPr>
                <w:rFonts w:ascii="Arial" w:hAnsi="Arial" w:cs="Arial"/>
                <w:b/>
                <w:sz w:val="24"/>
                <w:szCs w:val="24"/>
              </w:rPr>
              <w:t>1,54</w:t>
            </w:r>
            <w:r w:rsidR="00122873">
              <w:rPr>
                <w:rFonts w:ascii="Arial" w:hAnsi="Arial" w:cs="Arial"/>
                <w:b/>
                <w:sz w:val="24"/>
                <w:szCs w:val="24"/>
              </w:rPr>
              <w:t>8</w:t>
            </w:r>
          </w:p>
        </w:tc>
      </w:tr>
    </w:tbl>
    <w:p w:rsidR="00886758" w:rsidRPr="00216142" w:rsidRDefault="00886758" w:rsidP="002A7C01">
      <w:r w:rsidRPr="00216142">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493"/>
        <w:gridCol w:w="1559"/>
        <w:gridCol w:w="1324"/>
        <w:gridCol w:w="1417"/>
      </w:tblGrid>
      <w:tr w:rsidR="00F066F1" w:rsidRPr="00216142" w:rsidTr="00652FD5">
        <w:trPr>
          <w:trHeight w:val="803"/>
        </w:trPr>
        <w:tc>
          <w:tcPr>
            <w:tcW w:w="4096" w:type="dxa"/>
          </w:tcPr>
          <w:p w:rsidR="00F066F1" w:rsidRPr="00216142" w:rsidRDefault="00F066F1" w:rsidP="002A7C01">
            <w:pPr>
              <w:rPr>
                <w:rFonts w:ascii="Arial" w:hAnsi="Arial" w:cs="Arial"/>
                <w:sz w:val="24"/>
                <w:szCs w:val="24"/>
                <w:highlight w:val="green"/>
              </w:rPr>
            </w:pPr>
          </w:p>
          <w:p w:rsidR="00F066F1" w:rsidRPr="00216142" w:rsidRDefault="00F066F1" w:rsidP="002A7C01">
            <w:pPr>
              <w:rPr>
                <w:rFonts w:ascii="Arial" w:hAnsi="Arial" w:cs="Arial"/>
                <w:sz w:val="24"/>
                <w:szCs w:val="24"/>
              </w:rPr>
            </w:pPr>
          </w:p>
          <w:p w:rsidR="00F066F1" w:rsidRPr="00216142" w:rsidRDefault="00F066F1" w:rsidP="002A7C01">
            <w:pPr>
              <w:rPr>
                <w:rFonts w:ascii="Arial" w:hAnsi="Arial" w:cs="Arial"/>
                <w:b/>
                <w:sz w:val="24"/>
                <w:szCs w:val="24"/>
              </w:rPr>
            </w:pPr>
          </w:p>
          <w:p w:rsidR="00F066F1" w:rsidRPr="00216142" w:rsidRDefault="00F066F1" w:rsidP="002A7C01">
            <w:pPr>
              <w:rPr>
                <w:rFonts w:ascii="Arial" w:hAnsi="Arial" w:cs="Arial"/>
                <w:b/>
                <w:sz w:val="24"/>
                <w:szCs w:val="24"/>
                <w:highlight w:val="green"/>
              </w:rPr>
            </w:pPr>
            <w:r w:rsidRPr="00216142">
              <w:rPr>
                <w:rFonts w:ascii="Arial" w:hAnsi="Arial" w:cs="Arial"/>
                <w:b/>
                <w:sz w:val="24"/>
                <w:szCs w:val="24"/>
              </w:rPr>
              <w:t>201</w:t>
            </w:r>
            <w:r w:rsidR="00223395">
              <w:rPr>
                <w:rFonts w:ascii="Arial" w:hAnsi="Arial" w:cs="Arial"/>
                <w:b/>
                <w:sz w:val="24"/>
                <w:szCs w:val="24"/>
              </w:rPr>
              <w:t>2</w:t>
            </w:r>
            <w:r w:rsidRPr="00216142">
              <w:rPr>
                <w:rFonts w:ascii="Arial" w:hAnsi="Arial" w:cs="Arial"/>
                <w:b/>
                <w:sz w:val="24"/>
                <w:szCs w:val="24"/>
              </w:rPr>
              <w:t>/1</w:t>
            </w:r>
            <w:r w:rsidR="00223395">
              <w:rPr>
                <w:rFonts w:ascii="Arial" w:hAnsi="Arial" w:cs="Arial"/>
                <w:b/>
                <w:sz w:val="24"/>
                <w:szCs w:val="24"/>
              </w:rPr>
              <w:t>3</w:t>
            </w:r>
            <w:r w:rsidRPr="00216142">
              <w:rPr>
                <w:rFonts w:ascii="Arial" w:hAnsi="Arial" w:cs="Arial"/>
                <w:b/>
                <w:sz w:val="24"/>
                <w:szCs w:val="24"/>
              </w:rPr>
              <w:t xml:space="preserve"> Comparable Figures</w:t>
            </w:r>
          </w:p>
        </w:tc>
        <w:tc>
          <w:tcPr>
            <w:tcW w:w="1493" w:type="dxa"/>
          </w:tcPr>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r w:rsidRPr="00216142">
              <w:rPr>
                <w:rFonts w:ascii="Arial" w:hAnsi="Arial" w:cs="Arial"/>
                <w:b/>
              </w:rPr>
              <w:t>Directorate Analysis</w:t>
            </w:r>
          </w:p>
          <w:p w:rsidR="00F066F1" w:rsidRPr="00216142" w:rsidRDefault="00711F69" w:rsidP="00C412E9">
            <w:pPr>
              <w:jc w:val="right"/>
              <w:rPr>
                <w:rFonts w:ascii="Arial" w:hAnsi="Arial" w:cs="Arial"/>
                <w:b/>
              </w:rPr>
            </w:pPr>
            <w:r w:rsidRPr="00216142">
              <w:rPr>
                <w:rFonts w:ascii="Arial" w:hAnsi="Arial" w:cs="Arial"/>
                <w:b/>
              </w:rPr>
              <w:t>£’000</w:t>
            </w:r>
          </w:p>
        </w:tc>
        <w:tc>
          <w:tcPr>
            <w:tcW w:w="1559" w:type="dxa"/>
          </w:tcPr>
          <w:p w:rsidR="00F066F1" w:rsidRPr="00216142" w:rsidRDefault="00F066F1" w:rsidP="00C412E9">
            <w:pPr>
              <w:jc w:val="right"/>
              <w:rPr>
                <w:rFonts w:ascii="Arial" w:hAnsi="Arial" w:cs="Arial"/>
                <w:b/>
              </w:rPr>
            </w:pPr>
            <w:r w:rsidRPr="00216142">
              <w:rPr>
                <w:rFonts w:ascii="Arial" w:hAnsi="Arial" w:cs="Arial"/>
                <w:b/>
              </w:rPr>
              <w:t>Amounts not reported to management for decision making</w:t>
            </w:r>
          </w:p>
          <w:p w:rsidR="00F066F1" w:rsidRPr="00216142" w:rsidRDefault="00711F69" w:rsidP="00C412E9">
            <w:pPr>
              <w:jc w:val="right"/>
              <w:rPr>
                <w:rFonts w:ascii="Arial" w:hAnsi="Arial" w:cs="Arial"/>
                <w:b/>
              </w:rPr>
            </w:pPr>
            <w:r w:rsidRPr="00216142">
              <w:rPr>
                <w:rFonts w:ascii="Arial" w:hAnsi="Arial" w:cs="Arial"/>
                <w:b/>
              </w:rPr>
              <w:t>£’000</w:t>
            </w:r>
          </w:p>
        </w:tc>
        <w:tc>
          <w:tcPr>
            <w:tcW w:w="1324" w:type="dxa"/>
          </w:tcPr>
          <w:p w:rsidR="00F066F1" w:rsidRPr="00216142" w:rsidRDefault="00F066F1" w:rsidP="00C412E9">
            <w:pPr>
              <w:ind w:right="-233"/>
              <w:jc w:val="right"/>
              <w:rPr>
                <w:rFonts w:ascii="Arial" w:hAnsi="Arial" w:cs="Arial"/>
                <w:b/>
              </w:rPr>
            </w:pPr>
          </w:p>
          <w:p w:rsidR="00F066F1" w:rsidRPr="00216142" w:rsidRDefault="00F066F1" w:rsidP="00C412E9">
            <w:pPr>
              <w:jc w:val="right"/>
              <w:rPr>
                <w:rFonts w:ascii="Arial" w:hAnsi="Arial" w:cs="Arial"/>
                <w:b/>
              </w:rPr>
            </w:pPr>
            <w:r w:rsidRPr="00216142">
              <w:rPr>
                <w:rFonts w:ascii="Arial" w:hAnsi="Arial" w:cs="Arial"/>
                <w:b/>
              </w:rPr>
              <w:t>Amounts not included in I&amp;E</w:t>
            </w:r>
          </w:p>
          <w:p w:rsidR="00F066F1" w:rsidRPr="00216142" w:rsidRDefault="00711F69" w:rsidP="00C412E9">
            <w:pPr>
              <w:jc w:val="right"/>
              <w:rPr>
                <w:rFonts w:ascii="Arial" w:hAnsi="Arial" w:cs="Arial"/>
                <w:b/>
              </w:rPr>
            </w:pPr>
            <w:r w:rsidRPr="00216142">
              <w:rPr>
                <w:rFonts w:ascii="Arial" w:hAnsi="Arial" w:cs="Arial"/>
                <w:b/>
              </w:rPr>
              <w:t>£’000</w:t>
            </w:r>
          </w:p>
        </w:tc>
        <w:tc>
          <w:tcPr>
            <w:tcW w:w="1417" w:type="dxa"/>
          </w:tcPr>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p>
          <w:p w:rsidR="00F066F1" w:rsidRPr="00216142" w:rsidRDefault="00F066F1" w:rsidP="00C412E9">
            <w:pPr>
              <w:jc w:val="right"/>
              <w:rPr>
                <w:rFonts w:ascii="Arial" w:hAnsi="Arial" w:cs="Arial"/>
                <w:b/>
              </w:rPr>
            </w:pPr>
            <w:r w:rsidRPr="00216142">
              <w:rPr>
                <w:rFonts w:ascii="Arial" w:hAnsi="Arial" w:cs="Arial"/>
                <w:b/>
              </w:rPr>
              <w:t>Total</w:t>
            </w:r>
          </w:p>
          <w:p w:rsidR="00F066F1" w:rsidRPr="00216142" w:rsidRDefault="00711F69" w:rsidP="00C412E9">
            <w:pPr>
              <w:jc w:val="right"/>
              <w:rPr>
                <w:rFonts w:ascii="Arial" w:hAnsi="Arial" w:cs="Arial"/>
                <w:b/>
              </w:rPr>
            </w:pPr>
            <w:r w:rsidRPr="00216142">
              <w:rPr>
                <w:rFonts w:ascii="Arial" w:hAnsi="Arial" w:cs="Arial"/>
                <w:b/>
              </w:rPr>
              <w:t>£’000</w:t>
            </w:r>
          </w:p>
        </w:tc>
      </w:tr>
      <w:tr w:rsidR="00223395" w:rsidRPr="00216142" w:rsidTr="00652FD5">
        <w:tc>
          <w:tcPr>
            <w:tcW w:w="4096" w:type="dxa"/>
          </w:tcPr>
          <w:p w:rsidR="00223395" w:rsidRPr="00216142" w:rsidRDefault="00223395" w:rsidP="002A7C01">
            <w:pPr>
              <w:rPr>
                <w:rFonts w:ascii="Arial" w:hAnsi="Arial" w:cs="Arial"/>
                <w:sz w:val="24"/>
                <w:szCs w:val="24"/>
              </w:rPr>
            </w:pPr>
            <w:r w:rsidRPr="00216142">
              <w:rPr>
                <w:rFonts w:ascii="Arial" w:hAnsi="Arial" w:cs="Arial"/>
                <w:sz w:val="24"/>
                <w:szCs w:val="24"/>
              </w:rPr>
              <w:t>Fees, charges and other service income</w:t>
            </w:r>
          </w:p>
        </w:tc>
        <w:tc>
          <w:tcPr>
            <w:tcW w:w="1493" w:type="dxa"/>
          </w:tcPr>
          <w:p w:rsidR="00652FD5" w:rsidRDefault="00652FD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-134</w:t>
            </w:r>
          </w:p>
        </w:tc>
        <w:tc>
          <w:tcPr>
            <w:tcW w:w="1559" w:type="dxa"/>
          </w:tcPr>
          <w:p w:rsidR="00161339" w:rsidRDefault="00161339" w:rsidP="00C412E9">
            <w:pPr>
              <w:jc w:val="right"/>
              <w:rPr>
                <w:rFonts w:ascii="Arial" w:hAnsi="Arial" w:cs="Arial"/>
                <w:sz w:val="24"/>
                <w:szCs w:val="24"/>
              </w:rPr>
            </w:pPr>
          </w:p>
          <w:p w:rsidR="00223395" w:rsidRPr="00216142" w:rsidRDefault="00161339" w:rsidP="00C412E9">
            <w:pPr>
              <w:jc w:val="right"/>
              <w:rPr>
                <w:rFonts w:ascii="Arial" w:hAnsi="Arial" w:cs="Arial"/>
                <w:sz w:val="24"/>
                <w:szCs w:val="24"/>
              </w:rPr>
            </w:pPr>
            <w:r>
              <w:rPr>
                <w:rFonts w:ascii="Arial" w:hAnsi="Arial" w:cs="Arial"/>
                <w:sz w:val="24"/>
                <w:szCs w:val="24"/>
              </w:rPr>
              <w:t>0</w:t>
            </w:r>
          </w:p>
        </w:tc>
        <w:tc>
          <w:tcPr>
            <w:tcW w:w="1324" w:type="dxa"/>
          </w:tcPr>
          <w:p w:rsidR="00223395" w:rsidRDefault="00223395" w:rsidP="00C412E9">
            <w:pPr>
              <w:ind w:right="34"/>
              <w:jc w:val="right"/>
              <w:rPr>
                <w:rFonts w:ascii="Arial" w:hAnsi="Arial" w:cs="Arial"/>
                <w:sz w:val="24"/>
                <w:szCs w:val="24"/>
              </w:rPr>
            </w:pPr>
          </w:p>
          <w:p w:rsidR="00161339" w:rsidRPr="00216142" w:rsidRDefault="00161339" w:rsidP="00C412E9">
            <w:pPr>
              <w:ind w:right="34"/>
              <w:jc w:val="right"/>
              <w:rPr>
                <w:rFonts w:ascii="Arial" w:hAnsi="Arial" w:cs="Arial"/>
                <w:sz w:val="24"/>
                <w:szCs w:val="24"/>
              </w:rPr>
            </w:pPr>
            <w:r>
              <w:rPr>
                <w:rFonts w:ascii="Arial" w:hAnsi="Arial" w:cs="Arial"/>
                <w:sz w:val="24"/>
                <w:szCs w:val="24"/>
              </w:rPr>
              <w:t>0</w:t>
            </w:r>
          </w:p>
        </w:tc>
        <w:tc>
          <w:tcPr>
            <w:tcW w:w="1417" w:type="dxa"/>
          </w:tcPr>
          <w:p w:rsidR="00223395" w:rsidRPr="00A73408" w:rsidRDefault="00223395" w:rsidP="00C412E9">
            <w:pPr>
              <w:jc w:val="right"/>
              <w:rPr>
                <w:rFonts w:ascii="Arial" w:hAnsi="Arial" w:cs="Arial"/>
                <w:sz w:val="24"/>
                <w:szCs w:val="24"/>
              </w:rPr>
            </w:pPr>
            <w:r w:rsidRPr="00A73408">
              <w:rPr>
                <w:rFonts w:ascii="Arial" w:hAnsi="Arial" w:cs="Arial"/>
                <w:sz w:val="24"/>
                <w:szCs w:val="24"/>
              </w:rPr>
              <w:t>-134</w:t>
            </w:r>
          </w:p>
        </w:tc>
      </w:tr>
      <w:tr w:rsidR="00223395" w:rsidRPr="00216142" w:rsidTr="00652FD5">
        <w:trPr>
          <w:trHeight w:val="455"/>
        </w:trPr>
        <w:tc>
          <w:tcPr>
            <w:tcW w:w="4096" w:type="dxa"/>
          </w:tcPr>
          <w:p w:rsidR="00223395" w:rsidRPr="00216142" w:rsidRDefault="00223395" w:rsidP="002A7C01">
            <w:pPr>
              <w:rPr>
                <w:rFonts w:ascii="Arial" w:hAnsi="Arial" w:cs="Arial"/>
                <w:sz w:val="24"/>
                <w:szCs w:val="24"/>
              </w:rPr>
            </w:pPr>
          </w:p>
          <w:p w:rsidR="00223395" w:rsidRPr="00216142" w:rsidRDefault="00223395" w:rsidP="002A7C01">
            <w:pPr>
              <w:rPr>
                <w:rFonts w:ascii="Arial" w:hAnsi="Arial" w:cs="Arial"/>
                <w:sz w:val="24"/>
                <w:szCs w:val="24"/>
              </w:rPr>
            </w:pPr>
            <w:r w:rsidRPr="00216142">
              <w:rPr>
                <w:rFonts w:ascii="Arial" w:hAnsi="Arial" w:cs="Arial"/>
                <w:sz w:val="24"/>
                <w:szCs w:val="24"/>
              </w:rPr>
              <w:t>Interest and investment income</w:t>
            </w:r>
          </w:p>
        </w:tc>
        <w:tc>
          <w:tcPr>
            <w:tcW w:w="1493" w:type="dxa"/>
          </w:tcPr>
          <w:p w:rsidR="00223395" w:rsidRPr="00216142" w:rsidRDefault="0022339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-30</w:t>
            </w:r>
          </w:p>
        </w:tc>
        <w:tc>
          <w:tcPr>
            <w:tcW w:w="1559" w:type="dxa"/>
          </w:tcPr>
          <w:p w:rsidR="00223395" w:rsidRDefault="00223395" w:rsidP="00C412E9">
            <w:pPr>
              <w:jc w:val="right"/>
              <w:rPr>
                <w:rFonts w:ascii="Arial" w:hAnsi="Arial" w:cs="Arial"/>
                <w:sz w:val="24"/>
                <w:szCs w:val="24"/>
              </w:rPr>
            </w:pPr>
          </w:p>
          <w:p w:rsidR="00161339" w:rsidRPr="00216142" w:rsidRDefault="00161339" w:rsidP="00C412E9">
            <w:pPr>
              <w:jc w:val="right"/>
              <w:rPr>
                <w:rFonts w:ascii="Arial" w:hAnsi="Arial" w:cs="Arial"/>
                <w:sz w:val="24"/>
                <w:szCs w:val="24"/>
              </w:rPr>
            </w:pPr>
            <w:r>
              <w:rPr>
                <w:rFonts w:ascii="Arial" w:hAnsi="Arial" w:cs="Arial"/>
                <w:sz w:val="24"/>
                <w:szCs w:val="24"/>
              </w:rPr>
              <w:t>0</w:t>
            </w:r>
          </w:p>
        </w:tc>
        <w:tc>
          <w:tcPr>
            <w:tcW w:w="1324" w:type="dxa"/>
          </w:tcPr>
          <w:p w:rsidR="00223395" w:rsidRDefault="00223395" w:rsidP="00C412E9">
            <w:pPr>
              <w:ind w:right="34"/>
              <w:jc w:val="right"/>
              <w:rPr>
                <w:rFonts w:ascii="Arial" w:hAnsi="Arial" w:cs="Arial"/>
                <w:sz w:val="24"/>
                <w:szCs w:val="24"/>
              </w:rPr>
            </w:pPr>
          </w:p>
          <w:p w:rsidR="00161339" w:rsidRPr="00216142" w:rsidRDefault="00161339" w:rsidP="00C412E9">
            <w:pPr>
              <w:ind w:right="34"/>
              <w:jc w:val="right"/>
              <w:rPr>
                <w:rFonts w:ascii="Arial" w:hAnsi="Arial" w:cs="Arial"/>
                <w:sz w:val="24"/>
                <w:szCs w:val="24"/>
              </w:rPr>
            </w:pPr>
            <w:r>
              <w:rPr>
                <w:rFonts w:ascii="Arial" w:hAnsi="Arial" w:cs="Arial"/>
                <w:sz w:val="24"/>
                <w:szCs w:val="24"/>
              </w:rPr>
              <w:t>0</w:t>
            </w:r>
          </w:p>
        </w:tc>
        <w:tc>
          <w:tcPr>
            <w:tcW w:w="1417" w:type="dxa"/>
          </w:tcPr>
          <w:p w:rsidR="00223395" w:rsidRPr="00A73408" w:rsidRDefault="00223395" w:rsidP="00C412E9">
            <w:pPr>
              <w:jc w:val="right"/>
              <w:rPr>
                <w:rFonts w:ascii="Arial" w:hAnsi="Arial" w:cs="Arial"/>
                <w:sz w:val="24"/>
                <w:szCs w:val="24"/>
              </w:rPr>
            </w:pPr>
          </w:p>
          <w:p w:rsidR="00223395" w:rsidRPr="00A73408" w:rsidRDefault="00223395" w:rsidP="00C412E9">
            <w:pPr>
              <w:jc w:val="right"/>
              <w:rPr>
                <w:rFonts w:ascii="Arial" w:hAnsi="Arial" w:cs="Arial"/>
                <w:sz w:val="24"/>
                <w:szCs w:val="24"/>
              </w:rPr>
            </w:pPr>
            <w:r w:rsidRPr="00A73408">
              <w:rPr>
                <w:rFonts w:ascii="Arial" w:hAnsi="Arial" w:cs="Arial"/>
                <w:sz w:val="24"/>
                <w:szCs w:val="24"/>
              </w:rPr>
              <w:t>-30</w:t>
            </w:r>
          </w:p>
        </w:tc>
      </w:tr>
      <w:tr w:rsidR="00223395" w:rsidRPr="00216142" w:rsidTr="00652FD5">
        <w:trPr>
          <w:trHeight w:val="433"/>
        </w:trPr>
        <w:tc>
          <w:tcPr>
            <w:tcW w:w="4096" w:type="dxa"/>
          </w:tcPr>
          <w:p w:rsidR="00223395" w:rsidRPr="00216142" w:rsidRDefault="00223395" w:rsidP="002A7C01">
            <w:pPr>
              <w:rPr>
                <w:rFonts w:ascii="Arial" w:hAnsi="Arial" w:cs="Arial"/>
                <w:sz w:val="24"/>
                <w:szCs w:val="24"/>
              </w:rPr>
            </w:pPr>
          </w:p>
          <w:p w:rsidR="00223395" w:rsidRPr="00216142" w:rsidRDefault="00223395" w:rsidP="002A7C01">
            <w:pPr>
              <w:rPr>
                <w:rFonts w:ascii="Arial" w:hAnsi="Arial" w:cs="Arial"/>
                <w:sz w:val="24"/>
                <w:szCs w:val="24"/>
              </w:rPr>
            </w:pPr>
            <w:r w:rsidRPr="00216142">
              <w:rPr>
                <w:rFonts w:ascii="Arial" w:hAnsi="Arial" w:cs="Arial"/>
                <w:sz w:val="24"/>
                <w:szCs w:val="24"/>
              </w:rPr>
              <w:t>Income from council tax</w:t>
            </w:r>
          </w:p>
        </w:tc>
        <w:tc>
          <w:tcPr>
            <w:tcW w:w="1493" w:type="dxa"/>
          </w:tcPr>
          <w:p w:rsidR="00223395" w:rsidRDefault="00223395" w:rsidP="00C412E9">
            <w:pPr>
              <w:jc w:val="right"/>
              <w:rPr>
                <w:rFonts w:ascii="Arial" w:hAnsi="Arial" w:cs="Arial"/>
                <w:sz w:val="24"/>
                <w:szCs w:val="24"/>
              </w:rPr>
            </w:pPr>
          </w:p>
          <w:p w:rsidR="00161339" w:rsidRPr="00216142" w:rsidRDefault="00161339" w:rsidP="00C412E9">
            <w:pPr>
              <w:jc w:val="right"/>
              <w:rPr>
                <w:rFonts w:ascii="Arial" w:hAnsi="Arial" w:cs="Arial"/>
                <w:sz w:val="24"/>
                <w:szCs w:val="24"/>
              </w:rPr>
            </w:pPr>
            <w:r>
              <w:rPr>
                <w:rFonts w:ascii="Arial" w:hAnsi="Arial" w:cs="Arial"/>
                <w:sz w:val="24"/>
                <w:szCs w:val="24"/>
              </w:rPr>
              <w:t>0</w:t>
            </w:r>
          </w:p>
        </w:tc>
        <w:tc>
          <w:tcPr>
            <w:tcW w:w="1559" w:type="dxa"/>
          </w:tcPr>
          <w:p w:rsidR="00223395" w:rsidRPr="00216142" w:rsidRDefault="0022339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-14,129</w:t>
            </w:r>
          </w:p>
        </w:tc>
        <w:tc>
          <w:tcPr>
            <w:tcW w:w="1324" w:type="dxa"/>
          </w:tcPr>
          <w:p w:rsidR="00223395" w:rsidRDefault="00223395" w:rsidP="00C412E9">
            <w:pPr>
              <w:ind w:right="34"/>
              <w:jc w:val="right"/>
              <w:rPr>
                <w:rFonts w:ascii="Arial" w:hAnsi="Arial" w:cs="Arial"/>
                <w:sz w:val="24"/>
                <w:szCs w:val="24"/>
              </w:rPr>
            </w:pPr>
          </w:p>
          <w:p w:rsidR="00161339" w:rsidRPr="00216142" w:rsidRDefault="00161339" w:rsidP="00C412E9">
            <w:pPr>
              <w:ind w:right="34"/>
              <w:jc w:val="right"/>
              <w:rPr>
                <w:rFonts w:ascii="Arial" w:hAnsi="Arial" w:cs="Arial"/>
                <w:sz w:val="24"/>
                <w:szCs w:val="24"/>
              </w:rPr>
            </w:pPr>
            <w:r>
              <w:rPr>
                <w:rFonts w:ascii="Arial" w:hAnsi="Arial" w:cs="Arial"/>
                <w:sz w:val="24"/>
                <w:szCs w:val="24"/>
              </w:rPr>
              <w:t>0</w:t>
            </w:r>
          </w:p>
        </w:tc>
        <w:tc>
          <w:tcPr>
            <w:tcW w:w="1417" w:type="dxa"/>
          </w:tcPr>
          <w:p w:rsidR="00223395" w:rsidRPr="00A73408" w:rsidRDefault="00223395" w:rsidP="00C412E9">
            <w:pPr>
              <w:jc w:val="right"/>
              <w:rPr>
                <w:rFonts w:ascii="Arial" w:hAnsi="Arial" w:cs="Arial"/>
                <w:sz w:val="24"/>
                <w:szCs w:val="24"/>
              </w:rPr>
            </w:pPr>
          </w:p>
          <w:p w:rsidR="00223395" w:rsidRPr="00A73408" w:rsidRDefault="00223395" w:rsidP="00C412E9">
            <w:pPr>
              <w:jc w:val="right"/>
              <w:rPr>
                <w:rFonts w:ascii="Arial" w:hAnsi="Arial" w:cs="Arial"/>
                <w:sz w:val="24"/>
                <w:szCs w:val="24"/>
              </w:rPr>
            </w:pPr>
            <w:r w:rsidRPr="00A73408">
              <w:rPr>
                <w:rFonts w:ascii="Arial" w:hAnsi="Arial" w:cs="Arial"/>
                <w:sz w:val="24"/>
                <w:szCs w:val="24"/>
              </w:rPr>
              <w:t>-14,129</w:t>
            </w:r>
          </w:p>
        </w:tc>
      </w:tr>
      <w:tr w:rsidR="00223395" w:rsidRPr="00216142" w:rsidTr="00652FD5">
        <w:tc>
          <w:tcPr>
            <w:tcW w:w="4096" w:type="dxa"/>
          </w:tcPr>
          <w:p w:rsidR="00223395" w:rsidRPr="00216142" w:rsidRDefault="00223395" w:rsidP="002A7C01">
            <w:pPr>
              <w:rPr>
                <w:rFonts w:ascii="Arial" w:hAnsi="Arial" w:cs="Arial"/>
                <w:sz w:val="24"/>
                <w:szCs w:val="24"/>
              </w:rPr>
            </w:pPr>
            <w:r w:rsidRPr="00216142">
              <w:rPr>
                <w:rFonts w:ascii="Arial" w:hAnsi="Arial" w:cs="Arial"/>
                <w:sz w:val="24"/>
                <w:szCs w:val="24"/>
              </w:rPr>
              <w:t>Government grants and contributions</w:t>
            </w:r>
          </w:p>
        </w:tc>
        <w:tc>
          <w:tcPr>
            <w:tcW w:w="1493" w:type="dxa"/>
          </w:tcPr>
          <w:p w:rsidR="00223395" w:rsidRPr="00216142" w:rsidRDefault="0022339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-410</w:t>
            </w:r>
          </w:p>
        </w:tc>
        <w:tc>
          <w:tcPr>
            <w:tcW w:w="1559" w:type="dxa"/>
          </w:tcPr>
          <w:p w:rsidR="00223395" w:rsidRPr="00216142" w:rsidRDefault="0022339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-8,166</w:t>
            </w:r>
          </w:p>
        </w:tc>
        <w:tc>
          <w:tcPr>
            <w:tcW w:w="1324" w:type="dxa"/>
          </w:tcPr>
          <w:p w:rsidR="00223395" w:rsidRDefault="00223395" w:rsidP="00C412E9">
            <w:pPr>
              <w:ind w:right="34"/>
              <w:jc w:val="right"/>
              <w:rPr>
                <w:rFonts w:ascii="Arial" w:hAnsi="Arial" w:cs="Arial"/>
                <w:sz w:val="24"/>
                <w:szCs w:val="24"/>
              </w:rPr>
            </w:pPr>
          </w:p>
          <w:p w:rsidR="00223395" w:rsidRPr="00216142" w:rsidRDefault="00161339" w:rsidP="00C412E9">
            <w:pPr>
              <w:ind w:right="34"/>
              <w:jc w:val="right"/>
              <w:rPr>
                <w:rFonts w:ascii="Arial" w:hAnsi="Arial" w:cs="Arial"/>
                <w:sz w:val="24"/>
                <w:szCs w:val="24"/>
              </w:rPr>
            </w:pPr>
            <w:r>
              <w:rPr>
                <w:rFonts w:ascii="Arial" w:hAnsi="Arial" w:cs="Arial"/>
                <w:sz w:val="24"/>
                <w:szCs w:val="24"/>
              </w:rPr>
              <w:t>0</w:t>
            </w:r>
          </w:p>
        </w:tc>
        <w:tc>
          <w:tcPr>
            <w:tcW w:w="1417" w:type="dxa"/>
          </w:tcPr>
          <w:p w:rsidR="00223395" w:rsidRPr="00A73408" w:rsidRDefault="00223395" w:rsidP="00C412E9">
            <w:pPr>
              <w:jc w:val="right"/>
              <w:rPr>
                <w:rFonts w:ascii="Arial" w:hAnsi="Arial" w:cs="Arial"/>
                <w:sz w:val="24"/>
                <w:szCs w:val="24"/>
              </w:rPr>
            </w:pPr>
          </w:p>
          <w:p w:rsidR="00223395" w:rsidRPr="00A73408" w:rsidRDefault="00223395" w:rsidP="00C412E9">
            <w:pPr>
              <w:jc w:val="right"/>
              <w:rPr>
                <w:rFonts w:ascii="Arial" w:hAnsi="Arial" w:cs="Arial"/>
                <w:sz w:val="24"/>
                <w:szCs w:val="24"/>
              </w:rPr>
            </w:pPr>
            <w:r w:rsidRPr="00A73408">
              <w:rPr>
                <w:rFonts w:ascii="Arial" w:hAnsi="Arial" w:cs="Arial"/>
                <w:sz w:val="24"/>
                <w:szCs w:val="24"/>
              </w:rPr>
              <w:t>-8,576</w:t>
            </w:r>
          </w:p>
        </w:tc>
      </w:tr>
      <w:tr w:rsidR="00223395" w:rsidRPr="00216142" w:rsidTr="00161339">
        <w:tc>
          <w:tcPr>
            <w:tcW w:w="4096" w:type="dxa"/>
            <w:vAlign w:val="bottom"/>
          </w:tcPr>
          <w:p w:rsidR="00223395" w:rsidRPr="00216142" w:rsidRDefault="00223395" w:rsidP="002A7C01">
            <w:pPr>
              <w:rPr>
                <w:rFonts w:ascii="Arial" w:hAnsi="Arial" w:cs="Arial"/>
                <w:b/>
                <w:sz w:val="24"/>
                <w:szCs w:val="24"/>
              </w:rPr>
            </w:pPr>
            <w:r w:rsidRPr="00216142">
              <w:rPr>
                <w:rFonts w:ascii="Arial" w:hAnsi="Arial" w:cs="Arial"/>
                <w:b/>
                <w:sz w:val="24"/>
                <w:szCs w:val="24"/>
              </w:rPr>
              <w:t>Total Income</w:t>
            </w:r>
          </w:p>
        </w:tc>
        <w:tc>
          <w:tcPr>
            <w:tcW w:w="1493" w:type="dxa"/>
            <w:vAlign w:val="bottom"/>
          </w:tcPr>
          <w:p w:rsidR="00223395" w:rsidRPr="00216142" w:rsidRDefault="00223395" w:rsidP="00C412E9">
            <w:pPr>
              <w:jc w:val="right"/>
              <w:rPr>
                <w:rFonts w:ascii="Arial" w:hAnsi="Arial" w:cs="Arial"/>
                <w:b/>
                <w:sz w:val="24"/>
                <w:szCs w:val="24"/>
              </w:rPr>
            </w:pPr>
            <w:r w:rsidRPr="00216142">
              <w:rPr>
                <w:rFonts w:ascii="Arial" w:hAnsi="Arial" w:cs="Arial"/>
                <w:b/>
                <w:sz w:val="24"/>
                <w:szCs w:val="24"/>
              </w:rPr>
              <w:t>-574</w:t>
            </w:r>
          </w:p>
        </w:tc>
        <w:tc>
          <w:tcPr>
            <w:tcW w:w="1559" w:type="dxa"/>
            <w:vAlign w:val="bottom"/>
          </w:tcPr>
          <w:p w:rsidR="00223395" w:rsidRPr="00216142" w:rsidRDefault="00223395" w:rsidP="00C412E9">
            <w:pPr>
              <w:jc w:val="right"/>
              <w:rPr>
                <w:rFonts w:ascii="Arial" w:hAnsi="Arial" w:cs="Arial"/>
                <w:b/>
                <w:sz w:val="24"/>
                <w:szCs w:val="24"/>
              </w:rPr>
            </w:pPr>
            <w:r w:rsidRPr="00216142">
              <w:rPr>
                <w:rFonts w:ascii="Arial" w:hAnsi="Arial" w:cs="Arial"/>
                <w:b/>
                <w:sz w:val="24"/>
                <w:szCs w:val="24"/>
              </w:rPr>
              <w:t>-22,295</w:t>
            </w:r>
          </w:p>
        </w:tc>
        <w:tc>
          <w:tcPr>
            <w:tcW w:w="1324" w:type="dxa"/>
            <w:vAlign w:val="bottom"/>
          </w:tcPr>
          <w:p w:rsidR="00223395" w:rsidRPr="00216142" w:rsidRDefault="00223395" w:rsidP="00C412E9">
            <w:pPr>
              <w:ind w:right="34"/>
              <w:jc w:val="right"/>
              <w:rPr>
                <w:rFonts w:ascii="Arial" w:hAnsi="Arial" w:cs="Arial"/>
                <w:b/>
                <w:sz w:val="24"/>
                <w:szCs w:val="24"/>
              </w:rPr>
            </w:pPr>
          </w:p>
          <w:p w:rsidR="00161339" w:rsidRPr="00216142" w:rsidRDefault="00161339" w:rsidP="00C412E9">
            <w:pPr>
              <w:ind w:right="34"/>
              <w:jc w:val="right"/>
              <w:rPr>
                <w:rFonts w:ascii="Arial" w:hAnsi="Arial" w:cs="Arial"/>
                <w:b/>
                <w:sz w:val="24"/>
                <w:szCs w:val="24"/>
              </w:rPr>
            </w:pPr>
            <w:r>
              <w:rPr>
                <w:rFonts w:ascii="Arial" w:hAnsi="Arial" w:cs="Arial"/>
                <w:b/>
                <w:sz w:val="24"/>
                <w:szCs w:val="24"/>
              </w:rPr>
              <w:t>0</w:t>
            </w:r>
          </w:p>
        </w:tc>
        <w:tc>
          <w:tcPr>
            <w:tcW w:w="1417" w:type="dxa"/>
            <w:vAlign w:val="bottom"/>
          </w:tcPr>
          <w:p w:rsidR="00223395" w:rsidRPr="00A73408" w:rsidRDefault="00223395" w:rsidP="00C412E9">
            <w:pPr>
              <w:jc w:val="right"/>
              <w:rPr>
                <w:rFonts w:ascii="Arial" w:hAnsi="Arial" w:cs="Arial"/>
                <w:b/>
                <w:sz w:val="24"/>
                <w:szCs w:val="24"/>
              </w:rPr>
            </w:pPr>
            <w:r w:rsidRPr="00A73408">
              <w:rPr>
                <w:rFonts w:ascii="Arial" w:hAnsi="Arial" w:cs="Arial"/>
                <w:b/>
                <w:sz w:val="24"/>
                <w:szCs w:val="24"/>
              </w:rPr>
              <w:t>-22,869</w:t>
            </w:r>
          </w:p>
        </w:tc>
      </w:tr>
      <w:tr w:rsidR="00223395" w:rsidRPr="00216142" w:rsidTr="00652FD5">
        <w:tc>
          <w:tcPr>
            <w:tcW w:w="4096" w:type="dxa"/>
          </w:tcPr>
          <w:p w:rsidR="00223395" w:rsidRPr="00216142" w:rsidRDefault="00223395" w:rsidP="002A7C01">
            <w:pPr>
              <w:rPr>
                <w:rFonts w:ascii="Arial" w:hAnsi="Arial" w:cs="Arial"/>
                <w:sz w:val="24"/>
                <w:szCs w:val="24"/>
              </w:rPr>
            </w:pPr>
          </w:p>
          <w:p w:rsidR="00223395" w:rsidRPr="00216142" w:rsidRDefault="00223395" w:rsidP="002A7C01">
            <w:pPr>
              <w:rPr>
                <w:rFonts w:ascii="Arial" w:hAnsi="Arial" w:cs="Arial"/>
                <w:sz w:val="24"/>
                <w:szCs w:val="24"/>
              </w:rPr>
            </w:pPr>
            <w:r w:rsidRPr="00216142">
              <w:rPr>
                <w:rFonts w:ascii="Arial" w:hAnsi="Arial" w:cs="Arial"/>
                <w:sz w:val="24"/>
                <w:szCs w:val="24"/>
              </w:rPr>
              <w:t>Employee expenses</w:t>
            </w:r>
          </w:p>
        </w:tc>
        <w:tc>
          <w:tcPr>
            <w:tcW w:w="1493" w:type="dxa"/>
          </w:tcPr>
          <w:p w:rsidR="00223395" w:rsidRPr="00216142" w:rsidRDefault="0022339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14,665</w:t>
            </w:r>
          </w:p>
        </w:tc>
        <w:tc>
          <w:tcPr>
            <w:tcW w:w="1559" w:type="dxa"/>
          </w:tcPr>
          <w:p w:rsidR="00223395" w:rsidRPr="00216142" w:rsidRDefault="0022339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5,4</w:t>
            </w:r>
            <w:r w:rsidR="001745A0">
              <w:rPr>
                <w:rFonts w:ascii="Arial" w:hAnsi="Arial" w:cs="Arial"/>
                <w:sz w:val="24"/>
                <w:szCs w:val="24"/>
              </w:rPr>
              <w:t>17</w:t>
            </w:r>
          </w:p>
        </w:tc>
        <w:tc>
          <w:tcPr>
            <w:tcW w:w="1324" w:type="dxa"/>
          </w:tcPr>
          <w:p w:rsidR="00223395" w:rsidRPr="00216142" w:rsidRDefault="00223395" w:rsidP="00C412E9">
            <w:pPr>
              <w:ind w:right="34"/>
              <w:jc w:val="right"/>
              <w:rPr>
                <w:rFonts w:ascii="Arial" w:hAnsi="Arial" w:cs="Arial"/>
                <w:sz w:val="24"/>
                <w:szCs w:val="24"/>
              </w:rPr>
            </w:pPr>
          </w:p>
          <w:p w:rsidR="00223395" w:rsidRPr="00216142" w:rsidRDefault="00161339" w:rsidP="00C412E9">
            <w:pPr>
              <w:ind w:right="34"/>
              <w:jc w:val="right"/>
              <w:rPr>
                <w:rFonts w:ascii="Arial" w:hAnsi="Arial" w:cs="Arial"/>
                <w:sz w:val="24"/>
                <w:szCs w:val="24"/>
              </w:rPr>
            </w:pPr>
            <w:r>
              <w:rPr>
                <w:rFonts w:ascii="Arial" w:hAnsi="Arial" w:cs="Arial"/>
                <w:sz w:val="24"/>
                <w:szCs w:val="24"/>
              </w:rPr>
              <w:t>0</w:t>
            </w:r>
          </w:p>
        </w:tc>
        <w:tc>
          <w:tcPr>
            <w:tcW w:w="1417" w:type="dxa"/>
          </w:tcPr>
          <w:p w:rsidR="00223395" w:rsidRPr="00A73408" w:rsidRDefault="00223395" w:rsidP="00C412E9">
            <w:pPr>
              <w:jc w:val="right"/>
              <w:rPr>
                <w:rFonts w:ascii="Arial" w:hAnsi="Arial" w:cs="Arial"/>
                <w:sz w:val="24"/>
                <w:szCs w:val="24"/>
              </w:rPr>
            </w:pPr>
          </w:p>
          <w:p w:rsidR="00223395" w:rsidRPr="00A73408" w:rsidRDefault="00223395" w:rsidP="00C412E9">
            <w:pPr>
              <w:jc w:val="right"/>
              <w:rPr>
                <w:rFonts w:ascii="Arial" w:hAnsi="Arial" w:cs="Arial"/>
                <w:sz w:val="24"/>
                <w:szCs w:val="24"/>
              </w:rPr>
            </w:pPr>
            <w:r w:rsidRPr="00A73408">
              <w:rPr>
                <w:rFonts w:ascii="Arial" w:hAnsi="Arial" w:cs="Arial"/>
                <w:sz w:val="24"/>
                <w:szCs w:val="24"/>
              </w:rPr>
              <w:t>20,0</w:t>
            </w:r>
            <w:r w:rsidR="001745A0" w:rsidRPr="00A73408">
              <w:rPr>
                <w:rFonts w:ascii="Arial" w:hAnsi="Arial" w:cs="Arial"/>
                <w:sz w:val="24"/>
                <w:szCs w:val="24"/>
              </w:rPr>
              <w:t>82</w:t>
            </w:r>
          </w:p>
        </w:tc>
      </w:tr>
      <w:tr w:rsidR="00223395" w:rsidRPr="00216142" w:rsidTr="00652FD5">
        <w:trPr>
          <w:trHeight w:val="453"/>
        </w:trPr>
        <w:tc>
          <w:tcPr>
            <w:tcW w:w="4096" w:type="dxa"/>
          </w:tcPr>
          <w:p w:rsidR="00223395" w:rsidRPr="00216142" w:rsidRDefault="00223395" w:rsidP="002A7C01">
            <w:pPr>
              <w:rPr>
                <w:rFonts w:ascii="Arial" w:hAnsi="Arial" w:cs="Arial"/>
                <w:sz w:val="24"/>
                <w:szCs w:val="24"/>
              </w:rPr>
            </w:pPr>
          </w:p>
          <w:p w:rsidR="00223395" w:rsidRPr="00216142" w:rsidRDefault="00223395" w:rsidP="002A7C01">
            <w:pPr>
              <w:rPr>
                <w:rFonts w:ascii="Arial" w:hAnsi="Arial" w:cs="Arial"/>
                <w:sz w:val="24"/>
                <w:szCs w:val="24"/>
              </w:rPr>
            </w:pPr>
            <w:r w:rsidRPr="00216142">
              <w:rPr>
                <w:rFonts w:ascii="Arial" w:hAnsi="Arial" w:cs="Arial"/>
                <w:sz w:val="24"/>
                <w:szCs w:val="24"/>
              </w:rPr>
              <w:t>Other service expenses</w:t>
            </w:r>
          </w:p>
        </w:tc>
        <w:tc>
          <w:tcPr>
            <w:tcW w:w="1493" w:type="dxa"/>
          </w:tcPr>
          <w:p w:rsidR="00223395" w:rsidRPr="00216142" w:rsidRDefault="0022339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5,551</w:t>
            </w:r>
          </w:p>
        </w:tc>
        <w:tc>
          <w:tcPr>
            <w:tcW w:w="1559" w:type="dxa"/>
          </w:tcPr>
          <w:p w:rsidR="00223395" w:rsidRPr="00216142" w:rsidRDefault="00223395" w:rsidP="00C412E9">
            <w:pPr>
              <w:jc w:val="right"/>
              <w:rPr>
                <w:rFonts w:ascii="Arial" w:hAnsi="Arial" w:cs="Arial"/>
                <w:sz w:val="24"/>
                <w:szCs w:val="24"/>
                <w:highlight w:val="green"/>
              </w:rPr>
            </w:pPr>
          </w:p>
          <w:p w:rsidR="00223395" w:rsidRPr="00216142" w:rsidRDefault="00161339" w:rsidP="00C412E9">
            <w:pPr>
              <w:jc w:val="right"/>
              <w:rPr>
                <w:rFonts w:ascii="Arial" w:hAnsi="Arial" w:cs="Arial"/>
                <w:sz w:val="24"/>
                <w:szCs w:val="24"/>
                <w:highlight w:val="green"/>
              </w:rPr>
            </w:pPr>
            <w:r w:rsidRPr="00161339">
              <w:rPr>
                <w:rFonts w:ascii="Arial" w:hAnsi="Arial" w:cs="Arial"/>
                <w:sz w:val="24"/>
                <w:szCs w:val="24"/>
              </w:rPr>
              <w:t>0</w:t>
            </w:r>
          </w:p>
        </w:tc>
        <w:tc>
          <w:tcPr>
            <w:tcW w:w="1324" w:type="dxa"/>
          </w:tcPr>
          <w:p w:rsidR="00223395" w:rsidRPr="00216142" w:rsidRDefault="00223395" w:rsidP="00C412E9">
            <w:pPr>
              <w:ind w:right="34"/>
              <w:jc w:val="right"/>
              <w:rPr>
                <w:rFonts w:ascii="Arial" w:hAnsi="Arial" w:cs="Arial"/>
                <w:sz w:val="24"/>
                <w:szCs w:val="24"/>
              </w:rPr>
            </w:pPr>
          </w:p>
          <w:p w:rsidR="00223395" w:rsidRPr="00216142" w:rsidRDefault="00223395" w:rsidP="00C412E9">
            <w:pPr>
              <w:ind w:right="34"/>
              <w:jc w:val="right"/>
              <w:rPr>
                <w:rFonts w:ascii="Arial" w:hAnsi="Arial" w:cs="Arial"/>
                <w:sz w:val="24"/>
                <w:szCs w:val="24"/>
              </w:rPr>
            </w:pPr>
            <w:r w:rsidRPr="00216142">
              <w:rPr>
                <w:rFonts w:ascii="Arial" w:hAnsi="Arial" w:cs="Arial"/>
                <w:sz w:val="24"/>
                <w:szCs w:val="24"/>
              </w:rPr>
              <w:t>-1,513</w:t>
            </w:r>
          </w:p>
        </w:tc>
        <w:tc>
          <w:tcPr>
            <w:tcW w:w="1417" w:type="dxa"/>
          </w:tcPr>
          <w:p w:rsidR="00223395" w:rsidRPr="00A73408" w:rsidRDefault="00223395" w:rsidP="00C412E9">
            <w:pPr>
              <w:jc w:val="right"/>
              <w:rPr>
                <w:rFonts w:ascii="Arial" w:hAnsi="Arial" w:cs="Arial"/>
                <w:sz w:val="24"/>
                <w:szCs w:val="24"/>
              </w:rPr>
            </w:pPr>
          </w:p>
          <w:p w:rsidR="00223395" w:rsidRPr="00A73408" w:rsidRDefault="00223395" w:rsidP="00C412E9">
            <w:pPr>
              <w:jc w:val="right"/>
              <w:rPr>
                <w:rFonts w:ascii="Arial" w:hAnsi="Arial" w:cs="Arial"/>
                <w:sz w:val="24"/>
                <w:szCs w:val="24"/>
              </w:rPr>
            </w:pPr>
            <w:r w:rsidRPr="00A73408">
              <w:rPr>
                <w:rFonts w:ascii="Arial" w:hAnsi="Arial" w:cs="Arial"/>
                <w:sz w:val="24"/>
                <w:szCs w:val="24"/>
              </w:rPr>
              <w:t>4,038</w:t>
            </w:r>
          </w:p>
        </w:tc>
      </w:tr>
      <w:tr w:rsidR="00223395" w:rsidRPr="00216142" w:rsidTr="00161339">
        <w:trPr>
          <w:trHeight w:val="537"/>
        </w:trPr>
        <w:tc>
          <w:tcPr>
            <w:tcW w:w="4096" w:type="dxa"/>
          </w:tcPr>
          <w:p w:rsidR="00652FD5" w:rsidRDefault="00652FD5" w:rsidP="002A7C01">
            <w:pPr>
              <w:rPr>
                <w:rFonts w:ascii="Arial" w:hAnsi="Arial" w:cs="Arial"/>
                <w:sz w:val="24"/>
                <w:szCs w:val="24"/>
              </w:rPr>
            </w:pPr>
          </w:p>
          <w:p w:rsidR="00223395" w:rsidRPr="00216142" w:rsidRDefault="00652FD5" w:rsidP="002A7C01">
            <w:pPr>
              <w:rPr>
                <w:rFonts w:ascii="Arial" w:hAnsi="Arial" w:cs="Arial"/>
                <w:sz w:val="24"/>
                <w:szCs w:val="24"/>
              </w:rPr>
            </w:pPr>
            <w:r>
              <w:rPr>
                <w:rFonts w:ascii="Arial" w:hAnsi="Arial" w:cs="Arial"/>
                <w:sz w:val="24"/>
                <w:szCs w:val="24"/>
              </w:rPr>
              <w:t>D</w:t>
            </w:r>
            <w:r w:rsidR="00223395" w:rsidRPr="00216142">
              <w:rPr>
                <w:rFonts w:ascii="Arial" w:hAnsi="Arial" w:cs="Arial"/>
                <w:sz w:val="24"/>
                <w:szCs w:val="24"/>
              </w:rPr>
              <w:t>epreciation, amortisation and impairment</w:t>
            </w:r>
          </w:p>
        </w:tc>
        <w:tc>
          <w:tcPr>
            <w:tcW w:w="1493" w:type="dxa"/>
          </w:tcPr>
          <w:p w:rsidR="00223395" w:rsidRPr="00161339" w:rsidRDefault="00223395" w:rsidP="00C412E9">
            <w:pPr>
              <w:jc w:val="right"/>
              <w:rPr>
                <w:rFonts w:ascii="Arial" w:hAnsi="Arial" w:cs="Arial"/>
                <w:sz w:val="24"/>
                <w:szCs w:val="24"/>
              </w:rPr>
            </w:pPr>
          </w:p>
          <w:p w:rsidR="00161339" w:rsidRPr="00161339" w:rsidRDefault="00161339" w:rsidP="00C412E9">
            <w:pPr>
              <w:jc w:val="right"/>
              <w:rPr>
                <w:rFonts w:ascii="Arial" w:hAnsi="Arial" w:cs="Arial"/>
                <w:sz w:val="24"/>
                <w:szCs w:val="24"/>
              </w:rPr>
            </w:pPr>
          </w:p>
          <w:p w:rsidR="00161339" w:rsidRPr="00161339" w:rsidRDefault="00161339" w:rsidP="00C412E9">
            <w:pPr>
              <w:jc w:val="right"/>
              <w:rPr>
                <w:rFonts w:ascii="Arial" w:hAnsi="Arial" w:cs="Arial"/>
                <w:sz w:val="24"/>
                <w:szCs w:val="24"/>
              </w:rPr>
            </w:pPr>
            <w:r w:rsidRPr="00161339">
              <w:rPr>
                <w:rFonts w:ascii="Arial" w:hAnsi="Arial" w:cs="Arial"/>
                <w:sz w:val="24"/>
                <w:szCs w:val="24"/>
              </w:rPr>
              <w:t>0</w:t>
            </w:r>
          </w:p>
        </w:tc>
        <w:tc>
          <w:tcPr>
            <w:tcW w:w="1559" w:type="dxa"/>
          </w:tcPr>
          <w:p w:rsidR="00223395" w:rsidRPr="00161339" w:rsidRDefault="00223395" w:rsidP="00C412E9">
            <w:pPr>
              <w:jc w:val="right"/>
              <w:rPr>
                <w:rFonts w:ascii="Arial" w:hAnsi="Arial" w:cs="Arial"/>
                <w:sz w:val="24"/>
                <w:szCs w:val="24"/>
              </w:rPr>
            </w:pPr>
          </w:p>
          <w:p w:rsidR="00161339" w:rsidRPr="00161339" w:rsidRDefault="00161339" w:rsidP="00C412E9">
            <w:pPr>
              <w:jc w:val="right"/>
              <w:rPr>
                <w:rFonts w:ascii="Arial" w:hAnsi="Arial" w:cs="Arial"/>
                <w:sz w:val="24"/>
                <w:szCs w:val="24"/>
              </w:rPr>
            </w:pPr>
          </w:p>
          <w:p w:rsidR="00161339" w:rsidRPr="00161339" w:rsidRDefault="00161339" w:rsidP="00C412E9">
            <w:pPr>
              <w:jc w:val="right"/>
              <w:rPr>
                <w:rFonts w:ascii="Arial" w:hAnsi="Arial" w:cs="Arial"/>
                <w:sz w:val="24"/>
                <w:szCs w:val="24"/>
              </w:rPr>
            </w:pPr>
            <w:r w:rsidRPr="00161339">
              <w:rPr>
                <w:rFonts w:ascii="Arial" w:hAnsi="Arial" w:cs="Arial"/>
                <w:sz w:val="24"/>
                <w:szCs w:val="24"/>
              </w:rPr>
              <w:t>0</w:t>
            </w:r>
          </w:p>
        </w:tc>
        <w:tc>
          <w:tcPr>
            <w:tcW w:w="1324" w:type="dxa"/>
            <w:vAlign w:val="bottom"/>
          </w:tcPr>
          <w:p w:rsidR="00223395" w:rsidRPr="00216142" w:rsidRDefault="00223395" w:rsidP="00C412E9">
            <w:pPr>
              <w:ind w:right="34"/>
              <w:jc w:val="right"/>
              <w:rPr>
                <w:rFonts w:ascii="Arial" w:hAnsi="Arial" w:cs="Arial"/>
                <w:sz w:val="24"/>
                <w:szCs w:val="24"/>
              </w:rPr>
            </w:pPr>
          </w:p>
          <w:p w:rsidR="00223395" w:rsidRPr="00216142" w:rsidRDefault="00223395" w:rsidP="00C412E9">
            <w:pPr>
              <w:ind w:right="34"/>
              <w:jc w:val="right"/>
              <w:rPr>
                <w:rFonts w:ascii="Arial" w:hAnsi="Arial" w:cs="Arial"/>
                <w:sz w:val="24"/>
                <w:szCs w:val="24"/>
              </w:rPr>
            </w:pPr>
            <w:r w:rsidRPr="00216142">
              <w:rPr>
                <w:rFonts w:ascii="Arial" w:hAnsi="Arial" w:cs="Arial"/>
                <w:sz w:val="24"/>
                <w:szCs w:val="24"/>
              </w:rPr>
              <w:t>1,159</w:t>
            </w:r>
          </w:p>
        </w:tc>
        <w:tc>
          <w:tcPr>
            <w:tcW w:w="1417" w:type="dxa"/>
            <w:vAlign w:val="bottom"/>
          </w:tcPr>
          <w:p w:rsidR="00223395" w:rsidRPr="00A73408" w:rsidRDefault="00223395" w:rsidP="00C412E9">
            <w:pPr>
              <w:jc w:val="right"/>
              <w:rPr>
                <w:rFonts w:ascii="Arial" w:hAnsi="Arial" w:cs="Arial"/>
                <w:sz w:val="24"/>
                <w:szCs w:val="24"/>
              </w:rPr>
            </w:pPr>
          </w:p>
          <w:p w:rsidR="00223395" w:rsidRPr="00A73408" w:rsidRDefault="00223395" w:rsidP="00C412E9">
            <w:pPr>
              <w:jc w:val="right"/>
              <w:rPr>
                <w:rFonts w:ascii="Arial" w:hAnsi="Arial" w:cs="Arial"/>
                <w:sz w:val="24"/>
                <w:szCs w:val="24"/>
              </w:rPr>
            </w:pPr>
            <w:r w:rsidRPr="00A73408">
              <w:rPr>
                <w:rFonts w:ascii="Arial" w:hAnsi="Arial" w:cs="Arial"/>
                <w:sz w:val="24"/>
                <w:szCs w:val="24"/>
              </w:rPr>
              <w:t>1,159</w:t>
            </w:r>
          </w:p>
        </w:tc>
      </w:tr>
      <w:tr w:rsidR="00223395" w:rsidRPr="00216142" w:rsidTr="00652FD5">
        <w:trPr>
          <w:trHeight w:val="441"/>
        </w:trPr>
        <w:tc>
          <w:tcPr>
            <w:tcW w:w="4096" w:type="dxa"/>
          </w:tcPr>
          <w:p w:rsidR="00223395" w:rsidRPr="00216142" w:rsidRDefault="00223395" w:rsidP="002A7C01">
            <w:pPr>
              <w:rPr>
                <w:rFonts w:ascii="Arial" w:hAnsi="Arial" w:cs="Arial"/>
                <w:sz w:val="24"/>
                <w:szCs w:val="24"/>
              </w:rPr>
            </w:pPr>
          </w:p>
          <w:p w:rsidR="00223395" w:rsidRPr="00216142" w:rsidRDefault="00223395" w:rsidP="002A7C01">
            <w:pPr>
              <w:rPr>
                <w:rFonts w:ascii="Arial" w:hAnsi="Arial" w:cs="Arial"/>
                <w:sz w:val="24"/>
                <w:szCs w:val="24"/>
              </w:rPr>
            </w:pPr>
            <w:r w:rsidRPr="00216142">
              <w:rPr>
                <w:rFonts w:ascii="Arial" w:hAnsi="Arial" w:cs="Arial"/>
                <w:sz w:val="24"/>
                <w:szCs w:val="24"/>
              </w:rPr>
              <w:t>Interest payments</w:t>
            </w:r>
          </w:p>
        </w:tc>
        <w:tc>
          <w:tcPr>
            <w:tcW w:w="1493" w:type="dxa"/>
          </w:tcPr>
          <w:p w:rsidR="00223395" w:rsidRPr="00216142" w:rsidRDefault="00223395" w:rsidP="00C412E9">
            <w:pPr>
              <w:jc w:val="right"/>
              <w:rPr>
                <w:rFonts w:ascii="Arial" w:hAnsi="Arial" w:cs="Arial"/>
                <w:sz w:val="24"/>
                <w:szCs w:val="24"/>
              </w:rPr>
            </w:pPr>
          </w:p>
          <w:p w:rsidR="00223395" w:rsidRPr="00216142" w:rsidRDefault="00223395" w:rsidP="00C412E9">
            <w:pPr>
              <w:jc w:val="right"/>
              <w:rPr>
                <w:rFonts w:ascii="Arial" w:hAnsi="Arial" w:cs="Arial"/>
                <w:sz w:val="24"/>
                <w:szCs w:val="24"/>
              </w:rPr>
            </w:pPr>
            <w:r w:rsidRPr="00216142">
              <w:rPr>
                <w:rFonts w:ascii="Arial" w:hAnsi="Arial" w:cs="Arial"/>
                <w:sz w:val="24"/>
                <w:szCs w:val="24"/>
              </w:rPr>
              <w:t>264</w:t>
            </w:r>
          </w:p>
        </w:tc>
        <w:tc>
          <w:tcPr>
            <w:tcW w:w="1559" w:type="dxa"/>
          </w:tcPr>
          <w:p w:rsidR="00223395" w:rsidRDefault="00223395" w:rsidP="00C412E9">
            <w:pPr>
              <w:jc w:val="right"/>
              <w:rPr>
                <w:rFonts w:ascii="Arial" w:hAnsi="Arial" w:cs="Arial"/>
                <w:sz w:val="24"/>
                <w:szCs w:val="24"/>
              </w:rPr>
            </w:pPr>
          </w:p>
          <w:p w:rsidR="00161339" w:rsidRPr="00216142" w:rsidRDefault="00161339" w:rsidP="00C412E9">
            <w:pPr>
              <w:jc w:val="right"/>
              <w:rPr>
                <w:rFonts w:ascii="Arial" w:hAnsi="Arial" w:cs="Arial"/>
                <w:sz w:val="24"/>
                <w:szCs w:val="24"/>
              </w:rPr>
            </w:pPr>
            <w:r>
              <w:rPr>
                <w:rFonts w:ascii="Arial" w:hAnsi="Arial" w:cs="Arial"/>
                <w:sz w:val="24"/>
                <w:szCs w:val="24"/>
              </w:rPr>
              <w:t>0</w:t>
            </w:r>
          </w:p>
        </w:tc>
        <w:tc>
          <w:tcPr>
            <w:tcW w:w="1324" w:type="dxa"/>
          </w:tcPr>
          <w:p w:rsidR="00223395" w:rsidRDefault="00223395" w:rsidP="00C412E9">
            <w:pPr>
              <w:ind w:right="34"/>
              <w:jc w:val="right"/>
              <w:rPr>
                <w:rFonts w:ascii="Arial" w:hAnsi="Arial" w:cs="Arial"/>
                <w:sz w:val="24"/>
                <w:szCs w:val="24"/>
              </w:rPr>
            </w:pPr>
          </w:p>
          <w:p w:rsidR="00161339" w:rsidRPr="00216142" w:rsidRDefault="00161339" w:rsidP="00C412E9">
            <w:pPr>
              <w:ind w:right="34"/>
              <w:jc w:val="right"/>
              <w:rPr>
                <w:rFonts w:ascii="Arial" w:hAnsi="Arial" w:cs="Arial"/>
                <w:sz w:val="24"/>
                <w:szCs w:val="24"/>
              </w:rPr>
            </w:pPr>
            <w:r>
              <w:rPr>
                <w:rFonts w:ascii="Arial" w:hAnsi="Arial" w:cs="Arial"/>
                <w:sz w:val="24"/>
                <w:szCs w:val="24"/>
              </w:rPr>
              <w:t>0</w:t>
            </w:r>
          </w:p>
        </w:tc>
        <w:tc>
          <w:tcPr>
            <w:tcW w:w="1417" w:type="dxa"/>
          </w:tcPr>
          <w:p w:rsidR="00223395" w:rsidRPr="00A73408" w:rsidRDefault="00223395" w:rsidP="00C412E9">
            <w:pPr>
              <w:jc w:val="right"/>
              <w:rPr>
                <w:rFonts w:ascii="Arial" w:hAnsi="Arial" w:cs="Arial"/>
                <w:sz w:val="24"/>
                <w:szCs w:val="24"/>
              </w:rPr>
            </w:pPr>
          </w:p>
          <w:p w:rsidR="00223395" w:rsidRPr="00A73408" w:rsidRDefault="00223395" w:rsidP="00C412E9">
            <w:pPr>
              <w:jc w:val="right"/>
              <w:rPr>
                <w:rFonts w:ascii="Arial" w:hAnsi="Arial" w:cs="Arial"/>
                <w:sz w:val="24"/>
                <w:szCs w:val="24"/>
              </w:rPr>
            </w:pPr>
            <w:r w:rsidRPr="00A73408">
              <w:rPr>
                <w:rFonts w:ascii="Arial" w:hAnsi="Arial" w:cs="Arial"/>
                <w:sz w:val="24"/>
                <w:szCs w:val="24"/>
              </w:rPr>
              <w:t>264</w:t>
            </w:r>
          </w:p>
        </w:tc>
      </w:tr>
      <w:tr w:rsidR="00223395" w:rsidRPr="00216142" w:rsidTr="00161339">
        <w:trPr>
          <w:trHeight w:val="564"/>
        </w:trPr>
        <w:tc>
          <w:tcPr>
            <w:tcW w:w="4096" w:type="dxa"/>
            <w:vAlign w:val="bottom"/>
          </w:tcPr>
          <w:p w:rsidR="00223395" w:rsidRPr="00216142" w:rsidRDefault="00223395" w:rsidP="002A7C01">
            <w:pPr>
              <w:rPr>
                <w:rFonts w:ascii="Arial" w:hAnsi="Arial" w:cs="Arial"/>
                <w:b/>
                <w:sz w:val="24"/>
                <w:szCs w:val="24"/>
              </w:rPr>
            </w:pPr>
            <w:r w:rsidRPr="00216142">
              <w:rPr>
                <w:rFonts w:ascii="Arial" w:hAnsi="Arial" w:cs="Arial"/>
                <w:b/>
                <w:sz w:val="24"/>
                <w:szCs w:val="24"/>
              </w:rPr>
              <w:t>Total Expenditure</w:t>
            </w:r>
          </w:p>
        </w:tc>
        <w:tc>
          <w:tcPr>
            <w:tcW w:w="1493" w:type="dxa"/>
            <w:vAlign w:val="bottom"/>
          </w:tcPr>
          <w:p w:rsidR="00223395" w:rsidRPr="00216142" w:rsidRDefault="00223395" w:rsidP="00C412E9">
            <w:pPr>
              <w:jc w:val="right"/>
              <w:rPr>
                <w:rFonts w:ascii="Arial" w:hAnsi="Arial" w:cs="Arial"/>
                <w:b/>
                <w:sz w:val="24"/>
                <w:szCs w:val="24"/>
              </w:rPr>
            </w:pPr>
            <w:r w:rsidRPr="00216142">
              <w:rPr>
                <w:rFonts w:ascii="Arial" w:hAnsi="Arial" w:cs="Arial"/>
                <w:b/>
                <w:sz w:val="24"/>
                <w:szCs w:val="24"/>
              </w:rPr>
              <w:t>20,480</w:t>
            </w:r>
          </w:p>
        </w:tc>
        <w:tc>
          <w:tcPr>
            <w:tcW w:w="1559" w:type="dxa"/>
            <w:vAlign w:val="bottom"/>
          </w:tcPr>
          <w:p w:rsidR="00223395" w:rsidRPr="00216142" w:rsidRDefault="00223395" w:rsidP="00C412E9">
            <w:pPr>
              <w:jc w:val="right"/>
              <w:rPr>
                <w:rFonts w:ascii="Arial" w:hAnsi="Arial" w:cs="Arial"/>
                <w:b/>
                <w:sz w:val="24"/>
                <w:szCs w:val="24"/>
              </w:rPr>
            </w:pPr>
            <w:r w:rsidRPr="00216142">
              <w:rPr>
                <w:rFonts w:ascii="Arial" w:hAnsi="Arial" w:cs="Arial"/>
                <w:b/>
                <w:sz w:val="24"/>
                <w:szCs w:val="24"/>
              </w:rPr>
              <w:t>5,4</w:t>
            </w:r>
            <w:r w:rsidR="001745A0">
              <w:rPr>
                <w:rFonts w:ascii="Arial" w:hAnsi="Arial" w:cs="Arial"/>
                <w:b/>
                <w:sz w:val="24"/>
                <w:szCs w:val="24"/>
              </w:rPr>
              <w:t>17</w:t>
            </w:r>
          </w:p>
        </w:tc>
        <w:tc>
          <w:tcPr>
            <w:tcW w:w="1324" w:type="dxa"/>
            <w:vAlign w:val="bottom"/>
          </w:tcPr>
          <w:p w:rsidR="00223395" w:rsidRPr="00216142" w:rsidRDefault="00223395" w:rsidP="00C412E9">
            <w:pPr>
              <w:ind w:right="34"/>
              <w:jc w:val="right"/>
              <w:rPr>
                <w:rFonts w:ascii="Arial" w:hAnsi="Arial" w:cs="Arial"/>
                <w:b/>
                <w:sz w:val="24"/>
                <w:szCs w:val="24"/>
              </w:rPr>
            </w:pPr>
            <w:r w:rsidRPr="00216142">
              <w:rPr>
                <w:rFonts w:ascii="Arial" w:hAnsi="Arial" w:cs="Arial"/>
                <w:b/>
                <w:sz w:val="24"/>
                <w:szCs w:val="24"/>
              </w:rPr>
              <w:t>-354</w:t>
            </w:r>
          </w:p>
        </w:tc>
        <w:tc>
          <w:tcPr>
            <w:tcW w:w="1417" w:type="dxa"/>
            <w:vAlign w:val="bottom"/>
          </w:tcPr>
          <w:p w:rsidR="00223395" w:rsidRPr="00A73408" w:rsidRDefault="00223395" w:rsidP="00C412E9">
            <w:pPr>
              <w:jc w:val="right"/>
              <w:rPr>
                <w:rFonts w:ascii="Arial" w:hAnsi="Arial" w:cs="Arial"/>
                <w:b/>
                <w:sz w:val="24"/>
                <w:szCs w:val="24"/>
              </w:rPr>
            </w:pPr>
            <w:r w:rsidRPr="00A73408">
              <w:rPr>
                <w:rFonts w:ascii="Arial" w:hAnsi="Arial" w:cs="Arial"/>
                <w:b/>
                <w:sz w:val="24"/>
                <w:szCs w:val="24"/>
              </w:rPr>
              <w:t>25,5</w:t>
            </w:r>
            <w:r w:rsidR="001745A0" w:rsidRPr="00A73408">
              <w:rPr>
                <w:rFonts w:ascii="Arial" w:hAnsi="Arial" w:cs="Arial"/>
                <w:b/>
                <w:sz w:val="24"/>
                <w:szCs w:val="24"/>
              </w:rPr>
              <w:t>43</w:t>
            </w:r>
          </w:p>
        </w:tc>
      </w:tr>
      <w:tr w:rsidR="00223395" w:rsidRPr="00216142" w:rsidTr="00161339">
        <w:tc>
          <w:tcPr>
            <w:tcW w:w="4096" w:type="dxa"/>
            <w:vAlign w:val="center"/>
          </w:tcPr>
          <w:p w:rsidR="00223395" w:rsidRPr="00216142" w:rsidRDefault="00223395" w:rsidP="002A7C01">
            <w:pPr>
              <w:rPr>
                <w:rFonts w:ascii="Arial" w:hAnsi="Arial" w:cs="Arial"/>
                <w:b/>
                <w:sz w:val="24"/>
                <w:szCs w:val="24"/>
              </w:rPr>
            </w:pPr>
            <w:r w:rsidRPr="00216142">
              <w:rPr>
                <w:rFonts w:ascii="Arial" w:hAnsi="Arial" w:cs="Arial"/>
                <w:b/>
                <w:sz w:val="24"/>
                <w:szCs w:val="24"/>
              </w:rPr>
              <w:t>Surplus or deficit on the provision of services</w:t>
            </w:r>
          </w:p>
        </w:tc>
        <w:tc>
          <w:tcPr>
            <w:tcW w:w="1493" w:type="dxa"/>
            <w:vAlign w:val="bottom"/>
          </w:tcPr>
          <w:p w:rsidR="00223395" w:rsidRPr="00216142" w:rsidRDefault="00223395" w:rsidP="00C412E9">
            <w:pPr>
              <w:jc w:val="right"/>
              <w:rPr>
                <w:rFonts w:ascii="Arial" w:hAnsi="Arial" w:cs="Arial"/>
                <w:b/>
                <w:sz w:val="24"/>
                <w:szCs w:val="24"/>
              </w:rPr>
            </w:pPr>
            <w:r w:rsidRPr="00216142">
              <w:rPr>
                <w:rFonts w:ascii="Arial" w:hAnsi="Arial" w:cs="Arial"/>
                <w:b/>
                <w:sz w:val="24"/>
                <w:szCs w:val="24"/>
              </w:rPr>
              <w:t>19,906</w:t>
            </w:r>
          </w:p>
        </w:tc>
        <w:tc>
          <w:tcPr>
            <w:tcW w:w="1559" w:type="dxa"/>
            <w:vAlign w:val="bottom"/>
          </w:tcPr>
          <w:p w:rsidR="00223395" w:rsidRPr="00216142" w:rsidRDefault="00223395" w:rsidP="00C412E9">
            <w:pPr>
              <w:jc w:val="right"/>
              <w:rPr>
                <w:rFonts w:ascii="Arial" w:hAnsi="Arial" w:cs="Arial"/>
                <w:b/>
                <w:sz w:val="24"/>
                <w:szCs w:val="24"/>
              </w:rPr>
            </w:pPr>
            <w:r w:rsidRPr="00216142">
              <w:rPr>
                <w:rFonts w:ascii="Arial" w:hAnsi="Arial" w:cs="Arial"/>
                <w:b/>
                <w:sz w:val="24"/>
                <w:szCs w:val="24"/>
              </w:rPr>
              <w:t>-16,8</w:t>
            </w:r>
            <w:r w:rsidR="001745A0">
              <w:rPr>
                <w:rFonts w:ascii="Arial" w:hAnsi="Arial" w:cs="Arial"/>
                <w:b/>
                <w:sz w:val="24"/>
                <w:szCs w:val="24"/>
              </w:rPr>
              <w:t>78</w:t>
            </w:r>
          </w:p>
        </w:tc>
        <w:tc>
          <w:tcPr>
            <w:tcW w:w="1324" w:type="dxa"/>
            <w:vAlign w:val="bottom"/>
          </w:tcPr>
          <w:p w:rsidR="00223395" w:rsidRPr="00216142" w:rsidRDefault="00223395" w:rsidP="00C412E9">
            <w:pPr>
              <w:ind w:right="34"/>
              <w:jc w:val="right"/>
              <w:rPr>
                <w:rFonts w:ascii="Arial" w:hAnsi="Arial" w:cs="Arial"/>
                <w:b/>
                <w:sz w:val="24"/>
                <w:szCs w:val="24"/>
              </w:rPr>
            </w:pPr>
            <w:r w:rsidRPr="00216142">
              <w:rPr>
                <w:rFonts w:ascii="Arial" w:hAnsi="Arial" w:cs="Arial"/>
                <w:b/>
                <w:sz w:val="24"/>
                <w:szCs w:val="24"/>
              </w:rPr>
              <w:t>-354</w:t>
            </w:r>
          </w:p>
        </w:tc>
        <w:tc>
          <w:tcPr>
            <w:tcW w:w="1417" w:type="dxa"/>
            <w:vAlign w:val="bottom"/>
          </w:tcPr>
          <w:p w:rsidR="00223395" w:rsidRPr="00A73408" w:rsidRDefault="001745A0" w:rsidP="00C412E9">
            <w:pPr>
              <w:jc w:val="right"/>
              <w:rPr>
                <w:rFonts w:ascii="Arial" w:hAnsi="Arial" w:cs="Arial"/>
                <w:b/>
                <w:sz w:val="24"/>
                <w:szCs w:val="24"/>
              </w:rPr>
            </w:pPr>
            <w:r w:rsidRPr="00A73408">
              <w:rPr>
                <w:rFonts w:ascii="Arial" w:hAnsi="Arial" w:cs="Arial"/>
                <w:b/>
                <w:sz w:val="24"/>
                <w:szCs w:val="24"/>
              </w:rPr>
              <w:t>2,674</w:t>
            </w:r>
          </w:p>
        </w:tc>
      </w:tr>
    </w:tbl>
    <w:p w:rsidR="006E002A" w:rsidRDefault="006E002A" w:rsidP="002A7C01">
      <w:pPr>
        <w:rPr>
          <w:rFonts w:ascii="Arial" w:hAnsi="Arial" w:cs="Arial"/>
          <w:sz w:val="24"/>
          <w:szCs w:val="24"/>
        </w:rPr>
      </w:pPr>
    </w:p>
    <w:p w:rsidR="00652FD5" w:rsidRPr="00216142" w:rsidRDefault="00652FD5" w:rsidP="002A7C01">
      <w:pPr>
        <w:rPr>
          <w:rFonts w:ascii="Arial" w:hAnsi="Arial" w:cs="Arial"/>
          <w:sz w:val="24"/>
          <w:szCs w:val="24"/>
        </w:rPr>
      </w:pPr>
    </w:p>
    <w:p w:rsidR="006E002A" w:rsidRPr="00216142" w:rsidRDefault="006E002A" w:rsidP="002A7C01">
      <w:pPr>
        <w:numPr>
          <w:ilvl w:val="0"/>
          <w:numId w:val="21"/>
        </w:numPr>
        <w:rPr>
          <w:rFonts w:ascii="Arial" w:hAnsi="Arial" w:cs="Arial"/>
          <w:b/>
          <w:sz w:val="24"/>
          <w:szCs w:val="24"/>
        </w:rPr>
      </w:pPr>
      <w:r w:rsidRPr="00216142">
        <w:rPr>
          <w:rFonts w:ascii="Arial" w:hAnsi="Arial" w:cs="Arial"/>
          <w:b/>
          <w:sz w:val="24"/>
          <w:szCs w:val="24"/>
        </w:rPr>
        <w:t xml:space="preserve">EXTERNAL AUDIT COSTS </w:t>
      </w:r>
    </w:p>
    <w:p w:rsidR="006E002A" w:rsidRPr="00216142" w:rsidRDefault="006E002A" w:rsidP="002A7C01">
      <w:pPr>
        <w:ind w:firstLine="720"/>
        <w:rPr>
          <w:rFonts w:ascii="Arial" w:hAnsi="Arial" w:cs="Arial"/>
          <w:b/>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The Authority has incurred the following costs in relation to the audit of the Statement of Accounts and statutory inspections to non audit services provided by the Authority’s external auditors:</w:t>
      </w:r>
    </w:p>
    <w:p w:rsidR="006E002A" w:rsidRPr="00216142" w:rsidRDefault="006E002A" w:rsidP="002A7C01">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134"/>
        <w:gridCol w:w="1276"/>
      </w:tblGrid>
      <w:tr w:rsidR="002119C6" w:rsidRPr="00216142" w:rsidTr="00451BFA">
        <w:trPr>
          <w:trHeight w:val="617"/>
        </w:trPr>
        <w:tc>
          <w:tcPr>
            <w:tcW w:w="7479" w:type="dxa"/>
          </w:tcPr>
          <w:p w:rsidR="002119C6" w:rsidRPr="00216142" w:rsidRDefault="002119C6" w:rsidP="002A7C01">
            <w:pPr>
              <w:rPr>
                <w:rFonts w:ascii="Arial" w:hAnsi="Arial" w:cs="Arial"/>
                <w:b/>
                <w:sz w:val="24"/>
                <w:szCs w:val="24"/>
              </w:rPr>
            </w:pPr>
          </w:p>
        </w:tc>
        <w:tc>
          <w:tcPr>
            <w:tcW w:w="1134" w:type="dxa"/>
          </w:tcPr>
          <w:p w:rsidR="002119C6" w:rsidRPr="00216142" w:rsidRDefault="002119C6" w:rsidP="00C412E9">
            <w:pPr>
              <w:jc w:val="right"/>
              <w:rPr>
                <w:rFonts w:ascii="Arial" w:hAnsi="Arial" w:cs="Arial"/>
                <w:b/>
                <w:sz w:val="24"/>
                <w:szCs w:val="24"/>
              </w:rPr>
            </w:pPr>
            <w:r w:rsidRPr="00216142">
              <w:rPr>
                <w:rFonts w:ascii="Arial" w:hAnsi="Arial" w:cs="Arial"/>
                <w:b/>
                <w:sz w:val="24"/>
                <w:szCs w:val="24"/>
              </w:rPr>
              <w:t>201</w:t>
            </w:r>
            <w:r>
              <w:rPr>
                <w:rFonts w:ascii="Arial" w:hAnsi="Arial" w:cs="Arial"/>
                <w:b/>
                <w:sz w:val="24"/>
                <w:szCs w:val="24"/>
              </w:rPr>
              <w:t>3</w:t>
            </w:r>
            <w:r w:rsidRPr="00216142">
              <w:rPr>
                <w:rFonts w:ascii="Arial" w:hAnsi="Arial" w:cs="Arial"/>
                <w:b/>
                <w:sz w:val="24"/>
                <w:szCs w:val="24"/>
              </w:rPr>
              <w:t>/1</w:t>
            </w:r>
            <w:r>
              <w:rPr>
                <w:rFonts w:ascii="Arial" w:hAnsi="Arial" w:cs="Arial"/>
                <w:b/>
                <w:sz w:val="24"/>
                <w:szCs w:val="24"/>
              </w:rPr>
              <w:t>4</w:t>
            </w:r>
          </w:p>
          <w:p w:rsidR="002119C6" w:rsidRPr="00216142" w:rsidRDefault="002119C6" w:rsidP="00C412E9">
            <w:pPr>
              <w:jc w:val="right"/>
              <w:rPr>
                <w:rFonts w:ascii="Arial" w:hAnsi="Arial" w:cs="Arial"/>
                <w:b/>
                <w:sz w:val="24"/>
                <w:szCs w:val="24"/>
              </w:rPr>
            </w:pPr>
            <w:r w:rsidRPr="00216142">
              <w:rPr>
                <w:rFonts w:ascii="Arial" w:hAnsi="Arial" w:cs="Arial"/>
                <w:b/>
                <w:sz w:val="24"/>
                <w:szCs w:val="24"/>
              </w:rPr>
              <w:t>£’000</w:t>
            </w:r>
          </w:p>
        </w:tc>
        <w:tc>
          <w:tcPr>
            <w:tcW w:w="1276" w:type="dxa"/>
          </w:tcPr>
          <w:p w:rsidR="002119C6" w:rsidRPr="002119C6" w:rsidRDefault="002119C6" w:rsidP="00C412E9">
            <w:pPr>
              <w:jc w:val="right"/>
              <w:rPr>
                <w:rFonts w:ascii="Arial" w:hAnsi="Arial" w:cs="Arial"/>
                <w:b/>
                <w:sz w:val="24"/>
                <w:szCs w:val="24"/>
              </w:rPr>
            </w:pPr>
            <w:r w:rsidRPr="002119C6">
              <w:rPr>
                <w:rFonts w:ascii="Arial" w:hAnsi="Arial" w:cs="Arial"/>
                <w:b/>
                <w:sz w:val="24"/>
                <w:szCs w:val="24"/>
              </w:rPr>
              <w:t>2012/13</w:t>
            </w:r>
          </w:p>
          <w:p w:rsidR="002119C6" w:rsidRPr="002119C6" w:rsidRDefault="002119C6" w:rsidP="00C412E9">
            <w:pPr>
              <w:jc w:val="right"/>
              <w:rPr>
                <w:rFonts w:ascii="Arial" w:hAnsi="Arial" w:cs="Arial"/>
                <w:b/>
                <w:sz w:val="24"/>
                <w:szCs w:val="24"/>
              </w:rPr>
            </w:pPr>
            <w:r w:rsidRPr="002119C6">
              <w:rPr>
                <w:rFonts w:ascii="Arial" w:hAnsi="Arial" w:cs="Arial"/>
                <w:b/>
                <w:sz w:val="24"/>
                <w:szCs w:val="24"/>
              </w:rPr>
              <w:t>£’000</w:t>
            </w:r>
          </w:p>
        </w:tc>
      </w:tr>
      <w:tr w:rsidR="002119C6" w:rsidRPr="00216142" w:rsidTr="00451BFA">
        <w:trPr>
          <w:trHeight w:val="926"/>
        </w:trPr>
        <w:tc>
          <w:tcPr>
            <w:tcW w:w="7479" w:type="dxa"/>
          </w:tcPr>
          <w:p w:rsidR="002119C6" w:rsidRPr="00216142" w:rsidRDefault="002119C6" w:rsidP="002A7C01">
            <w:pPr>
              <w:rPr>
                <w:rFonts w:ascii="Arial" w:hAnsi="Arial" w:cs="Arial"/>
                <w:sz w:val="24"/>
                <w:szCs w:val="24"/>
              </w:rPr>
            </w:pPr>
            <w:r w:rsidRPr="00216142">
              <w:rPr>
                <w:rFonts w:ascii="Arial" w:hAnsi="Arial" w:cs="Arial"/>
                <w:sz w:val="24"/>
                <w:szCs w:val="24"/>
              </w:rPr>
              <w:t>Fees payable with regard to external audit services carried out by the appointed auditor for the year</w:t>
            </w:r>
          </w:p>
          <w:p w:rsidR="002119C6" w:rsidRPr="00216142" w:rsidRDefault="002119C6" w:rsidP="002A7C01">
            <w:pPr>
              <w:rPr>
                <w:rFonts w:ascii="Arial" w:hAnsi="Arial" w:cs="Arial"/>
                <w:sz w:val="24"/>
                <w:szCs w:val="24"/>
              </w:rPr>
            </w:pPr>
          </w:p>
          <w:p w:rsidR="002119C6" w:rsidRPr="0039072F" w:rsidRDefault="0039072F" w:rsidP="002A7C01">
            <w:pPr>
              <w:rPr>
                <w:rFonts w:ascii="Arial" w:hAnsi="Arial" w:cs="Arial"/>
                <w:sz w:val="24"/>
                <w:szCs w:val="24"/>
              </w:rPr>
            </w:pPr>
            <w:r>
              <w:rPr>
                <w:rFonts w:ascii="Arial" w:hAnsi="Arial" w:cs="Arial"/>
                <w:sz w:val="24"/>
                <w:szCs w:val="24"/>
              </w:rPr>
              <w:t>Audit Commission (</w:t>
            </w:r>
            <w:r w:rsidR="002119C6" w:rsidRPr="0039072F">
              <w:rPr>
                <w:rFonts w:ascii="Arial" w:hAnsi="Arial" w:cs="Arial"/>
                <w:sz w:val="24"/>
                <w:szCs w:val="24"/>
              </w:rPr>
              <w:t>rebate)</w:t>
            </w:r>
          </w:p>
          <w:p w:rsidR="002119C6" w:rsidRPr="00216142" w:rsidRDefault="002119C6" w:rsidP="002A7C01">
            <w:pPr>
              <w:rPr>
                <w:rFonts w:ascii="Arial" w:hAnsi="Arial" w:cs="Arial"/>
                <w:sz w:val="24"/>
                <w:szCs w:val="24"/>
              </w:rPr>
            </w:pPr>
            <w:r w:rsidRPr="00216142">
              <w:rPr>
                <w:rFonts w:ascii="Arial" w:hAnsi="Arial" w:cs="Arial"/>
                <w:sz w:val="24"/>
                <w:szCs w:val="24"/>
              </w:rPr>
              <w:t xml:space="preserve">Grant Thornton </w:t>
            </w:r>
          </w:p>
        </w:tc>
        <w:tc>
          <w:tcPr>
            <w:tcW w:w="1134" w:type="dxa"/>
          </w:tcPr>
          <w:p w:rsidR="002119C6" w:rsidRDefault="002119C6" w:rsidP="00C412E9">
            <w:pPr>
              <w:jc w:val="right"/>
              <w:rPr>
                <w:rFonts w:ascii="Arial" w:hAnsi="Arial" w:cs="Arial"/>
                <w:sz w:val="24"/>
                <w:szCs w:val="24"/>
              </w:rPr>
            </w:pPr>
          </w:p>
          <w:p w:rsidR="002119C6" w:rsidRDefault="002119C6" w:rsidP="00C412E9">
            <w:pPr>
              <w:jc w:val="right"/>
              <w:rPr>
                <w:rFonts w:ascii="Arial" w:hAnsi="Arial" w:cs="Arial"/>
                <w:sz w:val="24"/>
                <w:szCs w:val="24"/>
              </w:rPr>
            </w:pPr>
          </w:p>
          <w:p w:rsidR="002119C6" w:rsidRDefault="002119C6" w:rsidP="00C412E9">
            <w:pPr>
              <w:jc w:val="right"/>
              <w:rPr>
                <w:rFonts w:ascii="Arial" w:hAnsi="Arial" w:cs="Arial"/>
                <w:sz w:val="24"/>
                <w:szCs w:val="24"/>
              </w:rPr>
            </w:pPr>
          </w:p>
          <w:p w:rsidR="002119C6" w:rsidRDefault="002119C6" w:rsidP="00C412E9">
            <w:pPr>
              <w:jc w:val="right"/>
              <w:rPr>
                <w:rFonts w:ascii="Arial" w:hAnsi="Arial" w:cs="Arial"/>
                <w:sz w:val="24"/>
                <w:szCs w:val="24"/>
              </w:rPr>
            </w:pPr>
            <w:r>
              <w:rPr>
                <w:rFonts w:ascii="Arial" w:hAnsi="Arial" w:cs="Arial"/>
                <w:sz w:val="24"/>
                <w:szCs w:val="24"/>
              </w:rPr>
              <w:t>-5</w:t>
            </w:r>
          </w:p>
          <w:p w:rsidR="002119C6" w:rsidRPr="00216142" w:rsidRDefault="002119C6" w:rsidP="00C412E9">
            <w:pPr>
              <w:jc w:val="right"/>
              <w:rPr>
                <w:rFonts w:ascii="Arial" w:hAnsi="Arial" w:cs="Arial"/>
                <w:sz w:val="24"/>
                <w:szCs w:val="24"/>
              </w:rPr>
            </w:pPr>
            <w:r>
              <w:rPr>
                <w:rFonts w:ascii="Arial" w:hAnsi="Arial" w:cs="Arial"/>
                <w:sz w:val="24"/>
                <w:szCs w:val="24"/>
              </w:rPr>
              <w:t>38</w:t>
            </w:r>
          </w:p>
        </w:tc>
        <w:tc>
          <w:tcPr>
            <w:tcW w:w="1276" w:type="dxa"/>
          </w:tcPr>
          <w:p w:rsidR="002119C6" w:rsidRPr="00216142" w:rsidRDefault="002119C6" w:rsidP="00C412E9">
            <w:pPr>
              <w:jc w:val="right"/>
              <w:rPr>
                <w:rFonts w:ascii="Arial" w:hAnsi="Arial" w:cs="Arial"/>
                <w:sz w:val="24"/>
                <w:szCs w:val="24"/>
              </w:rPr>
            </w:pPr>
          </w:p>
          <w:p w:rsidR="002119C6" w:rsidRPr="00216142" w:rsidRDefault="002119C6" w:rsidP="00C412E9">
            <w:pPr>
              <w:jc w:val="right"/>
              <w:rPr>
                <w:rFonts w:ascii="Arial" w:hAnsi="Arial" w:cs="Arial"/>
                <w:sz w:val="24"/>
                <w:szCs w:val="24"/>
              </w:rPr>
            </w:pPr>
          </w:p>
          <w:p w:rsidR="002119C6" w:rsidRPr="00216142" w:rsidRDefault="002119C6" w:rsidP="00C412E9">
            <w:pPr>
              <w:jc w:val="right"/>
              <w:rPr>
                <w:rFonts w:ascii="Arial" w:hAnsi="Arial" w:cs="Arial"/>
                <w:sz w:val="24"/>
                <w:szCs w:val="24"/>
              </w:rPr>
            </w:pPr>
          </w:p>
          <w:p w:rsidR="002119C6" w:rsidRPr="00216142" w:rsidRDefault="002119C6" w:rsidP="00C412E9">
            <w:pPr>
              <w:jc w:val="right"/>
              <w:rPr>
                <w:rFonts w:ascii="Arial" w:hAnsi="Arial" w:cs="Arial"/>
                <w:sz w:val="24"/>
                <w:szCs w:val="24"/>
              </w:rPr>
            </w:pPr>
            <w:r w:rsidRPr="00216142">
              <w:rPr>
                <w:rFonts w:ascii="Arial" w:hAnsi="Arial" w:cs="Arial"/>
                <w:sz w:val="24"/>
                <w:szCs w:val="24"/>
              </w:rPr>
              <w:t>1</w:t>
            </w:r>
          </w:p>
          <w:p w:rsidR="002119C6" w:rsidRPr="00216142" w:rsidRDefault="002119C6" w:rsidP="00C412E9">
            <w:pPr>
              <w:jc w:val="right"/>
              <w:rPr>
                <w:rFonts w:ascii="Arial" w:hAnsi="Arial" w:cs="Arial"/>
                <w:sz w:val="24"/>
                <w:szCs w:val="24"/>
              </w:rPr>
            </w:pPr>
            <w:r w:rsidRPr="00216142">
              <w:rPr>
                <w:rFonts w:ascii="Arial" w:hAnsi="Arial" w:cs="Arial"/>
                <w:sz w:val="24"/>
                <w:szCs w:val="24"/>
              </w:rPr>
              <w:t>38</w:t>
            </w:r>
          </w:p>
        </w:tc>
      </w:tr>
      <w:tr w:rsidR="002119C6" w:rsidRPr="00216142" w:rsidTr="00451BFA">
        <w:trPr>
          <w:trHeight w:val="472"/>
        </w:trPr>
        <w:tc>
          <w:tcPr>
            <w:tcW w:w="7479" w:type="dxa"/>
          </w:tcPr>
          <w:p w:rsidR="002119C6" w:rsidRPr="00216142" w:rsidRDefault="002119C6" w:rsidP="002A7C01">
            <w:pPr>
              <w:rPr>
                <w:rFonts w:ascii="Arial" w:hAnsi="Arial" w:cs="Arial"/>
                <w:sz w:val="24"/>
                <w:szCs w:val="24"/>
              </w:rPr>
            </w:pPr>
          </w:p>
          <w:p w:rsidR="002119C6" w:rsidRPr="00216142" w:rsidRDefault="002119C6" w:rsidP="002A7C01">
            <w:pPr>
              <w:rPr>
                <w:rFonts w:ascii="Arial" w:hAnsi="Arial" w:cs="Arial"/>
                <w:sz w:val="24"/>
                <w:szCs w:val="24"/>
              </w:rPr>
            </w:pPr>
            <w:r w:rsidRPr="00216142">
              <w:rPr>
                <w:rFonts w:ascii="Arial" w:hAnsi="Arial" w:cs="Arial"/>
                <w:sz w:val="24"/>
                <w:szCs w:val="24"/>
              </w:rPr>
              <w:t>Total Audit Fees</w:t>
            </w:r>
          </w:p>
        </w:tc>
        <w:tc>
          <w:tcPr>
            <w:tcW w:w="1134" w:type="dxa"/>
          </w:tcPr>
          <w:p w:rsidR="002119C6" w:rsidRDefault="002119C6" w:rsidP="00C412E9">
            <w:pPr>
              <w:jc w:val="right"/>
              <w:rPr>
                <w:rFonts w:ascii="Arial" w:hAnsi="Arial" w:cs="Arial"/>
                <w:b/>
                <w:sz w:val="24"/>
                <w:szCs w:val="24"/>
              </w:rPr>
            </w:pPr>
          </w:p>
          <w:p w:rsidR="002119C6" w:rsidRPr="00216142" w:rsidRDefault="002119C6" w:rsidP="00C412E9">
            <w:pPr>
              <w:jc w:val="right"/>
              <w:rPr>
                <w:rFonts w:ascii="Arial" w:hAnsi="Arial" w:cs="Arial"/>
                <w:b/>
                <w:sz w:val="24"/>
                <w:szCs w:val="24"/>
              </w:rPr>
            </w:pPr>
            <w:r>
              <w:rPr>
                <w:rFonts w:ascii="Arial" w:hAnsi="Arial" w:cs="Arial"/>
                <w:b/>
                <w:sz w:val="24"/>
                <w:szCs w:val="24"/>
              </w:rPr>
              <w:t>33</w:t>
            </w:r>
          </w:p>
        </w:tc>
        <w:tc>
          <w:tcPr>
            <w:tcW w:w="1276" w:type="dxa"/>
          </w:tcPr>
          <w:p w:rsidR="002119C6" w:rsidRPr="00216142" w:rsidRDefault="002119C6" w:rsidP="00C412E9">
            <w:pPr>
              <w:jc w:val="right"/>
              <w:rPr>
                <w:rFonts w:ascii="Arial" w:hAnsi="Arial" w:cs="Arial"/>
                <w:b/>
                <w:sz w:val="24"/>
                <w:szCs w:val="24"/>
              </w:rPr>
            </w:pPr>
          </w:p>
          <w:p w:rsidR="002119C6" w:rsidRPr="00216142" w:rsidRDefault="002119C6" w:rsidP="00C412E9">
            <w:pPr>
              <w:jc w:val="right"/>
              <w:rPr>
                <w:rFonts w:ascii="Arial" w:hAnsi="Arial" w:cs="Arial"/>
                <w:b/>
                <w:sz w:val="24"/>
                <w:szCs w:val="24"/>
              </w:rPr>
            </w:pPr>
            <w:r w:rsidRPr="00216142">
              <w:rPr>
                <w:rFonts w:ascii="Arial" w:hAnsi="Arial" w:cs="Arial"/>
                <w:b/>
                <w:sz w:val="24"/>
                <w:szCs w:val="24"/>
              </w:rPr>
              <w:t>39</w:t>
            </w:r>
          </w:p>
        </w:tc>
      </w:tr>
    </w:tbl>
    <w:p w:rsidR="00711F69" w:rsidRPr="00216142" w:rsidRDefault="00711F69" w:rsidP="002A7C01">
      <w:pPr>
        <w:rPr>
          <w:rFonts w:ascii="Arial" w:hAnsi="Arial" w:cs="Arial"/>
          <w:sz w:val="24"/>
          <w:szCs w:val="24"/>
        </w:rPr>
      </w:pPr>
    </w:p>
    <w:p w:rsidR="006E002A" w:rsidRPr="00216142" w:rsidRDefault="00711F69" w:rsidP="002A7C01">
      <w:pPr>
        <w:rPr>
          <w:rFonts w:ascii="Arial" w:hAnsi="Arial" w:cs="Arial"/>
          <w:sz w:val="24"/>
          <w:szCs w:val="24"/>
        </w:rPr>
      </w:pPr>
      <w:r w:rsidRPr="00216142">
        <w:rPr>
          <w:rFonts w:ascii="Arial" w:hAnsi="Arial" w:cs="Arial"/>
          <w:sz w:val="24"/>
          <w:szCs w:val="24"/>
        </w:rPr>
        <w:br w:type="page"/>
      </w:r>
    </w:p>
    <w:p w:rsidR="006E002A" w:rsidRPr="00216142" w:rsidRDefault="006E002A" w:rsidP="002A7C01">
      <w:pPr>
        <w:numPr>
          <w:ilvl w:val="0"/>
          <w:numId w:val="21"/>
        </w:numPr>
        <w:rPr>
          <w:rFonts w:ascii="Arial" w:hAnsi="Arial" w:cs="Arial"/>
          <w:b/>
          <w:sz w:val="24"/>
          <w:szCs w:val="24"/>
        </w:rPr>
      </w:pPr>
      <w:r w:rsidRPr="00216142">
        <w:rPr>
          <w:rFonts w:ascii="Arial" w:hAnsi="Arial" w:cs="Arial"/>
          <w:b/>
          <w:sz w:val="24"/>
          <w:szCs w:val="24"/>
        </w:rPr>
        <w:t xml:space="preserve"> GRANT INCOME    </w:t>
      </w:r>
    </w:p>
    <w:p w:rsidR="006E002A" w:rsidRPr="00216142" w:rsidRDefault="006E002A" w:rsidP="002A7C01">
      <w:pPr>
        <w:rPr>
          <w:rFonts w:ascii="Arial" w:hAnsi="Arial" w:cs="Arial"/>
          <w:b/>
          <w:sz w:val="24"/>
          <w:szCs w:val="24"/>
        </w:rPr>
      </w:pPr>
    </w:p>
    <w:p w:rsidR="006E002A" w:rsidRPr="00216142" w:rsidRDefault="006E002A" w:rsidP="002A7C01">
      <w:pPr>
        <w:rPr>
          <w:rFonts w:ascii="Arial" w:hAnsi="Arial" w:cs="Arial"/>
          <w:sz w:val="24"/>
          <w:szCs w:val="24"/>
        </w:rPr>
      </w:pPr>
      <w:r w:rsidRPr="00216142">
        <w:rPr>
          <w:rFonts w:ascii="Arial" w:hAnsi="Arial" w:cs="Arial"/>
          <w:sz w:val="24"/>
          <w:szCs w:val="24"/>
        </w:rPr>
        <w:t xml:space="preserve">The Authority credited the following grants to the Comprehensive Income and Expenditure Statement in </w:t>
      </w:r>
      <w:r w:rsidR="00B159D7" w:rsidRPr="00216142">
        <w:rPr>
          <w:rFonts w:ascii="Arial" w:hAnsi="Arial" w:cs="Arial"/>
          <w:sz w:val="24"/>
          <w:szCs w:val="24"/>
        </w:rPr>
        <w:t>201</w:t>
      </w:r>
      <w:r w:rsidR="00223395">
        <w:rPr>
          <w:rFonts w:ascii="Arial" w:hAnsi="Arial" w:cs="Arial"/>
          <w:sz w:val="24"/>
          <w:szCs w:val="24"/>
        </w:rPr>
        <w:t>3</w:t>
      </w:r>
      <w:r w:rsidR="00B159D7" w:rsidRPr="00216142">
        <w:rPr>
          <w:rFonts w:ascii="Arial" w:hAnsi="Arial" w:cs="Arial"/>
          <w:sz w:val="24"/>
          <w:szCs w:val="24"/>
        </w:rPr>
        <w:t>/1</w:t>
      </w:r>
      <w:r w:rsidR="00223395">
        <w:rPr>
          <w:rFonts w:ascii="Arial" w:hAnsi="Arial" w:cs="Arial"/>
          <w:sz w:val="24"/>
          <w:szCs w:val="24"/>
        </w:rPr>
        <w:t>4</w:t>
      </w:r>
      <w:r w:rsidRPr="00216142">
        <w:rPr>
          <w:rFonts w:ascii="Arial" w:hAnsi="Arial" w:cs="Arial"/>
          <w:sz w:val="24"/>
          <w:szCs w:val="24"/>
        </w:rPr>
        <w:t>:</w:t>
      </w:r>
    </w:p>
    <w:p w:rsidR="006E002A" w:rsidRPr="00216142" w:rsidRDefault="006E002A"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276"/>
        <w:gridCol w:w="1417"/>
      </w:tblGrid>
      <w:tr w:rsidR="002119C6" w:rsidRPr="00216142" w:rsidTr="00652FD5">
        <w:trPr>
          <w:trHeight w:val="617"/>
        </w:trPr>
        <w:tc>
          <w:tcPr>
            <w:tcW w:w="6487" w:type="dxa"/>
          </w:tcPr>
          <w:p w:rsidR="002119C6" w:rsidRPr="00216142" w:rsidRDefault="002119C6" w:rsidP="002A7C01">
            <w:pPr>
              <w:rPr>
                <w:rFonts w:ascii="Arial" w:hAnsi="Arial" w:cs="Arial"/>
                <w:b/>
                <w:sz w:val="24"/>
                <w:szCs w:val="24"/>
              </w:rPr>
            </w:pPr>
          </w:p>
        </w:tc>
        <w:tc>
          <w:tcPr>
            <w:tcW w:w="1276" w:type="dxa"/>
          </w:tcPr>
          <w:p w:rsidR="00652FD5" w:rsidRDefault="00652FD5" w:rsidP="00C412E9">
            <w:pPr>
              <w:jc w:val="right"/>
              <w:rPr>
                <w:rFonts w:ascii="Arial" w:hAnsi="Arial" w:cs="Arial"/>
                <w:b/>
                <w:sz w:val="24"/>
                <w:szCs w:val="24"/>
              </w:rPr>
            </w:pPr>
          </w:p>
          <w:p w:rsidR="002119C6" w:rsidRPr="00216142" w:rsidRDefault="002119C6" w:rsidP="00C412E9">
            <w:pPr>
              <w:jc w:val="right"/>
              <w:rPr>
                <w:rFonts w:ascii="Arial" w:hAnsi="Arial" w:cs="Arial"/>
                <w:b/>
                <w:sz w:val="24"/>
                <w:szCs w:val="24"/>
              </w:rPr>
            </w:pPr>
            <w:r w:rsidRPr="00216142">
              <w:rPr>
                <w:rFonts w:ascii="Arial" w:hAnsi="Arial" w:cs="Arial"/>
                <w:b/>
                <w:sz w:val="24"/>
                <w:szCs w:val="24"/>
              </w:rPr>
              <w:t>201</w:t>
            </w:r>
            <w:r>
              <w:rPr>
                <w:rFonts w:ascii="Arial" w:hAnsi="Arial" w:cs="Arial"/>
                <w:b/>
                <w:sz w:val="24"/>
                <w:szCs w:val="24"/>
              </w:rPr>
              <w:t>3</w:t>
            </w:r>
            <w:r w:rsidRPr="00216142">
              <w:rPr>
                <w:rFonts w:ascii="Arial" w:hAnsi="Arial" w:cs="Arial"/>
                <w:b/>
                <w:sz w:val="24"/>
                <w:szCs w:val="24"/>
              </w:rPr>
              <w:t>/1</w:t>
            </w:r>
            <w:r>
              <w:rPr>
                <w:rFonts w:ascii="Arial" w:hAnsi="Arial" w:cs="Arial"/>
                <w:b/>
                <w:sz w:val="24"/>
                <w:szCs w:val="24"/>
              </w:rPr>
              <w:t>4</w:t>
            </w:r>
          </w:p>
          <w:p w:rsidR="002119C6" w:rsidRPr="00216142" w:rsidRDefault="002119C6" w:rsidP="00C412E9">
            <w:pPr>
              <w:jc w:val="right"/>
              <w:rPr>
                <w:rFonts w:ascii="Arial" w:hAnsi="Arial" w:cs="Arial"/>
                <w:b/>
                <w:sz w:val="24"/>
                <w:szCs w:val="24"/>
              </w:rPr>
            </w:pPr>
            <w:r w:rsidRPr="00216142">
              <w:rPr>
                <w:rFonts w:ascii="Arial" w:hAnsi="Arial" w:cs="Arial"/>
                <w:b/>
                <w:sz w:val="24"/>
                <w:szCs w:val="24"/>
              </w:rPr>
              <w:t>£’000</w:t>
            </w:r>
          </w:p>
          <w:p w:rsidR="002119C6" w:rsidRPr="00216142" w:rsidRDefault="002119C6" w:rsidP="00C412E9">
            <w:pPr>
              <w:jc w:val="right"/>
              <w:rPr>
                <w:rFonts w:ascii="Arial" w:hAnsi="Arial" w:cs="Arial"/>
                <w:b/>
                <w:sz w:val="24"/>
                <w:szCs w:val="24"/>
              </w:rPr>
            </w:pPr>
          </w:p>
        </w:tc>
        <w:tc>
          <w:tcPr>
            <w:tcW w:w="1417" w:type="dxa"/>
          </w:tcPr>
          <w:p w:rsidR="00652FD5" w:rsidRDefault="00652FD5" w:rsidP="00C412E9">
            <w:pPr>
              <w:jc w:val="right"/>
              <w:rPr>
                <w:rFonts w:ascii="Arial" w:hAnsi="Arial" w:cs="Arial"/>
                <w:b/>
                <w:sz w:val="24"/>
                <w:szCs w:val="24"/>
              </w:rPr>
            </w:pPr>
          </w:p>
          <w:p w:rsidR="002119C6" w:rsidRPr="00216142" w:rsidRDefault="002119C6" w:rsidP="00C412E9">
            <w:pPr>
              <w:jc w:val="right"/>
              <w:rPr>
                <w:rFonts w:ascii="Arial" w:hAnsi="Arial" w:cs="Arial"/>
                <w:b/>
                <w:sz w:val="24"/>
                <w:szCs w:val="24"/>
              </w:rPr>
            </w:pPr>
            <w:r w:rsidRPr="00216142">
              <w:rPr>
                <w:rFonts w:ascii="Arial" w:hAnsi="Arial" w:cs="Arial"/>
                <w:b/>
                <w:sz w:val="24"/>
                <w:szCs w:val="24"/>
              </w:rPr>
              <w:t>201</w:t>
            </w:r>
            <w:r>
              <w:rPr>
                <w:rFonts w:ascii="Arial" w:hAnsi="Arial" w:cs="Arial"/>
                <w:b/>
                <w:sz w:val="24"/>
                <w:szCs w:val="24"/>
              </w:rPr>
              <w:t>2</w:t>
            </w:r>
            <w:r w:rsidRPr="00216142">
              <w:rPr>
                <w:rFonts w:ascii="Arial" w:hAnsi="Arial" w:cs="Arial"/>
                <w:b/>
                <w:sz w:val="24"/>
                <w:szCs w:val="24"/>
              </w:rPr>
              <w:t>/1</w:t>
            </w:r>
            <w:r>
              <w:rPr>
                <w:rFonts w:ascii="Arial" w:hAnsi="Arial" w:cs="Arial"/>
                <w:b/>
                <w:sz w:val="24"/>
                <w:szCs w:val="24"/>
              </w:rPr>
              <w:t>3</w:t>
            </w:r>
          </w:p>
          <w:p w:rsidR="002119C6" w:rsidRPr="00216142" w:rsidRDefault="002119C6" w:rsidP="00C412E9">
            <w:pPr>
              <w:jc w:val="right"/>
              <w:rPr>
                <w:rFonts w:ascii="Arial" w:hAnsi="Arial" w:cs="Arial"/>
                <w:b/>
                <w:sz w:val="24"/>
                <w:szCs w:val="24"/>
              </w:rPr>
            </w:pPr>
            <w:r w:rsidRPr="00216142">
              <w:rPr>
                <w:rFonts w:ascii="Arial" w:hAnsi="Arial" w:cs="Arial"/>
                <w:b/>
                <w:sz w:val="24"/>
                <w:szCs w:val="24"/>
              </w:rPr>
              <w:t>£’000</w:t>
            </w:r>
          </w:p>
        </w:tc>
      </w:tr>
      <w:tr w:rsidR="00652FD5" w:rsidRPr="00216142" w:rsidTr="009C631F">
        <w:trPr>
          <w:trHeight w:val="327"/>
        </w:trPr>
        <w:tc>
          <w:tcPr>
            <w:tcW w:w="6487" w:type="dxa"/>
            <w:vAlign w:val="bottom"/>
          </w:tcPr>
          <w:p w:rsidR="00652FD5" w:rsidRPr="00CE5692" w:rsidRDefault="00652FD5" w:rsidP="002A7C01">
            <w:pPr>
              <w:rPr>
                <w:rFonts w:ascii="Arial" w:hAnsi="Arial" w:cs="Arial"/>
                <w:sz w:val="24"/>
                <w:szCs w:val="24"/>
              </w:rPr>
            </w:pPr>
            <w:r w:rsidRPr="00216142">
              <w:rPr>
                <w:rFonts w:ascii="Arial" w:hAnsi="Arial" w:cs="Arial"/>
                <w:sz w:val="24"/>
                <w:szCs w:val="24"/>
              </w:rPr>
              <w:t>CLG - Fire Capital Gran</w:t>
            </w:r>
            <w:r w:rsidR="00CE5692">
              <w:rPr>
                <w:rFonts w:ascii="Arial" w:hAnsi="Arial" w:cs="Arial"/>
                <w:sz w:val="24"/>
                <w:szCs w:val="24"/>
              </w:rPr>
              <w:t>t</w:t>
            </w:r>
          </w:p>
        </w:tc>
        <w:tc>
          <w:tcPr>
            <w:tcW w:w="1276" w:type="dxa"/>
            <w:vAlign w:val="bottom"/>
          </w:tcPr>
          <w:p w:rsidR="00652FD5" w:rsidRDefault="00652FD5" w:rsidP="00C412E9">
            <w:pPr>
              <w:jc w:val="right"/>
              <w:rPr>
                <w:rFonts w:ascii="Arial" w:hAnsi="Arial" w:cs="Arial"/>
                <w:sz w:val="24"/>
                <w:szCs w:val="24"/>
              </w:rPr>
            </w:pPr>
            <w:r>
              <w:rPr>
                <w:rFonts w:ascii="Arial" w:hAnsi="Arial" w:cs="Arial"/>
                <w:sz w:val="24"/>
                <w:szCs w:val="24"/>
              </w:rPr>
              <w:t>930</w:t>
            </w:r>
          </w:p>
        </w:tc>
        <w:tc>
          <w:tcPr>
            <w:tcW w:w="1417" w:type="dxa"/>
            <w:vAlign w:val="bottom"/>
          </w:tcPr>
          <w:p w:rsidR="00652FD5" w:rsidRPr="00216142" w:rsidRDefault="00652FD5" w:rsidP="00C412E9">
            <w:pPr>
              <w:jc w:val="right"/>
              <w:rPr>
                <w:rFonts w:ascii="Arial" w:hAnsi="Arial" w:cs="Arial"/>
                <w:sz w:val="24"/>
                <w:szCs w:val="24"/>
              </w:rPr>
            </w:pPr>
            <w:r w:rsidRPr="00216142">
              <w:rPr>
                <w:rFonts w:ascii="Arial" w:hAnsi="Arial" w:cs="Arial"/>
                <w:sz w:val="24"/>
                <w:szCs w:val="24"/>
              </w:rPr>
              <w:t>914</w:t>
            </w:r>
          </w:p>
        </w:tc>
      </w:tr>
      <w:tr w:rsidR="00CE5692" w:rsidRPr="00216142" w:rsidTr="009C631F">
        <w:trPr>
          <w:trHeight w:val="327"/>
        </w:trPr>
        <w:tc>
          <w:tcPr>
            <w:tcW w:w="6487" w:type="dxa"/>
            <w:vAlign w:val="bottom"/>
          </w:tcPr>
          <w:p w:rsidR="00CE5692" w:rsidRPr="00216142" w:rsidRDefault="00CE5692" w:rsidP="002A7C01">
            <w:pPr>
              <w:rPr>
                <w:rFonts w:ascii="Arial" w:hAnsi="Arial" w:cs="Arial"/>
                <w:sz w:val="24"/>
                <w:szCs w:val="24"/>
              </w:rPr>
            </w:pPr>
            <w:r w:rsidRPr="00216142">
              <w:rPr>
                <w:rFonts w:ascii="Arial" w:hAnsi="Arial" w:cs="Arial"/>
                <w:sz w:val="24"/>
                <w:szCs w:val="24"/>
              </w:rPr>
              <w:t>Environment Agency – Capital Grant</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0</w:t>
            </w:r>
          </w:p>
        </w:tc>
        <w:tc>
          <w:tcPr>
            <w:tcW w:w="1417" w:type="dxa"/>
            <w:vAlign w:val="bottom"/>
          </w:tcPr>
          <w:p w:rsidR="00CE5692" w:rsidRPr="00216142" w:rsidRDefault="00CE5692" w:rsidP="00C412E9">
            <w:pPr>
              <w:jc w:val="right"/>
              <w:rPr>
                <w:rFonts w:ascii="Arial" w:hAnsi="Arial" w:cs="Arial"/>
                <w:sz w:val="24"/>
                <w:szCs w:val="24"/>
              </w:rPr>
            </w:pPr>
            <w:r>
              <w:rPr>
                <w:rFonts w:ascii="Arial" w:hAnsi="Arial" w:cs="Arial"/>
                <w:sz w:val="24"/>
                <w:szCs w:val="24"/>
              </w:rPr>
              <w:t>24</w:t>
            </w:r>
          </w:p>
        </w:tc>
      </w:tr>
      <w:tr w:rsidR="00CE5692" w:rsidRPr="00216142" w:rsidTr="009C631F">
        <w:trPr>
          <w:trHeight w:val="327"/>
        </w:trPr>
        <w:tc>
          <w:tcPr>
            <w:tcW w:w="6487" w:type="dxa"/>
            <w:vAlign w:val="bottom"/>
          </w:tcPr>
          <w:p w:rsidR="00CE5692" w:rsidRPr="00216142" w:rsidRDefault="00CE5692" w:rsidP="002A7C01">
            <w:pPr>
              <w:rPr>
                <w:rFonts w:ascii="Arial" w:hAnsi="Arial" w:cs="Arial"/>
                <w:sz w:val="24"/>
                <w:szCs w:val="24"/>
              </w:rPr>
            </w:pPr>
            <w:r>
              <w:rPr>
                <w:rFonts w:ascii="Arial" w:hAnsi="Arial" w:cs="Arial"/>
                <w:sz w:val="24"/>
                <w:szCs w:val="24"/>
              </w:rPr>
              <w:t>DCLG Revenue– Revenue Support Grant</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4,813</w:t>
            </w:r>
          </w:p>
        </w:tc>
        <w:tc>
          <w:tcPr>
            <w:tcW w:w="1417" w:type="dxa"/>
            <w:vAlign w:val="bottom"/>
          </w:tcPr>
          <w:p w:rsidR="00CE5692" w:rsidRPr="00216142" w:rsidRDefault="00CE5692" w:rsidP="00C412E9">
            <w:pPr>
              <w:jc w:val="right"/>
              <w:rPr>
                <w:rFonts w:ascii="Arial" w:hAnsi="Arial" w:cs="Arial"/>
                <w:sz w:val="24"/>
                <w:szCs w:val="24"/>
              </w:rPr>
            </w:pPr>
            <w:r>
              <w:rPr>
                <w:rFonts w:ascii="Arial" w:hAnsi="Arial" w:cs="Arial"/>
                <w:sz w:val="24"/>
                <w:szCs w:val="24"/>
              </w:rPr>
              <w:t>144</w:t>
            </w:r>
          </w:p>
        </w:tc>
      </w:tr>
      <w:tr w:rsidR="00CE5692" w:rsidRPr="00216142" w:rsidTr="009C631F">
        <w:trPr>
          <w:trHeight w:val="327"/>
        </w:trPr>
        <w:tc>
          <w:tcPr>
            <w:tcW w:w="6487" w:type="dxa"/>
            <w:vAlign w:val="bottom"/>
          </w:tcPr>
          <w:p w:rsidR="00CE5692" w:rsidRPr="00216142" w:rsidRDefault="00CE5692" w:rsidP="002A7C01">
            <w:pPr>
              <w:rPr>
                <w:rFonts w:ascii="Arial" w:hAnsi="Arial" w:cs="Arial"/>
                <w:sz w:val="24"/>
                <w:szCs w:val="24"/>
              </w:rPr>
            </w:pPr>
            <w:r>
              <w:rPr>
                <w:rFonts w:ascii="Arial" w:hAnsi="Arial" w:cs="Arial"/>
                <w:sz w:val="24"/>
                <w:szCs w:val="24"/>
              </w:rPr>
              <w:t xml:space="preserve">DCLG Revenue – 2011/12 Council Tax Freeze Grant- </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336</w:t>
            </w:r>
          </w:p>
        </w:tc>
        <w:tc>
          <w:tcPr>
            <w:tcW w:w="1417" w:type="dxa"/>
            <w:vAlign w:val="bottom"/>
          </w:tcPr>
          <w:p w:rsidR="00CE5692" w:rsidRPr="00216142" w:rsidRDefault="00CE5692" w:rsidP="00C412E9">
            <w:pPr>
              <w:jc w:val="right"/>
              <w:rPr>
                <w:rFonts w:ascii="Arial" w:hAnsi="Arial" w:cs="Arial"/>
                <w:sz w:val="24"/>
                <w:szCs w:val="24"/>
              </w:rPr>
            </w:pPr>
            <w:r>
              <w:rPr>
                <w:rFonts w:ascii="Arial" w:hAnsi="Arial" w:cs="Arial"/>
                <w:sz w:val="24"/>
                <w:szCs w:val="24"/>
              </w:rPr>
              <w:t>336</w:t>
            </w:r>
          </w:p>
        </w:tc>
      </w:tr>
      <w:tr w:rsidR="00CE5692" w:rsidRPr="00216142" w:rsidTr="009C631F">
        <w:trPr>
          <w:trHeight w:val="327"/>
        </w:trPr>
        <w:tc>
          <w:tcPr>
            <w:tcW w:w="6487" w:type="dxa"/>
            <w:vAlign w:val="bottom"/>
          </w:tcPr>
          <w:p w:rsidR="00CE5692" w:rsidRPr="00216142" w:rsidRDefault="00CE5692" w:rsidP="002A7C01">
            <w:pPr>
              <w:rPr>
                <w:rFonts w:ascii="Arial" w:hAnsi="Arial" w:cs="Arial"/>
                <w:sz w:val="24"/>
                <w:szCs w:val="24"/>
              </w:rPr>
            </w:pPr>
            <w:r>
              <w:rPr>
                <w:rFonts w:ascii="Arial" w:hAnsi="Arial" w:cs="Arial"/>
                <w:sz w:val="24"/>
                <w:szCs w:val="24"/>
              </w:rPr>
              <w:t>DCLG Revenue – New Dimension Grant</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47</w:t>
            </w:r>
          </w:p>
        </w:tc>
        <w:tc>
          <w:tcPr>
            <w:tcW w:w="1417" w:type="dxa"/>
            <w:vAlign w:val="bottom"/>
          </w:tcPr>
          <w:p w:rsidR="00CE5692" w:rsidRPr="00216142" w:rsidRDefault="00CE5692" w:rsidP="00C412E9">
            <w:pPr>
              <w:jc w:val="right"/>
              <w:rPr>
                <w:rFonts w:ascii="Arial" w:hAnsi="Arial" w:cs="Arial"/>
                <w:sz w:val="24"/>
                <w:szCs w:val="24"/>
              </w:rPr>
            </w:pPr>
            <w:r>
              <w:rPr>
                <w:rFonts w:ascii="Arial" w:hAnsi="Arial" w:cs="Arial"/>
                <w:sz w:val="24"/>
                <w:szCs w:val="24"/>
              </w:rPr>
              <w:t>46</w:t>
            </w:r>
          </w:p>
        </w:tc>
      </w:tr>
      <w:tr w:rsidR="00CE5692" w:rsidRPr="00216142" w:rsidTr="009C631F">
        <w:trPr>
          <w:trHeight w:val="327"/>
        </w:trPr>
        <w:tc>
          <w:tcPr>
            <w:tcW w:w="6487" w:type="dxa"/>
            <w:vAlign w:val="bottom"/>
          </w:tcPr>
          <w:p w:rsidR="00CE5692" w:rsidRPr="00216142" w:rsidRDefault="00CE5692" w:rsidP="002A7C01">
            <w:pPr>
              <w:rPr>
                <w:rFonts w:ascii="Arial" w:hAnsi="Arial" w:cs="Arial"/>
                <w:sz w:val="24"/>
                <w:szCs w:val="24"/>
              </w:rPr>
            </w:pPr>
            <w:r>
              <w:rPr>
                <w:rFonts w:ascii="Arial" w:hAnsi="Arial" w:cs="Arial"/>
                <w:sz w:val="24"/>
                <w:szCs w:val="24"/>
              </w:rPr>
              <w:t>DCLG Revenue – Small Business Multiplier Grant</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43</w:t>
            </w:r>
          </w:p>
        </w:tc>
        <w:tc>
          <w:tcPr>
            <w:tcW w:w="1417" w:type="dxa"/>
            <w:vAlign w:val="bottom"/>
          </w:tcPr>
          <w:p w:rsidR="00CE5692" w:rsidRPr="00216142" w:rsidRDefault="00CE5692" w:rsidP="00C412E9">
            <w:pPr>
              <w:jc w:val="right"/>
              <w:rPr>
                <w:rFonts w:ascii="Arial" w:hAnsi="Arial" w:cs="Arial"/>
                <w:sz w:val="24"/>
                <w:szCs w:val="24"/>
              </w:rPr>
            </w:pPr>
            <w:r>
              <w:rPr>
                <w:rFonts w:ascii="Arial" w:hAnsi="Arial" w:cs="Arial"/>
                <w:sz w:val="24"/>
                <w:szCs w:val="24"/>
              </w:rPr>
              <w:t>0</w:t>
            </w:r>
          </w:p>
        </w:tc>
      </w:tr>
      <w:tr w:rsidR="00CE5692" w:rsidRPr="00216142" w:rsidTr="009C631F">
        <w:trPr>
          <w:trHeight w:val="327"/>
        </w:trPr>
        <w:tc>
          <w:tcPr>
            <w:tcW w:w="6487" w:type="dxa"/>
            <w:vAlign w:val="bottom"/>
          </w:tcPr>
          <w:p w:rsidR="00CE5692" w:rsidRPr="00216142" w:rsidRDefault="00CE5692" w:rsidP="002A7C01">
            <w:pPr>
              <w:rPr>
                <w:rFonts w:ascii="Arial" w:hAnsi="Arial" w:cs="Arial"/>
                <w:sz w:val="24"/>
                <w:szCs w:val="24"/>
              </w:rPr>
            </w:pPr>
            <w:r>
              <w:rPr>
                <w:rFonts w:ascii="Arial" w:hAnsi="Arial" w:cs="Arial"/>
                <w:sz w:val="24"/>
                <w:szCs w:val="24"/>
              </w:rPr>
              <w:t>DCLG Revenue – Capitalisation Grant</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27</w:t>
            </w:r>
          </w:p>
        </w:tc>
        <w:tc>
          <w:tcPr>
            <w:tcW w:w="1417" w:type="dxa"/>
            <w:vAlign w:val="bottom"/>
          </w:tcPr>
          <w:p w:rsidR="00CE5692" w:rsidRPr="00216142" w:rsidRDefault="00CE5692" w:rsidP="00C412E9">
            <w:pPr>
              <w:jc w:val="right"/>
              <w:rPr>
                <w:rFonts w:ascii="Arial" w:hAnsi="Arial" w:cs="Arial"/>
                <w:sz w:val="24"/>
                <w:szCs w:val="24"/>
              </w:rPr>
            </w:pPr>
            <w:r>
              <w:rPr>
                <w:rFonts w:ascii="Arial" w:hAnsi="Arial" w:cs="Arial"/>
                <w:sz w:val="24"/>
                <w:szCs w:val="24"/>
              </w:rPr>
              <w:t>0</w:t>
            </w:r>
          </w:p>
        </w:tc>
      </w:tr>
      <w:tr w:rsidR="00CE5692" w:rsidRPr="00216142" w:rsidTr="009C631F">
        <w:trPr>
          <w:trHeight w:val="327"/>
        </w:trPr>
        <w:tc>
          <w:tcPr>
            <w:tcW w:w="6487" w:type="dxa"/>
            <w:vAlign w:val="bottom"/>
          </w:tcPr>
          <w:p w:rsidR="00CE5692" w:rsidRDefault="00CE5692" w:rsidP="002A7C01">
            <w:pPr>
              <w:rPr>
                <w:rFonts w:ascii="Arial" w:hAnsi="Arial" w:cs="Arial"/>
                <w:sz w:val="24"/>
                <w:szCs w:val="24"/>
              </w:rPr>
            </w:pPr>
            <w:r>
              <w:rPr>
                <w:rFonts w:ascii="Arial" w:hAnsi="Arial" w:cs="Arial"/>
                <w:sz w:val="24"/>
                <w:szCs w:val="24"/>
              </w:rPr>
              <w:t>DCLG Revenue – Council Tax Reform Grant</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0</w:t>
            </w:r>
          </w:p>
        </w:tc>
        <w:tc>
          <w:tcPr>
            <w:tcW w:w="1417" w:type="dxa"/>
            <w:vAlign w:val="bottom"/>
          </w:tcPr>
          <w:p w:rsidR="00CE5692" w:rsidRDefault="00CE5692" w:rsidP="00C412E9">
            <w:pPr>
              <w:jc w:val="right"/>
              <w:rPr>
                <w:rFonts w:ascii="Arial" w:hAnsi="Arial" w:cs="Arial"/>
                <w:sz w:val="24"/>
                <w:szCs w:val="24"/>
              </w:rPr>
            </w:pPr>
            <w:r>
              <w:rPr>
                <w:rFonts w:ascii="Arial" w:hAnsi="Arial" w:cs="Arial"/>
                <w:sz w:val="24"/>
                <w:szCs w:val="24"/>
              </w:rPr>
              <w:t>27</w:t>
            </w:r>
          </w:p>
        </w:tc>
      </w:tr>
      <w:tr w:rsidR="00CE5692" w:rsidRPr="00216142" w:rsidTr="009C631F">
        <w:trPr>
          <w:trHeight w:val="327"/>
        </w:trPr>
        <w:tc>
          <w:tcPr>
            <w:tcW w:w="6487" w:type="dxa"/>
            <w:vAlign w:val="bottom"/>
          </w:tcPr>
          <w:p w:rsidR="00CE5692" w:rsidRDefault="00CE5692" w:rsidP="002A7C01">
            <w:pPr>
              <w:rPr>
                <w:rFonts w:ascii="Arial" w:hAnsi="Arial" w:cs="Arial"/>
                <w:sz w:val="24"/>
                <w:szCs w:val="24"/>
              </w:rPr>
            </w:pPr>
            <w:r>
              <w:rPr>
                <w:rFonts w:ascii="Arial" w:hAnsi="Arial" w:cs="Arial"/>
                <w:sz w:val="24"/>
                <w:szCs w:val="24"/>
              </w:rPr>
              <w:t>DCLG Revenue – Transparency Code Grant</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3</w:t>
            </w:r>
          </w:p>
        </w:tc>
        <w:tc>
          <w:tcPr>
            <w:tcW w:w="1417" w:type="dxa"/>
            <w:vAlign w:val="bottom"/>
          </w:tcPr>
          <w:p w:rsidR="00CE5692" w:rsidRDefault="00CE5692" w:rsidP="00C412E9">
            <w:pPr>
              <w:jc w:val="right"/>
              <w:rPr>
                <w:rFonts w:ascii="Arial" w:hAnsi="Arial" w:cs="Arial"/>
                <w:sz w:val="24"/>
                <w:szCs w:val="24"/>
              </w:rPr>
            </w:pPr>
            <w:r>
              <w:rPr>
                <w:rFonts w:ascii="Arial" w:hAnsi="Arial" w:cs="Arial"/>
                <w:sz w:val="24"/>
                <w:szCs w:val="24"/>
              </w:rPr>
              <w:t>0</w:t>
            </w:r>
          </w:p>
        </w:tc>
      </w:tr>
      <w:tr w:rsidR="00CE5692" w:rsidRPr="00216142" w:rsidTr="009C631F">
        <w:trPr>
          <w:trHeight w:val="327"/>
        </w:trPr>
        <w:tc>
          <w:tcPr>
            <w:tcW w:w="6487" w:type="dxa"/>
            <w:vAlign w:val="bottom"/>
          </w:tcPr>
          <w:p w:rsidR="00CE5692" w:rsidRDefault="00CE5692" w:rsidP="002A7C01">
            <w:pPr>
              <w:rPr>
                <w:rFonts w:ascii="Arial" w:hAnsi="Arial" w:cs="Arial"/>
                <w:sz w:val="24"/>
                <w:szCs w:val="24"/>
              </w:rPr>
            </w:pPr>
            <w:r>
              <w:rPr>
                <w:rFonts w:ascii="Arial" w:hAnsi="Arial" w:cs="Arial"/>
                <w:sz w:val="24"/>
                <w:szCs w:val="24"/>
              </w:rPr>
              <w:t>DCLG – Transitional Grant for Rural Authorities</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31</w:t>
            </w:r>
          </w:p>
        </w:tc>
        <w:tc>
          <w:tcPr>
            <w:tcW w:w="1417" w:type="dxa"/>
            <w:vAlign w:val="bottom"/>
          </w:tcPr>
          <w:p w:rsidR="00CE5692" w:rsidRDefault="00CE5692" w:rsidP="00C412E9">
            <w:pPr>
              <w:jc w:val="right"/>
              <w:rPr>
                <w:rFonts w:ascii="Arial" w:hAnsi="Arial" w:cs="Arial"/>
                <w:sz w:val="24"/>
                <w:szCs w:val="24"/>
              </w:rPr>
            </w:pPr>
            <w:r>
              <w:rPr>
                <w:rFonts w:ascii="Arial" w:hAnsi="Arial" w:cs="Arial"/>
                <w:sz w:val="24"/>
                <w:szCs w:val="24"/>
              </w:rPr>
              <w:t>0</w:t>
            </w:r>
          </w:p>
        </w:tc>
      </w:tr>
      <w:tr w:rsidR="00CE5692" w:rsidRPr="00216142" w:rsidTr="009C631F">
        <w:trPr>
          <w:trHeight w:val="327"/>
        </w:trPr>
        <w:tc>
          <w:tcPr>
            <w:tcW w:w="6487" w:type="dxa"/>
            <w:vAlign w:val="bottom"/>
          </w:tcPr>
          <w:p w:rsidR="00CE5692" w:rsidRDefault="00CE5692" w:rsidP="002A7C01">
            <w:pPr>
              <w:rPr>
                <w:rFonts w:ascii="Arial" w:hAnsi="Arial" w:cs="Arial"/>
                <w:sz w:val="24"/>
                <w:szCs w:val="24"/>
              </w:rPr>
            </w:pPr>
            <w:r>
              <w:rPr>
                <w:rFonts w:ascii="Arial" w:hAnsi="Arial" w:cs="Arial"/>
                <w:sz w:val="24"/>
                <w:szCs w:val="24"/>
              </w:rPr>
              <w:t>Animal Rescue Donations</w:t>
            </w:r>
          </w:p>
        </w:tc>
        <w:tc>
          <w:tcPr>
            <w:tcW w:w="1276" w:type="dxa"/>
            <w:vAlign w:val="bottom"/>
          </w:tcPr>
          <w:p w:rsidR="00CE5692" w:rsidRDefault="00CE5692" w:rsidP="00C412E9">
            <w:pPr>
              <w:jc w:val="right"/>
              <w:rPr>
                <w:rFonts w:ascii="Arial" w:hAnsi="Arial" w:cs="Arial"/>
                <w:sz w:val="24"/>
                <w:szCs w:val="24"/>
              </w:rPr>
            </w:pPr>
            <w:r>
              <w:rPr>
                <w:rFonts w:ascii="Arial" w:hAnsi="Arial" w:cs="Arial"/>
                <w:sz w:val="24"/>
                <w:szCs w:val="24"/>
              </w:rPr>
              <w:t>0</w:t>
            </w:r>
          </w:p>
        </w:tc>
        <w:tc>
          <w:tcPr>
            <w:tcW w:w="1417" w:type="dxa"/>
            <w:vAlign w:val="bottom"/>
          </w:tcPr>
          <w:p w:rsidR="00CE5692" w:rsidRDefault="00CE5692" w:rsidP="00C412E9">
            <w:pPr>
              <w:jc w:val="right"/>
              <w:rPr>
                <w:rFonts w:ascii="Arial" w:hAnsi="Arial" w:cs="Arial"/>
                <w:sz w:val="24"/>
                <w:szCs w:val="24"/>
              </w:rPr>
            </w:pPr>
            <w:r>
              <w:rPr>
                <w:rFonts w:ascii="Arial" w:hAnsi="Arial" w:cs="Arial"/>
                <w:sz w:val="24"/>
                <w:szCs w:val="24"/>
              </w:rPr>
              <w:t>1</w:t>
            </w:r>
          </w:p>
        </w:tc>
      </w:tr>
      <w:tr w:rsidR="00652FD5" w:rsidRPr="00216142" w:rsidTr="009C631F">
        <w:trPr>
          <w:trHeight w:val="616"/>
        </w:trPr>
        <w:tc>
          <w:tcPr>
            <w:tcW w:w="6487" w:type="dxa"/>
          </w:tcPr>
          <w:p w:rsidR="00652FD5" w:rsidRDefault="00652FD5" w:rsidP="002A7C01">
            <w:pPr>
              <w:rPr>
                <w:rFonts w:ascii="Arial" w:hAnsi="Arial" w:cs="Arial"/>
                <w:b/>
                <w:sz w:val="24"/>
                <w:szCs w:val="24"/>
              </w:rPr>
            </w:pPr>
          </w:p>
          <w:p w:rsidR="00CE5692" w:rsidRPr="00216142" w:rsidRDefault="00CE5692" w:rsidP="002A7C01">
            <w:pPr>
              <w:rPr>
                <w:rFonts w:ascii="Arial" w:hAnsi="Arial" w:cs="Arial"/>
                <w:b/>
                <w:sz w:val="24"/>
                <w:szCs w:val="24"/>
              </w:rPr>
            </w:pPr>
            <w:r>
              <w:rPr>
                <w:rFonts w:ascii="Arial" w:hAnsi="Arial" w:cs="Arial"/>
                <w:b/>
                <w:sz w:val="24"/>
                <w:szCs w:val="24"/>
              </w:rPr>
              <w:t>Total</w:t>
            </w:r>
          </w:p>
        </w:tc>
        <w:tc>
          <w:tcPr>
            <w:tcW w:w="1276" w:type="dxa"/>
            <w:vAlign w:val="bottom"/>
          </w:tcPr>
          <w:p w:rsidR="00652FD5" w:rsidRPr="00201A34" w:rsidRDefault="00652FD5" w:rsidP="00C412E9">
            <w:pPr>
              <w:jc w:val="right"/>
              <w:rPr>
                <w:rFonts w:ascii="Arial" w:hAnsi="Arial" w:cs="Arial"/>
                <w:b/>
                <w:sz w:val="24"/>
                <w:szCs w:val="24"/>
              </w:rPr>
            </w:pPr>
          </w:p>
          <w:p w:rsidR="00201A34" w:rsidRPr="00201A34" w:rsidRDefault="00201A34" w:rsidP="00C412E9">
            <w:pPr>
              <w:jc w:val="right"/>
              <w:rPr>
                <w:rFonts w:ascii="Arial" w:hAnsi="Arial" w:cs="Arial"/>
                <w:b/>
                <w:sz w:val="24"/>
                <w:szCs w:val="24"/>
              </w:rPr>
            </w:pPr>
            <w:r w:rsidRPr="00201A34">
              <w:rPr>
                <w:rFonts w:ascii="Arial" w:hAnsi="Arial" w:cs="Arial"/>
                <w:b/>
                <w:sz w:val="24"/>
                <w:szCs w:val="24"/>
              </w:rPr>
              <w:t>6,230</w:t>
            </w:r>
          </w:p>
        </w:tc>
        <w:tc>
          <w:tcPr>
            <w:tcW w:w="1417" w:type="dxa"/>
            <w:vAlign w:val="bottom"/>
          </w:tcPr>
          <w:p w:rsidR="00652FD5" w:rsidRDefault="00652FD5" w:rsidP="00C412E9">
            <w:pPr>
              <w:jc w:val="right"/>
              <w:rPr>
                <w:rFonts w:ascii="Arial" w:hAnsi="Arial" w:cs="Arial"/>
                <w:b/>
                <w:sz w:val="24"/>
                <w:szCs w:val="24"/>
              </w:rPr>
            </w:pPr>
          </w:p>
          <w:p w:rsidR="00201A34" w:rsidRPr="00201A34" w:rsidRDefault="00201A34" w:rsidP="00C412E9">
            <w:pPr>
              <w:jc w:val="right"/>
              <w:rPr>
                <w:rFonts w:ascii="Arial" w:hAnsi="Arial" w:cs="Arial"/>
                <w:b/>
                <w:sz w:val="24"/>
                <w:szCs w:val="24"/>
              </w:rPr>
            </w:pPr>
            <w:r>
              <w:rPr>
                <w:rFonts w:ascii="Arial" w:hAnsi="Arial" w:cs="Arial"/>
                <w:b/>
                <w:sz w:val="24"/>
                <w:szCs w:val="24"/>
              </w:rPr>
              <w:t>1,492</w:t>
            </w:r>
          </w:p>
        </w:tc>
      </w:tr>
    </w:tbl>
    <w:p w:rsidR="007268D2" w:rsidRPr="00216142" w:rsidRDefault="007268D2" w:rsidP="002A7C01">
      <w:pPr>
        <w:rPr>
          <w:rFonts w:ascii="Arial" w:hAnsi="Arial" w:cs="Arial"/>
          <w:sz w:val="24"/>
          <w:szCs w:val="24"/>
        </w:rPr>
      </w:pPr>
    </w:p>
    <w:p w:rsidR="005449D6" w:rsidRPr="004B322C" w:rsidRDefault="005449D6" w:rsidP="002A7C01">
      <w:pPr>
        <w:rPr>
          <w:rFonts w:ascii="Arial" w:hAnsi="Arial" w:cs="Arial"/>
          <w:sz w:val="24"/>
          <w:szCs w:val="24"/>
        </w:rPr>
      </w:pPr>
      <w:r w:rsidRPr="004B322C">
        <w:rPr>
          <w:rFonts w:ascii="Arial" w:hAnsi="Arial" w:cs="Arial"/>
          <w:sz w:val="24"/>
          <w:szCs w:val="24"/>
        </w:rPr>
        <w:t xml:space="preserve"> Council Tax Freeze Grant 2011/12 (£3</w:t>
      </w:r>
      <w:r w:rsidR="00C03FF8" w:rsidRPr="004B322C">
        <w:rPr>
          <w:rFonts w:ascii="Arial" w:hAnsi="Arial" w:cs="Arial"/>
          <w:sz w:val="24"/>
          <w:szCs w:val="24"/>
        </w:rPr>
        <w:t>3</w:t>
      </w:r>
      <w:r w:rsidRPr="004B322C">
        <w:rPr>
          <w:rFonts w:ascii="Arial" w:hAnsi="Arial" w:cs="Arial"/>
          <w:sz w:val="24"/>
          <w:szCs w:val="24"/>
        </w:rPr>
        <w:t>6,000) – the Authority is eligible to receive this annually for four years until 2014/15</w:t>
      </w:r>
      <w:r w:rsidR="004B322C" w:rsidRPr="004B322C">
        <w:rPr>
          <w:rFonts w:ascii="Arial" w:hAnsi="Arial" w:cs="Arial"/>
          <w:sz w:val="24"/>
          <w:szCs w:val="24"/>
        </w:rPr>
        <w:t>, after which it will be rolled into the funding baseline</w:t>
      </w:r>
      <w:r w:rsidRPr="004B322C">
        <w:rPr>
          <w:rFonts w:ascii="Arial" w:hAnsi="Arial" w:cs="Arial"/>
          <w:sz w:val="24"/>
          <w:szCs w:val="24"/>
        </w:rPr>
        <w:t>.</w:t>
      </w:r>
    </w:p>
    <w:p w:rsidR="005449D6" w:rsidRPr="00216142" w:rsidRDefault="005449D6" w:rsidP="002A7C01">
      <w:pPr>
        <w:rPr>
          <w:rFonts w:ascii="Arial" w:hAnsi="Arial" w:cs="Arial"/>
          <w:sz w:val="24"/>
          <w:szCs w:val="24"/>
        </w:rPr>
      </w:pPr>
    </w:p>
    <w:p w:rsidR="006E002A" w:rsidRPr="00216142" w:rsidRDefault="008D5DB9" w:rsidP="002A7C01">
      <w:pPr>
        <w:pStyle w:val="BodyText"/>
        <w:numPr>
          <w:ilvl w:val="0"/>
          <w:numId w:val="21"/>
        </w:numPr>
        <w:rPr>
          <w:rFonts w:ascii="Arial" w:hAnsi="Arial" w:cs="Arial"/>
          <w:b/>
          <w:szCs w:val="24"/>
        </w:rPr>
      </w:pPr>
      <w:r w:rsidRPr="00216142">
        <w:rPr>
          <w:rFonts w:ascii="Arial" w:hAnsi="Arial" w:cs="Arial"/>
          <w:b/>
          <w:szCs w:val="24"/>
        </w:rPr>
        <w:t xml:space="preserve"> </w:t>
      </w:r>
      <w:r w:rsidR="006E002A" w:rsidRPr="00216142">
        <w:rPr>
          <w:rFonts w:ascii="Arial" w:hAnsi="Arial" w:cs="Arial"/>
          <w:b/>
          <w:szCs w:val="24"/>
        </w:rPr>
        <w:t xml:space="preserve">RELATED PARTIES </w:t>
      </w:r>
      <w:r w:rsidR="00EE5FFC">
        <w:rPr>
          <w:rFonts w:ascii="Arial" w:hAnsi="Arial" w:cs="Arial"/>
          <w:b/>
          <w:szCs w:val="24"/>
        </w:rPr>
        <w:t xml:space="preserve"> </w:t>
      </w:r>
    </w:p>
    <w:p w:rsidR="006E002A" w:rsidRPr="00216142" w:rsidRDefault="006E002A" w:rsidP="002A7C01">
      <w:pPr>
        <w:pStyle w:val="BodyText"/>
        <w:rPr>
          <w:rFonts w:ascii="Arial" w:hAnsi="Arial" w:cs="Arial"/>
          <w:b/>
          <w:szCs w:val="24"/>
        </w:rPr>
      </w:pPr>
    </w:p>
    <w:p w:rsidR="006E002A" w:rsidRPr="00216142" w:rsidRDefault="006E002A" w:rsidP="002A7C01">
      <w:pPr>
        <w:pStyle w:val="BodyText"/>
        <w:rPr>
          <w:rFonts w:ascii="Arial" w:hAnsi="Arial" w:cs="Arial"/>
          <w:szCs w:val="24"/>
        </w:rPr>
      </w:pPr>
      <w:r w:rsidRPr="00216142">
        <w:rPr>
          <w:rFonts w:ascii="Arial" w:hAnsi="Arial" w:cs="Arial"/>
          <w:szCs w:val="24"/>
        </w:rPr>
        <w:t xml:space="preserve">The Authority is required to disclose material transactions with related parties – bodies or individuals that have the potential to control or influence the Authority or to be controlled or influenced by the Authority. Disclosure of these transactions allows readers to assess the extent to which the Authority might have been constrained in its ability to operate independently or might </w:t>
      </w:r>
      <w:r w:rsidRPr="00216142">
        <w:rPr>
          <w:rFonts w:ascii="Arial" w:hAnsi="Arial" w:cs="Arial"/>
          <w:szCs w:val="24"/>
        </w:rPr>
        <w:lastRenderedPageBreak/>
        <w:t>have secured the ability to limit another party’s ability to bargain freely with the Authority.</w:t>
      </w:r>
    </w:p>
    <w:p w:rsidR="006E002A" w:rsidRPr="00216142" w:rsidRDefault="006E002A" w:rsidP="002A7C01">
      <w:pPr>
        <w:pStyle w:val="BodyText"/>
        <w:rPr>
          <w:rFonts w:ascii="Arial" w:hAnsi="Arial" w:cs="Arial"/>
          <w:szCs w:val="24"/>
        </w:rPr>
      </w:pPr>
    </w:p>
    <w:p w:rsidR="006E002A" w:rsidRPr="00216142" w:rsidRDefault="006E002A" w:rsidP="002A7C01">
      <w:pPr>
        <w:pStyle w:val="BodyText"/>
        <w:rPr>
          <w:rFonts w:ascii="Arial" w:hAnsi="Arial" w:cs="Arial"/>
          <w:b/>
          <w:szCs w:val="24"/>
        </w:rPr>
      </w:pPr>
      <w:r w:rsidRPr="00216142">
        <w:rPr>
          <w:rFonts w:ascii="Arial" w:hAnsi="Arial" w:cs="Arial"/>
          <w:b/>
          <w:szCs w:val="24"/>
        </w:rPr>
        <w:t>Central Government</w:t>
      </w:r>
    </w:p>
    <w:p w:rsidR="006E002A" w:rsidRPr="00216142" w:rsidRDefault="006E002A" w:rsidP="002A7C01">
      <w:pPr>
        <w:pStyle w:val="BodyText"/>
        <w:rPr>
          <w:rFonts w:ascii="Arial" w:hAnsi="Arial" w:cs="Arial"/>
          <w:szCs w:val="24"/>
        </w:rPr>
      </w:pPr>
    </w:p>
    <w:p w:rsidR="006E002A" w:rsidRPr="00216142" w:rsidRDefault="00B259C4" w:rsidP="002A7C01">
      <w:pPr>
        <w:pStyle w:val="BodyText"/>
        <w:rPr>
          <w:rFonts w:ascii="Arial" w:hAnsi="Arial" w:cs="Arial"/>
          <w:szCs w:val="24"/>
        </w:rPr>
      </w:pPr>
      <w:r w:rsidRPr="00216142">
        <w:rPr>
          <w:rFonts w:ascii="Arial" w:hAnsi="Arial" w:cs="Arial"/>
          <w:szCs w:val="24"/>
        </w:rPr>
        <w:t>The UK G</w:t>
      </w:r>
      <w:r w:rsidR="006E002A" w:rsidRPr="00216142">
        <w:rPr>
          <w:rFonts w:ascii="Arial" w:hAnsi="Arial" w:cs="Arial"/>
          <w:szCs w:val="24"/>
        </w:rPr>
        <w:t xml:space="preserve">overnment has effective control over the general operations of the Authority – it is responsible for providing the statutory framework within which the Authority operates, provides a proportion of its funding in the form of grants and prescribes the terms of many of the transactions that the Authority has with other parties (ie council tax bills). Grants received from government departments are set out in the subjective analysis in </w:t>
      </w:r>
      <w:r w:rsidR="006F3CD2" w:rsidRPr="00216142">
        <w:rPr>
          <w:rFonts w:ascii="Arial" w:hAnsi="Arial" w:cs="Arial"/>
          <w:szCs w:val="24"/>
        </w:rPr>
        <w:t>n</w:t>
      </w:r>
      <w:r w:rsidR="006E002A" w:rsidRPr="00216142">
        <w:rPr>
          <w:rFonts w:ascii="Arial" w:hAnsi="Arial" w:cs="Arial"/>
          <w:szCs w:val="24"/>
        </w:rPr>
        <w:t xml:space="preserve">ote </w:t>
      </w:r>
      <w:r w:rsidR="006F3CD2" w:rsidRPr="00216142">
        <w:rPr>
          <w:rFonts w:ascii="Arial" w:hAnsi="Arial" w:cs="Arial"/>
          <w:szCs w:val="24"/>
        </w:rPr>
        <w:t>9</w:t>
      </w:r>
      <w:r w:rsidR="00BC3A8C" w:rsidRPr="00216142">
        <w:rPr>
          <w:rFonts w:ascii="Arial" w:hAnsi="Arial" w:cs="Arial"/>
          <w:szCs w:val="24"/>
        </w:rPr>
        <w:t xml:space="preserve"> </w:t>
      </w:r>
      <w:r w:rsidR="006E002A" w:rsidRPr="00216142">
        <w:rPr>
          <w:rFonts w:ascii="Arial" w:hAnsi="Arial" w:cs="Arial"/>
          <w:szCs w:val="24"/>
        </w:rPr>
        <w:t xml:space="preserve">on reporting for resources allocation decisions. </w:t>
      </w:r>
    </w:p>
    <w:p w:rsidR="00485C31" w:rsidRPr="00216142" w:rsidRDefault="0079050D" w:rsidP="002A7C01">
      <w:pPr>
        <w:pStyle w:val="BodyText"/>
        <w:rPr>
          <w:rFonts w:ascii="Arial" w:hAnsi="Arial" w:cs="Arial"/>
          <w:szCs w:val="24"/>
        </w:rPr>
      </w:pPr>
      <w:r>
        <w:rPr>
          <w:rFonts w:ascii="Arial" w:hAnsi="Arial" w:cs="Arial"/>
          <w:szCs w:val="24"/>
        </w:rPr>
        <w:br w:type="page"/>
      </w:r>
    </w:p>
    <w:p w:rsidR="006E002A" w:rsidRPr="00216142" w:rsidRDefault="006E002A" w:rsidP="002A7C01">
      <w:pPr>
        <w:pStyle w:val="BodyText"/>
        <w:rPr>
          <w:rFonts w:ascii="Arial" w:hAnsi="Arial" w:cs="Arial"/>
          <w:b/>
          <w:szCs w:val="24"/>
        </w:rPr>
      </w:pPr>
      <w:r w:rsidRPr="00216142">
        <w:rPr>
          <w:rFonts w:ascii="Arial" w:hAnsi="Arial" w:cs="Arial"/>
          <w:b/>
          <w:szCs w:val="24"/>
        </w:rPr>
        <w:t>Members</w:t>
      </w:r>
    </w:p>
    <w:p w:rsidR="006E002A" w:rsidRPr="00216142" w:rsidRDefault="006E002A" w:rsidP="002A7C01">
      <w:pPr>
        <w:pStyle w:val="BodyText"/>
        <w:rPr>
          <w:rFonts w:ascii="Arial" w:hAnsi="Arial" w:cs="Arial"/>
          <w:b/>
          <w:szCs w:val="24"/>
        </w:rPr>
      </w:pPr>
    </w:p>
    <w:p w:rsidR="006E002A" w:rsidRPr="00216142" w:rsidRDefault="006E002A" w:rsidP="002A7C01">
      <w:pPr>
        <w:pStyle w:val="BodyText"/>
        <w:rPr>
          <w:rFonts w:ascii="Arial" w:hAnsi="Arial" w:cs="Arial"/>
          <w:szCs w:val="24"/>
        </w:rPr>
      </w:pPr>
      <w:r w:rsidRPr="00216142">
        <w:rPr>
          <w:rFonts w:ascii="Arial" w:hAnsi="Arial" w:cs="Arial"/>
          <w:szCs w:val="24"/>
        </w:rPr>
        <w:t xml:space="preserve">Members of the Authority have direct control over the Authority’s financial and operating policies. </w:t>
      </w:r>
      <w:bookmarkStart w:id="3" w:name="OLE_LINK1"/>
      <w:bookmarkStart w:id="4" w:name="OLE_LINK2"/>
      <w:r w:rsidRPr="00216142">
        <w:rPr>
          <w:rFonts w:ascii="Arial" w:hAnsi="Arial" w:cs="Arial"/>
          <w:szCs w:val="24"/>
        </w:rPr>
        <w:t xml:space="preserve">The total of </w:t>
      </w:r>
      <w:r w:rsidR="003423F4" w:rsidRPr="00216142">
        <w:rPr>
          <w:rFonts w:ascii="Arial" w:hAnsi="Arial" w:cs="Arial"/>
          <w:szCs w:val="24"/>
        </w:rPr>
        <w:t>members’ allowances paid in 201</w:t>
      </w:r>
      <w:r w:rsidR="00223395">
        <w:rPr>
          <w:rFonts w:ascii="Arial" w:hAnsi="Arial" w:cs="Arial"/>
          <w:szCs w:val="24"/>
        </w:rPr>
        <w:t>3</w:t>
      </w:r>
      <w:r w:rsidR="003423F4" w:rsidRPr="00216142">
        <w:rPr>
          <w:rFonts w:ascii="Arial" w:hAnsi="Arial" w:cs="Arial"/>
          <w:szCs w:val="24"/>
        </w:rPr>
        <w:t>/1</w:t>
      </w:r>
      <w:r w:rsidR="00223395">
        <w:rPr>
          <w:rFonts w:ascii="Arial" w:hAnsi="Arial" w:cs="Arial"/>
          <w:szCs w:val="24"/>
        </w:rPr>
        <w:t>4</w:t>
      </w:r>
      <w:r w:rsidR="003423F4" w:rsidRPr="00216142">
        <w:rPr>
          <w:rFonts w:ascii="Arial" w:hAnsi="Arial" w:cs="Arial"/>
          <w:szCs w:val="24"/>
        </w:rPr>
        <w:t xml:space="preserve"> </w:t>
      </w:r>
      <w:r w:rsidRPr="00216142">
        <w:rPr>
          <w:rFonts w:ascii="Arial" w:hAnsi="Arial" w:cs="Arial"/>
          <w:szCs w:val="24"/>
        </w:rPr>
        <w:t xml:space="preserve">is shown in </w:t>
      </w:r>
      <w:r w:rsidR="00B259C4" w:rsidRPr="00216142">
        <w:rPr>
          <w:rFonts w:ascii="Arial" w:hAnsi="Arial" w:cs="Arial"/>
          <w:szCs w:val="24"/>
        </w:rPr>
        <w:t xml:space="preserve">note </w:t>
      </w:r>
      <w:r w:rsidR="006F3CD2" w:rsidRPr="00216142">
        <w:rPr>
          <w:rFonts w:ascii="Arial" w:hAnsi="Arial" w:cs="Arial"/>
          <w:szCs w:val="24"/>
        </w:rPr>
        <w:t>7</w:t>
      </w:r>
      <w:r w:rsidRPr="00216142">
        <w:rPr>
          <w:rFonts w:ascii="Arial" w:hAnsi="Arial" w:cs="Arial"/>
          <w:szCs w:val="24"/>
        </w:rPr>
        <w:t>.</w:t>
      </w:r>
    </w:p>
    <w:bookmarkEnd w:id="3"/>
    <w:bookmarkEnd w:id="4"/>
    <w:p w:rsidR="006E002A" w:rsidRPr="00216142" w:rsidRDefault="006E002A" w:rsidP="002A7C01">
      <w:pPr>
        <w:pStyle w:val="BodyText"/>
        <w:rPr>
          <w:rFonts w:ascii="Arial" w:hAnsi="Arial" w:cs="Arial"/>
          <w:szCs w:val="24"/>
        </w:rPr>
      </w:pPr>
    </w:p>
    <w:p w:rsidR="006E002A" w:rsidRPr="00216142" w:rsidRDefault="006E002A" w:rsidP="002A7C01">
      <w:pPr>
        <w:pStyle w:val="BodyText"/>
        <w:rPr>
          <w:rFonts w:ascii="Arial" w:hAnsi="Arial" w:cs="Arial"/>
          <w:szCs w:val="24"/>
        </w:rPr>
      </w:pPr>
      <w:r w:rsidRPr="00216142">
        <w:rPr>
          <w:rFonts w:ascii="Arial" w:hAnsi="Arial" w:cs="Arial"/>
          <w:szCs w:val="24"/>
        </w:rPr>
        <w:t>There are no instances of transactions involving these related parties which require disclosing.</w:t>
      </w:r>
    </w:p>
    <w:p w:rsidR="006E002A" w:rsidRPr="00216142" w:rsidRDefault="006E002A" w:rsidP="002A7C01">
      <w:pPr>
        <w:pStyle w:val="BodyText"/>
        <w:rPr>
          <w:rFonts w:ascii="Arial" w:hAnsi="Arial" w:cs="Arial"/>
          <w:szCs w:val="24"/>
        </w:rPr>
      </w:pPr>
    </w:p>
    <w:p w:rsidR="006E002A" w:rsidRPr="00216142" w:rsidRDefault="006E002A" w:rsidP="002A7C01">
      <w:pPr>
        <w:pStyle w:val="BodyText"/>
        <w:rPr>
          <w:rFonts w:ascii="Arial" w:hAnsi="Arial" w:cs="Arial"/>
          <w:b/>
          <w:szCs w:val="24"/>
        </w:rPr>
      </w:pPr>
      <w:r w:rsidRPr="00216142">
        <w:rPr>
          <w:rFonts w:ascii="Arial" w:hAnsi="Arial" w:cs="Arial"/>
          <w:b/>
          <w:szCs w:val="24"/>
        </w:rPr>
        <w:t>Officers</w:t>
      </w:r>
    </w:p>
    <w:p w:rsidR="006E002A" w:rsidRPr="00216142" w:rsidRDefault="006E002A" w:rsidP="002A7C01">
      <w:pPr>
        <w:pStyle w:val="BodyText"/>
        <w:rPr>
          <w:rFonts w:ascii="Arial" w:hAnsi="Arial" w:cs="Arial"/>
          <w:szCs w:val="24"/>
        </w:rPr>
      </w:pPr>
    </w:p>
    <w:p w:rsidR="006E002A" w:rsidRPr="00216142" w:rsidRDefault="006E002A" w:rsidP="002A7C01">
      <w:pPr>
        <w:pStyle w:val="BodyText"/>
        <w:rPr>
          <w:rFonts w:ascii="Arial" w:hAnsi="Arial" w:cs="Arial"/>
          <w:szCs w:val="24"/>
        </w:rPr>
      </w:pPr>
      <w:r w:rsidRPr="00216142">
        <w:rPr>
          <w:rFonts w:ascii="Arial" w:hAnsi="Arial" w:cs="Arial"/>
          <w:szCs w:val="24"/>
        </w:rPr>
        <w:t>There are no instances of transactions involving these related parties which require disclosing.</w:t>
      </w:r>
    </w:p>
    <w:p w:rsidR="006E002A" w:rsidRPr="00216142" w:rsidRDefault="006E002A" w:rsidP="002A7C01">
      <w:pPr>
        <w:pStyle w:val="BodyText"/>
        <w:rPr>
          <w:rFonts w:ascii="Arial" w:hAnsi="Arial" w:cs="Arial"/>
          <w:szCs w:val="24"/>
        </w:rPr>
      </w:pPr>
    </w:p>
    <w:p w:rsidR="006E002A" w:rsidRPr="00216142" w:rsidRDefault="00B259C4" w:rsidP="002A7C01">
      <w:pPr>
        <w:pStyle w:val="BodyText"/>
        <w:rPr>
          <w:rFonts w:ascii="Arial" w:hAnsi="Arial" w:cs="Arial"/>
          <w:b/>
          <w:szCs w:val="24"/>
        </w:rPr>
      </w:pPr>
      <w:r w:rsidRPr="00216142">
        <w:rPr>
          <w:rFonts w:ascii="Arial" w:hAnsi="Arial" w:cs="Arial"/>
          <w:b/>
          <w:szCs w:val="24"/>
        </w:rPr>
        <w:t>Other Public Bodies (subject to common control by the UK Government)</w:t>
      </w:r>
      <w:r w:rsidR="00B841C0" w:rsidRPr="00216142">
        <w:rPr>
          <w:rFonts w:ascii="Arial" w:hAnsi="Arial" w:cs="Arial"/>
          <w:b/>
          <w:szCs w:val="24"/>
        </w:rPr>
        <w:t xml:space="preserve"> </w:t>
      </w:r>
    </w:p>
    <w:p w:rsidR="006E002A" w:rsidRPr="00216142" w:rsidRDefault="006E002A" w:rsidP="002A7C01">
      <w:pPr>
        <w:pStyle w:val="BodyText"/>
        <w:rPr>
          <w:rFonts w:ascii="Arial" w:hAnsi="Arial" w:cs="Arial"/>
          <w:szCs w:val="24"/>
        </w:rPr>
      </w:pPr>
    </w:p>
    <w:p w:rsidR="00B259C4" w:rsidRPr="00216142" w:rsidRDefault="006E002A" w:rsidP="002A7C01">
      <w:pPr>
        <w:pStyle w:val="BodyText"/>
        <w:rPr>
          <w:rFonts w:ascii="Arial" w:hAnsi="Arial" w:cs="Arial"/>
          <w:szCs w:val="24"/>
        </w:rPr>
      </w:pPr>
      <w:r w:rsidRPr="00216142">
        <w:rPr>
          <w:rFonts w:ascii="Arial" w:hAnsi="Arial" w:cs="Arial"/>
          <w:szCs w:val="24"/>
        </w:rPr>
        <w:t xml:space="preserve">The Head of Legal and Administrative Services of the Borough of Telford &amp; Wrekin was also the Clerk of Shropshire and Wrekin </w:t>
      </w:r>
      <w:smartTag w:uri="urn:schemas-microsoft-com:office:smarttags" w:element="PersonName">
        <w:r w:rsidRPr="00216142">
          <w:rPr>
            <w:rFonts w:ascii="Arial" w:hAnsi="Arial" w:cs="Arial"/>
            <w:szCs w:val="24"/>
          </w:rPr>
          <w:t>Fire</w:t>
        </w:r>
      </w:smartTag>
      <w:r w:rsidRPr="00216142">
        <w:rPr>
          <w:rFonts w:ascii="Arial" w:hAnsi="Arial" w:cs="Arial"/>
          <w:szCs w:val="24"/>
        </w:rPr>
        <w:t xml:space="preserve"> Authority. </w:t>
      </w:r>
    </w:p>
    <w:p w:rsidR="00B259C4" w:rsidRPr="00216142" w:rsidRDefault="00B259C4" w:rsidP="002A7C01">
      <w:pPr>
        <w:pStyle w:val="BodyText"/>
        <w:rPr>
          <w:rFonts w:ascii="Arial" w:hAnsi="Arial" w:cs="Arial"/>
          <w:szCs w:val="24"/>
        </w:rPr>
      </w:pPr>
    </w:p>
    <w:p w:rsidR="00B259C4" w:rsidRPr="00216142" w:rsidRDefault="00223395" w:rsidP="002A7C01">
      <w:pPr>
        <w:pStyle w:val="BodyText"/>
        <w:rPr>
          <w:rFonts w:ascii="Arial" w:hAnsi="Arial" w:cs="Arial"/>
          <w:szCs w:val="24"/>
        </w:rPr>
      </w:pPr>
      <w:r>
        <w:rPr>
          <w:rFonts w:ascii="Arial" w:hAnsi="Arial" w:cs="Arial"/>
          <w:szCs w:val="24"/>
        </w:rPr>
        <w:t>T</w:t>
      </w:r>
      <w:r w:rsidR="00B259C4" w:rsidRPr="00216142">
        <w:rPr>
          <w:rFonts w:ascii="Arial" w:hAnsi="Arial" w:cs="Arial"/>
          <w:szCs w:val="24"/>
        </w:rPr>
        <w:t xml:space="preserve">he Treasurer of Shropshire Council </w:t>
      </w:r>
      <w:r>
        <w:rPr>
          <w:rFonts w:ascii="Arial" w:hAnsi="Arial" w:cs="Arial"/>
          <w:szCs w:val="24"/>
        </w:rPr>
        <w:t xml:space="preserve">was also the </w:t>
      </w:r>
      <w:r w:rsidR="00B259C4" w:rsidRPr="00216142">
        <w:rPr>
          <w:rFonts w:ascii="Arial" w:hAnsi="Arial" w:cs="Arial"/>
          <w:szCs w:val="24"/>
        </w:rPr>
        <w:t>Treasurer of Shropshire and Wrekin Fire Authority.</w:t>
      </w:r>
    </w:p>
    <w:p w:rsidR="00B259C4" w:rsidRPr="00216142" w:rsidRDefault="00B259C4" w:rsidP="002A7C01">
      <w:pPr>
        <w:pStyle w:val="BodyText"/>
        <w:rPr>
          <w:rFonts w:ascii="Arial" w:hAnsi="Arial" w:cs="Arial"/>
          <w:szCs w:val="24"/>
        </w:rPr>
      </w:pPr>
    </w:p>
    <w:p w:rsidR="007B7FF2" w:rsidRDefault="006E002A" w:rsidP="002A7C01">
      <w:pPr>
        <w:pStyle w:val="BodyText"/>
        <w:rPr>
          <w:rFonts w:ascii="Arial" w:hAnsi="Arial" w:cs="Arial"/>
          <w:szCs w:val="24"/>
        </w:rPr>
      </w:pPr>
      <w:r w:rsidRPr="00216142">
        <w:rPr>
          <w:rFonts w:ascii="Arial" w:hAnsi="Arial" w:cs="Arial"/>
          <w:szCs w:val="24"/>
        </w:rPr>
        <w:t>Shropshire Council and the Borough of Telford &amp; Wrekin, provide a number of support services for Shropshire and Wrekin Fire Authority.  The gross payments made to these authorities were £</w:t>
      </w:r>
      <w:r w:rsidR="00A02177">
        <w:rPr>
          <w:rFonts w:ascii="Arial" w:hAnsi="Arial" w:cs="Arial"/>
          <w:szCs w:val="24"/>
        </w:rPr>
        <w:t>686,000</w:t>
      </w:r>
      <w:r w:rsidRPr="00216142">
        <w:rPr>
          <w:rFonts w:ascii="Arial" w:hAnsi="Arial" w:cs="Arial"/>
          <w:szCs w:val="24"/>
        </w:rPr>
        <w:t xml:space="preserve"> to Shropshire Council </w:t>
      </w:r>
      <w:r w:rsidR="00A02177">
        <w:rPr>
          <w:rFonts w:ascii="Arial" w:hAnsi="Arial" w:cs="Arial"/>
          <w:szCs w:val="24"/>
        </w:rPr>
        <w:t xml:space="preserve">(excludes £57,000 rates refunds) </w:t>
      </w:r>
      <w:r w:rsidRPr="00216142">
        <w:rPr>
          <w:rFonts w:ascii="Arial" w:hAnsi="Arial" w:cs="Arial"/>
          <w:szCs w:val="24"/>
        </w:rPr>
        <w:t>and £</w:t>
      </w:r>
      <w:r w:rsidR="00A02177">
        <w:rPr>
          <w:rFonts w:ascii="Arial" w:hAnsi="Arial" w:cs="Arial"/>
          <w:szCs w:val="24"/>
        </w:rPr>
        <w:t>164,000</w:t>
      </w:r>
      <w:r w:rsidR="00B259C4" w:rsidRPr="00216142">
        <w:rPr>
          <w:rFonts w:ascii="Arial" w:hAnsi="Arial" w:cs="Arial"/>
          <w:szCs w:val="24"/>
        </w:rPr>
        <w:t xml:space="preserve"> </w:t>
      </w:r>
      <w:r w:rsidRPr="00216142">
        <w:rPr>
          <w:rFonts w:ascii="Arial" w:hAnsi="Arial" w:cs="Arial"/>
          <w:szCs w:val="24"/>
        </w:rPr>
        <w:t>to the Borough of Telford &amp; Wrekin.</w:t>
      </w:r>
      <w:r w:rsidR="006D031F" w:rsidRPr="00216142">
        <w:rPr>
          <w:rFonts w:ascii="Arial" w:hAnsi="Arial" w:cs="Arial"/>
          <w:szCs w:val="24"/>
        </w:rPr>
        <w:t xml:space="preserve"> </w:t>
      </w:r>
    </w:p>
    <w:p w:rsidR="00652A4C" w:rsidRDefault="00652A4C" w:rsidP="002A7C01">
      <w:pPr>
        <w:pStyle w:val="BodyText"/>
        <w:rPr>
          <w:rFonts w:ascii="Arial" w:hAnsi="Arial" w:cs="Arial"/>
          <w:szCs w:val="24"/>
        </w:rPr>
      </w:pPr>
    </w:p>
    <w:p w:rsidR="00652A4C" w:rsidRPr="00C05BBB" w:rsidRDefault="00652A4C" w:rsidP="002A7C01">
      <w:pPr>
        <w:pStyle w:val="BodyText"/>
        <w:rPr>
          <w:rFonts w:ascii="Arial" w:hAnsi="Arial" w:cs="Arial"/>
          <w:b/>
          <w:szCs w:val="24"/>
        </w:rPr>
      </w:pPr>
      <w:r w:rsidRPr="00C05BBB">
        <w:rPr>
          <w:rFonts w:ascii="Arial" w:hAnsi="Arial" w:cs="Arial"/>
          <w:b/>
          <w:szCs w:val="24"/>
        </w:rPr>
        <w:t>Local Authority Controlled Company - Shropshire Fire Risk Management Services Limited</w:t>
      </w:r>
    </w:p>
    <w:p w:rsidR="00652A4C" w:rsidRPr="00C05BBB" w:rsidRDefault="00652A4C" w:rsidP="002A7C01">
      <w:pPr>
        <w:pStyle w:val="BodyText"/>
        <w:rPr>
          <w:rFonts w:ascii="Arial" w:hAnsi="Arial" w:cs="Arial"/>
          <w:b/>
          <w:szCs w:val="24"/>
        </w:rPr>
      </w:pPr>
    </w:p>
    <w:p w:rsidR="00652A4C" w:rsidRPr="00C05BBB" w:rsidRDefault="00652A4C" w:rsidP="002A7C01">
      <w:pPr>
        <w:pStyle w:val="BodyText"/>
        <w:rPr>
          <w:rFonts w:ascii="Arial" w:hAnsi="Arial" w:cs="Arial"/>
          <w:szCs w:val="24"/>
        </w:rPr>
      </w:pPr>
      <w:r w:rsidRPr="00C05BBB">
        <w:rPr>
          <w:rFonts w:ascii="Arial" w:hAnsi="Arial" w:cs="Arial"/>
          <w:szCs w:val="24"/>
        </w:rPr>
        <w:lastRenderedPageBreak/>
        <w:t>Shropshire Fire Risk Management Services Limited is wholly owned by Shropshire and Wrekin Fire Authority. The company began trading on 16 July 2013, and delivers a range of function related services, including fire risk management, health and safety management and training in first aid.</w:t>
      </w:r>
    </w:p>
    <w:p w:rsidR="00652A4C" w:rsidRPr="00C05BBB" w:rsidRDefault="00652A4C" w:rsidP="002A7C01">
      <w:pPr>
        <w:pStyle w:val="BodyText"/>
        <w:rPr>
          <w:rFonts w:ascii="Arial" w:hAnsi="Arial" w:cs="Arial"/>
          <w:szCs w:val="24"/>
        </w:rPr>
      </w:pPr>
    </w:p>
    <w:p w:rsidR="00652A4C" w:rsidRPr="00C05BBB" w:rsidRDefault="00652A4C" w:rsidP="002A7C01">
      <w:pPr>
        <w:pStyle w:val="BodyText"/>
        <w:rPr>
          <w:rFonts w:ascii="Arial" w:hAnsi="Arial" w:cs="Arial"/>
          <w:szCs w:val="24"/>
        </w:rPr>
      </w:pPr>
      <w:r w:rsidRPr="00C05BBB">
        <w:rPr>
          <w:rFonts w:ascii="Arial" w:hAnsi="Arial" w:cs="Arial"/>
          <w:szCs w:val="24"/>
        </w:rPr>
        <w:t>Shropshire Fire Risk Management Services Limited</w:t>
      </w:r>
      <w:r w:rsidR="00B76D87" w:rsidRPr="00C05BBB">
        <w:rPr>
          <w:rFonts w:ascii="Arial" w:hAnsi="Arial" w:cs="Arial"/>
          <w:szCs w:val="24"/>
        </w:rPr>
        <w:t>’s accounting year end is 31 March 2014, corresponding with the Fire Authority. The company’s accounts were prepared under UK GAAP and independently audited. The company</w:t>
      </w:r>
      <w:r w:rsidRPr="00C05BBB">
        <w:rPr>
          <w:rFonts w:ascii="Arial" w:hAnsi="Arial" w:cs="Arial"/>
          <w:szCs w:val="24"/>
        </w:rPr>
        <w:t xml:space="preserve"> made a net profit of £</w:t>
      </w:r>
      <w:r w:rsidR="00FD39AD" w:rsidRPr="00C05BBB">
        <w:rPr>
          <w:rFonts w:ascii="Arial" w:hAnsi="Arial" w:cs="Arial"/>
          <w:szCs w:val="24"/>
        </w:rPr>
        <w:t>5</w:t>
      </w:r>
      <w:r w:rsidRPr="00C05BBB">
        <w:rPr>
          <w:rFonts w:ascii="Arial" w:hAnsi="Arial" w:cs="Arial"/>
          <w:szCs w:val="24"/>
        </w:rPr>
        <w:t>,000 for the period to 31 March 2014.</w:t>
      </w:r>
      <w:r w:rsidR="00B76D87" w:rsidRPr="00C05BBB">
        <w:rPr>
          <w:rFonts w:ascii="Arial" w:hAnsi="Arial" w:cs="Arial"/>
          <w:szCs w:val="24"/>
        </w:rPr>
        <w:t xml:space="preserve"> </w:t>
      </w:r>
    </w:p>
    <w:p w:rsidR="00FE119F" w:rsidRPr="00C05BBB" w:rsidRDefault="00FE119F" w:rsidP="002A7C01">
      <w:pPr>
        <w:pStyle w:val="BodyText"/>
        <w:rPr>
          <w:rFonts w:ascii="Arial" w:hAnsi="Arial" w:cs="Arial"/>
          <w:szCs w:val="24"/>
        </w:rPr>
      </w:pPr>
    </w:p>
    <w:p w:rsidR="00FE119F" w:rsidRPr="00C05BBB" w:rsidRDefault="00FE119F" w:rsidP="002A7C01">
      <w:pPr>
        <w:pStyle w:val="BodyText"/>
        <w:rPr>
          <w:rFonts w:ascii="Arial" w:hAnsi="Arial" w:cs="Arial"/>
          <w:szCs w:val="24"/>
        </w:rPr>
      </w:pPr>
      <w:r w:rsidRPr="00C05BBB">
        <w:rPr>
          <w:rFonts w:ascii="Arial" w:hAnsi="Arial" w:cs="Arial"/>
          <w:szCs w:val="24"/>
        </w:rPr>
        <w:t>The board of directors of the company is made up of five members of the Fire Authority;</w:t>
      </w:r>
    </w:p>
    <w:p w:rsidR="00FE119F" w:rsidRPr="00C05BBB" w:rsidRDefault="00FE119F" w:rsidP="002A7C01">
      <w:pPr>
        <w:pStyle w:val="BodyText"/>
        <w:rPr>
          <w:rFonts w:ascii="Arial" w:hAnsi="Arial" w:cs="Arial"/>
          <w:szCs w:val="24"/>
        </w:rPr>
      </w:pPr>
    </w:p>
    <w:p w:rsidR="00FE119F" w:rsidRPr="00C05BBB" w:rsidRDefault="00FE119F" w:rsidP="002A7C01">
      <w:pPr>
        <w:pStyle w:val="BodyText"/>
        <w:rPr>
          <w:rFonts w:ascii="Arial" w:hAnsi="Arial" w:cs="Arial"/>
          <w:szCs w:val="24"/>
        </w:rPr>
      </w:pPr>
      <w:r w:rsidRPr="00C05BBB">
        <w:rPr>
          <w:rFonts w:ascii="Arial" w:hAnsi="Arial" w:cs="Arial"/>
          <w:szCs w:val="24"/>
        </w:rPr>
        <w:t>David Minnery (Chair)</w:t>
      </w:r>
    </w:p>
    <w:p w:rsidR="00FE119F" w:rsidRPr="00C05BBB" w:rsidRDefault="00FE119F" w:rsidP="002A7C01">
      <w:pPr>
        <w:pStyle w:val="BodyText"/>
        <w:rPr>
          <w:rFonts w:ascii="Arial" w:hAnsi="Arial" w:cs="Arial"/>
          <w:szCs w:val="24"/>
        </w:rPr>
      </w:pPr>
      <w:r w:rsidRPr="00C05BBB">
        <w:rPr>
          <w:rFonts w:ascii="Arial" w:hAnsi="Arial" w:cs="Arial"/>
          <w:szCs w:val="24"/>
        </w:rPr>
        <w:t>Joyce Barrow</w:t>
      </w:r>
    </w:p>
    <w:p w:rsidR="00FE119F" w:rsidRPr="00C05BBB" w:rsidRDefault="00FE119F" w:rsidP="002A7C01">
      <w:pPr>
        <w:pStyle w:val="BodyText"/>
        <w:rPr>
          <w:rFonts w:ascii="Arial" w:hAnsi="Arial" w:cs="Arial"/>
          <w:szCs w:val="24"/>
        </w:rPr>
      </w:pPr>
      <w:r w:rsidRPr="00C05BBB">
        <w:rPr>
          <w:rFonts w:ascii="Arial" w:hAnsi="Arial" w:cs="Arial"/>
          <w:szCs w:val="24"/>
        </w:rPr>
        <w:t>Nigel Hartin</w:t>
      </w:r>
    </w:p>
    <w:p w:rsidR="00FE119F" w:rsidRPr="00C05BBB" w:rsidRDefault="00FE119F" w:rsidP="002A7C01">
      <w:pPr>
        <w:pStyle w:val="BodyText"/>
        <w:rPr>
          <w:rFonts w:ascii="Arial" w:hAnsi="Arial" w:cs="Arial"/>
          <w:szCs w:val="24"/>
        </w:rPr>
      </w:pPr>
      <w:r w:rsidRPr="00C05BBB">
        <w:rPr>
          <w:rFonts w:ascii="Arial" w:hAnsi="Arial" w:cs="Arial"/>
          <w:szCs w:val="24"/>
        </w:rPr>
        <w:t>Chris Mellings</w:t>
      </w:r>
    </w:p>
    <w:p w:rsidR="00FE119F" w:rsidRPr="00C05BBB" w:rsidRDefault="00FE119F" w:rsidP="002A7C01">
      <w:pPr>
        <w:pStyle w:val="BodyText"/>
        <w:rPr>
          <w:rFonts w:ascii="Arial" w:hAnsi="Arial" w:cs="Arial"/>
          <w:szCs w:val="24"/>
        </w:rPr>
      </w:pPr>
      <w:r w:rsidRPr="00C05BBB">
        <w:rPr>
          <w:rFonts w:ascii="Arial" w:hAnsi="Arial" w:cs="Arial"/>
          <w:szCs w:val="24"/>
        </w:rPr>
        <w:t>Terry Kiernan</w:t>
      </w:r>
    </w:p>
    <w:p w:rsidR="00652A4C" w:rsidRPr="00FE119F" w:rsidRDefault="00652A4C" w:rsidP="002A7C01">
      <w:pPr>
        <w:pStyle w:val="BodyText"/>
        <w:rPr>
          <w:rFonts w:ascii="Arial" w:hAnsi="Arial" w:cs="Arial"/>
          <w:color w:val="FF0000"/>
          <w:szCs w:val="24"/>
        </w:rPr>
      </w:pPr>
    </w:p>
    <w:p w:rsidR="00652A4C" w:rsidRPr="00C05BBB" w:rsidRDefault="00652A4C" w:rsidP="002A7C01">
      <w:pPr>
        <w:pStyle w:val="BodyText"/>
        <w:rPr>
          <w:rFonts w:ascii="Arial" w:hAnsi="Arial" w:cs="Arial"/>
          <w:szCs w:val="24"/>
        </w:rPr>
      </w:pPr>
      <w:r w:rsidRPr="00C05BBB">
        <w:rPr>
          <w:rFonts w:ascii="Arial" w:hAnsi="Arial" w:cs="Arial"/>
          <w:szCs w:val="24"/>
        </w:rPr>
        <w:t xml:space="preserve">The company employs no staff directly, using staff seconded from the Authority. Recharges </w:t>
      </w:r>
      <w:r w:rsidR="00FE119F" w:rsidRPr="00C05BBB">
        <w:rPr>
          <w:rFonts w:ascii="Arial" w:hAnsi="Arial" w:cs="Arial"/>
          <w:szCs w:val="24"/>
        </w:rPr>
        <w:t xml:space="preserve">at full cost </w:t>
      </w:r>
      <w:r w:rsidRPr="00C05BBB">
        <w:rPr>
          <w:rFonts w:ascii="Arial" w:hAnsi="Arial" w:cs="Arial"/>
          <w:szCs w:val="24"/>
        </w:rPr>
        <w:t>for the trading period to 31 March 2014 totalled £24,712.</w:t>
      </w:r>
      <w:r w:rsidR="00FE119F" w:rsidRPr="00C05BBB">
        <w:rPr>
          <w:rFonts w:ascii="Arial" w:hAnsi="Arial" w:cs="Arial"/>
          <w:szCs w:val="24"/>
        </w:rPr>
        <w:t xml:space="preserve"> In addition, contractors are employed to carry out business activities.</w:t>
      </w:r>
    </w:p>
    <w:p w:rsidR="00FE119F" w:rsidRPr="00C05BBB" w:rsidRDefault="00FE119F" w:rsidP="002A7C01">
      <w:pPr>
        <w:pStyle w:val="BodyText"/>
        <w:rPr>
          <w:rFonts w:ascii="Arial" w:hAnsi="Arial" w:cs="Arial"/>
          <w:szCs w:val="24"/>
        </w:rPr>
      </w:pPr>
    </w:p>
    <w:p w:rsidR="00FE119F" w:rsidRPr="00C05BBB" w:rsidRDefault="00FE119F" w:rsidP="002A7C01">
      <w:pPr>
        <w:pStyle w:val="BodyText"/>
        <w:rPr>
          <w:rFonts w:ascii="Arial" w:hAnsi="Arial" w:cs="Arial"/>
          <w:szCs w:val="24"/>
        </w:rPr>
      </w:pPr>
      <w:r w:rsidRPr="00C05BBB">
        <w:rPr>
          <w:rFonts w:ascii="Arial" w:hAnsi="Arial" w:cs="Arial"/>
          <w:szCs w:val="24"/>
        </w:rPr>
        <w:t>The company manager is the Fire Authority’s Head of Prevention, Area Manager Martin Timmis.</w:t>
      </w:r>
    </w:p>
    <w:p w:rsidR="00FE119F" w:rsidRPr="00C05BBB" w:rsidRDefault="00FE119F" w:rsidP="002A7C01">
      <w:pPr>
        <w:pStyle w:val="BodyText"/>
        <w:rPr>
          <w:rFonts w:ascii="Arial" w:hAnsi="Arial" w:cs="Arial"/>
          <w:szCs w:val="24"/>
        </w:rPr>
      </w:pPr>
    </w:p>
    <w:p w:rsidR="00FE119F" w:rsidRPr="00C05BBB" w:rsidRDefault="00FE119F" w:rsidP="002A7C01">
      <w:pPr>
        <w:pStyle w:val="BodyText"/>
        <w:rPr>
          <w:rFonts w:ascii="Arial" w:hAnsi="Arial" w:cs="Arial"/>
          <w:szCs w:val="24"/>
        </w:rPr>
      </w:pPr>
      <w:r w:rsidRPr="00C05BBB">
        <w:rPr>
          <w:rFonts w:ascii="Arial" w:hAnsi="Arial" w:cs="Arial"/>
          <w:szCs w:val="24"/>
        </w:rPr>
        <w:t>In July 2013, the Fire Authority approved a loan facility of £20,000 for the company, should it be required. This facility was not used during 2013/14.</w:t>
      </w:r>
    </w:p>
    <w:p w:rsidR="00652A4C" w:rsidRPr="00C05BBB" w:rsidRDefault="00652A4C" w:rsidP="002A7C01">
      <w:pPr>
        <w:pStyle w:val="BodyText"/>
        <w:rPr>
          <w:rFonts w:ascii="Arial" w:hAnsi="Arial" w:cs="Arial"/>
          <w:szCs w:val="24"/>
        </w:rPr>
      </w:pPr>
    </w:p>
    <w:p w:rsidR="00652A4C" w:rsidRDefault="00652A4C" w:rsidP="002A7C01">
      <w:pPr>
        <w:pStyle w:val="BodyText"/>
        <w:rPr>
          <w:rFonts w:ascii="Arial" w:hAnsi="Arial" w:cs="Arial"/>
          <w:szCs w:val="24"/>
        </w:rPr>
      </w:pPr>
      <w:r w:rsidRPr="00C05BBB">
        <w:rPr>
          <w:rFonts w:ascii="Arial" w:hAnsi="Arial" w:cs="Arial"/>
          <w:szCs w:val="24"/>
        </w:rPr>
        <w:lastRenderedPageBreak/>
        <w:t>Group accounts have not been prepared because the net income, expenditure, assets and liabilities of the company do not have a material impact on the results reported.</w:t>
      </w:r>
    </w:p>
    <w:p w:rsidR="00CE0D3D" w:rsidRDefault="00CE0D3D" w:rsidP="002A7C01">
      <w:pPr>
        <w:pStyle w:val="BodyText"/>
        <w:rPr>
          <w:rFonts w:ascii="Arial" w:hAnsi="Arial" w:cs="Arial"/>
          <w:szCs w:val="24"/>
        </w:rPr>
      </w:pPr>
    </w:p>
    <w:p w:rsidR="00CE0D3D" w:rsidRPr="00C05BBB" w:rsidRDefault="00CE0D3D" w:rsidP="002A7C01">
      <w:pPr>
        <w:pStyle w:val="BodyText"/>
        <w:rPr>
          <w:rFonts w:ascii="Arial" w:hAnsi="Arial" w:cs="Arial"/>
          <w:szCs w:val="24"/>
        </w:rPr>
      </w:pPr>
      <w:r>
        <w:rPr>
          <w:rFonts w:ascii="Arial" w:hAnsi="Arial" w:cs="Arial"/>
          <w:szCs w:val="24"/>
        </w:rPr>
        <w:t>In February 2014 the Fire Industry Association (FIA) submitted a complaint to the European Commission, alleging that the UK Government is in breach of European State Aid rules due to the use of the fire service ‘brand’. The Fire Authority is named in the complaint and has submitted a response to DCLG. A joint response has also been co-ordinated by the Local Government Association and the Chief Fire Officers’ Association.</w:t>
      </w:r>
    </w:p>
    <w:p w:rsidR="004C20C5" w:rsidRPr="00216142" w:rsidRDefault="004C20C5" w:rsidP="002A7C01">
      <w:pPr>
        <w:rPr>
          <w:rFonts w:ascii="Arial" w:hAnsi="Arial" w:cs="Arial"/>
          <w:sz w:val="24"/>
          <w:szCs w:val="24"/>
        </w:rPr>
      </w:pPr>
    </w:p>
    <w:p w:rsidR="006E002A" w:rsidRPr="00216142" w:rsidRDefault="008D5DB9" w:rsidP="002A7C01">
      <w:pPr>
        <w:numPr>
          <w:ilvl w:val="0"/>
          <w:numId w:val="21"/>
        </w:numPr>
        <w:rPr>
          <w:rFonts w:ascii="Arial" w:hAnsi="Arial" w:cs="Arial"/>
          <w:b/>
          <w:sz w:val="24"/>
          <w:szCs w:val="24"/>
        </w:rPr>
      </w:pPr>
      <w:r w:rsidRPr="00216142">
        <w:rPr>
          <w:rFonts w:ascii="Arial" w:hAnsi="Arial" w:cs="Arial"/>
          <w:b/>
          <w:sz w:val="24"/>
          <w:szCs w:val="24"/>
        </w:rPr>
        <w:t xml:space="preserve"> </w:t>
      </w:r>
      <w:r w:rsidR="006E002A" w:rsidRPr="00216142">
        <w:rPr>
          <w:rFonts w:ascii="Arial" w:hAnsi="Arial" w:cs="Arial"/>
          <w:b/>
          <w:sz w:val="24"/>
          <w:szCs w:val="24"/>
        </w:rPr>
        <w:t xml:space="preserve">LEASES     </w:t>
      </w:r>
      <w:r w:rsidR="00EE5FFC">
        <w:rPr>
          <w:rFonts w:ascii="Arial" w:hAnsi="Arial" w:cs="Arial"/>
          <w:b/>
          <w:sz w:val="24"/>
          <w:szCs w:val="24"/>
        </w:rPr>
        <w:t xml:space="preserve"> </w:t>
      </w:r>
    </w:p>
    <w:p w:rsidR="006E002A" w:rsidRPr="00216142" w:rsidRDefault="006E002A" w:rsidP="002A7C01">
      <w:pPr>
        <w:rPr>
          <w:rFonts w:ascii="Arial" w:hAnsi="Arial" w:cs="Arial"/>
          <w:b/>
          <w:sz w:val="24"/>
          <w:szCs w:val="24"/>
        </w:rPr>
      </w:pPr>
    </w:p>
    <w:p w:rsidR="00836E59" w:rsidRPr="00216142" w:rsidRDefault="00836E59" w:rsidP="002A7C01">
      <w:pPr>
        <w:rPr>
          <w:rFonts w:ascii="Arial" w:hAnsi="Arial" w:cs="Arial"/>
          <w:b/>
          <w:sz w:val="24"/>
          <w:szCs w:val="24"/>
        </w:rPr>
      </w:pPr>
      <w:r w:rsidRPr="00216142">
        <w:rPr>
          <w:rFonts w:ascii="Arial" w:hAnsi="Arial" w:cs="Arial"/>
          <w:b/>
          <w:sz w:val="24"/>
          <w:szCs w:val="24"/>
        </w:rPr>
        <w:t xml:space="preserve">Authority as a Lessor </w:t>
      </w:r>
    </w:p>
    <w:p w:rsidR="00836E59" w:rsidRPr="00216142" w:rsidRDefault="00836E59" w:rsidP="002A7C01">
      <w:pPr>
        <w:rPr>
          <w:rFonts w:ascii="Arial" w:hAnsi="Arial" w:cs="Arial"/>
          <w:b/>
          <w:sz w:val="24"/>
          <w:szCs w:val="24"/>
        </w:rPr>
      </w:pPr>
    </w:p>
    <w:p w:rsidR="00836E59" w:rsidRDefault="00836E59" w:rsidP="002A7C01">
      <w:pPr>
        <w:rPr>
          <w:rFonts w:ascii="Arial" w:hAnsi="Arial" w:cs="Arial"/>
          <w:sz w:val="24"/>
          <w:szCs w:val="24"/>
        </w:rPr>
      </w:pPr>
      <w:r w:rsidRPr="00216142">
        <w:rPr>
          <w:rFonts w:ascii="Arial" w:hAnsi="Arial" w:cs="Arial"/>
          <w:sz w:val="24"/>
          <w:szCs w:val="24"/>
        </w:rPr>
        <w:t xml:space="preserve">The </w:t>
      </w:r>
      <w:r w:rsidR="00C32DF5" w:rsidRPr="00216142">
        <w:rPr>
          <w:rFonts w:ascii="Arial" w:hAnsi="Arial" w:cs="Arial"/>
          <w:sz w:val="24"/>
          <w:szCs w:val="24"/>
        </w:rPr>
        <w:t>A</w:t>
      </w:r>
      <w:r w:rsidRPr="00216142">
        <w:rPr>
          <w:rFonts w:ascii="Arial" w:hAnsi="Arial" w:cs="Arial"/>
          <w:sz w:val="24"/>
          <w:szCs w:val="24"/>
        </w:rPr>
        <w:t>uthority has not enga</w:t>
      </w:r>
      <w:r w:rsidR="00E152C5">
        <w:rPr>
          <w:rFonts w:ascii="Arial" w:hAnsi="Arial" w:cs="Arial"/>
          <w:sz w:val="24"/>
          <w:szCs w:val="24"/>
        </w:rPr>
        <w:t>ged in any activity as a lessor.</w:t>
      </w:r>
    </w:p>
    <w:p w:rsidR="004C20C5" w:rsidRPr="00216142" w:rsidRDefault="004C20C5" w:rsidP="002A7C01">
      <w:pPr>
        <w:rPr>
          <w:rFonts w:ascii="Arial" w:hAnsi="Arial" w:cs="Arial"/>
          <w:sz w:val="24"/>
          <w:szCs w:val="24"/>
        </w:rPr>
      </w:pPr>
    </w:p>
    <w:p w:rsidR="00836E59" w:rsidRPr="00216142" w:rsidRDefault="00836E59" w:rsidP="002A7C01">
      <w:pPr>
        <w:rPr>
          <w:rFonts w:ascii="Arial" w:hAnsi="Arial" w:cs="Arial"/>
          <w:b/>
          <w:sz w:val="24"/>
          <w:szCs w:val="24"/>
        </w:rPr>
      </w:pPr>
      <w:r w:rsidRPr="00216142">
        <w:rPr>
          <w:rFonts w:ascii="Arial" w:hAnsi="Arial" w:cs="Arial"/>
          <w:b/>
          <w:sz w:val="24"/>
          <w:szCs w:val="24"/>
        </w:rPr>
        <w:t>Authority as a Lessee</w:t>
      </w:r>
    </w:p>
    <w:p w:rsidR="00836E59" w:rsidRPr="00216142" w:rsidRDefault="00836E59" w:rsidP="002A7C01">
      <w:pPr>
        <w:rPr>
          <w:rFonts w:ascii="Arial" w:hAnsi="Arial" w:cs="Arial"/>
          <w:b/>
          <w:sz w:val="24"/>
          <w:szCs w:val="24"/>
        </w:rPr>
      </w:pPr>
    </w:p>
    <w:p w:rsidR="001729DF" w:rsidRPr="00216142" w:rsidRDefault="001729DF" w:rsidP="002A7C01">
      <w:pPr>
        <w:rPr>
          <w:rFonts w:ascii="Arial" w:hAnsi="Arial" w:cs="Arial"/>
          <w:b/>
          <w:sz w:val="24"/>
          <w:szCs w:val="24"/>
        </w:rPr>
      </w:pPr>
      <w:r w:rsidRPr="00216142">
        <w:rPr>
          <w:rFonts w:ascii="Arial" w:hAnsi="Arial" w:cs="Arial"/>
          <w:b/>
          <w:sz w:val="24"/>
          <w:szCs w:val="24"/>
        </w:rPr>
        <w:t>Finance Leases</w:t>
      </w:r>
    </w:p>
    <w:p w:rsidR="006E002A" w:rsidRPr="00216142" w:rsidRDefault="006D7D34" w:rsidP="002A7C01">
      <w:pPr>
        <w:rPr>
          <w:rFonts w:ascii="Arial" w:hAnsi="Arial" w:cs="Arial"/>
          <w:sz w:val="24"/>
          <w:szCs w:val="24"/>
        </w:rPr>
      </w:pPr>
      <w:r w:rsidRPr="00216142">
        <w:rPr>
          <w:rFonts w:ascii="Arial" w:hAnsi="Arial" w:cs="Arial"/>
          <w:sz w:val="24"/>
          <w:szCs w:val="24"/>
        </w:rPr>
        <w:t>The Authority had</w:t>
      </w:r>
      <w:r w:rsidR="006E002A" w:rsidRPr="00216142">
        <w:rPr>
          <w:rFonts w:ascii="Arial" w:hAnsi="Arial" w:cs="Arial"/>
          <w:sz w:val="24"/>
          <w:szCs w:val="24"/>
        </w:rPr>
        <w:t xml:space="preserve"> a number of outstanding finance leases which </w:t>
      </w:r>
      <w:r w:rsidRPr="00216142">
        <w:rPr>
          <w:rFonts w:ascii="Arial" w:hAnsi="Arial" w:cs="Arial"/>
          <w:sz w:val="24"/>
          <w:szCs w:val="24"/>
        </w:rPr>
        <w:t>were</w:t>
      </w:r>
      <w:r w:rsidR="006E002A" w:rsidRPr="00216142">
        <w:rPr>
          <w:rFonts w:ascii="Arial" w:hAnsi="Arial" w:cs="Arial"/>
          <w:sz w:val="24"/>
          <w:szCs w:val="24"/>
        </w:rPr>
        <w:t xml:space="preserve"> carried as Property Plant and Equipment in the Balance </w:t>
      </w:r>
      <w:r w:rsidR="0051470F">
        <w:rPr>
          <w:rFonts w:ascii="Arial" w:hAnsi="Arial" w:cs="Arial"/>
          <w:sz w:val="24"/>
          <w:szCs w:val="24"/>
        </w:rPr>
        <w:t>S</w:t>
      </w:r>
      <w:r w:rsidR="006E002A" w:rsidRPr="00216142">
        <w:rPr>
          <w:rFonts w:ascii="Arial" w:hAnsi="Arial" w:cs="Arial"/>
          <w:sz w:val="24"/>
          <w:szCs w:val="24"/>
        </w:rPr>
        <w:t>heet at the following net amounts:</w:t>
      </w:r>
    </w:p>
    <w:p w:rsidR="006E002A" w:rsidRPr="00216142" w:rsidRDefault="006E002A" w:rsidP="002A7C01">
      <w:pPr>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276"/>
        <w:gridCol w:w="1417"/>
      </w:tblGrid>
      <w:tr w:rsidR="002119C6" w:rsidRPr="00216142" w:rsidTr="004F5CAA">
        <w:tc>
          <w:tcPr>
            <w:tcW w:w="6487" w:type="dxa"/>
          </w:tcPr>
          <w:p w:rsidR="002119C6" w:rsidRPr="00216142" w:rsidRDefault="002119C6" w:rsidP="002A7C01">
            <w:pPr>
              <w:rPr>
                <w:rFonts w:ascii="Arial" w:hAnsi="Arial" w:cs="Arial"/>
                <w:sz w:val="24"/>
                <w:szCs w:val="24"/>
              </w:rPr>
            </w:pPr>
          </w:p>
        </w:tc>
        <w:tc>
          <w:tcPr>
            <w:tcW w:w="1276" w:type="dxa"/>
          </w:tcPr>
          <w:p w:rsidR="002119C6" w:rsidRDefault="002119C6" w:rsidP="00C412E9">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4</w:t>
            </w:r>
          </w:p>
          <w:p w:rsidR="002119C6" w:rsidRPr="00216142" w:rsidRDefault="002119C6" w:rsidP="00C412E9">
            <w:pPr>
              <w:jc w:val="right"/>
              <w:rPr>
                <w:rFonts w:ascii="Arial" w:hAnsi="Arial" w:cs="Arial"/>
                <w:b/>
                <w:sz w:val="24"/>
                <w:szCs w:val="24"/>
              </w:rPr>
            </w:pPr>
            <w:r w:rsidRPr="00216142">
              <w:rPr>
                <w:rFonts w:ascii="Arial" w:hAnsi="Arial" w:cs="Arial"/>
                <w:b/>
                <w:sz w:val="24"/>
                <w:szCs w:val="24"/>
              </w:rPr>
              <w:t>£’000</w:t>
            </w:r>
          </w:p>
        </w:tc>
        <w:tc>
          <w:tcPr>
            <w:tcW w:w="1417" w:type="dxa"/>
          </w:tcPr>
          <w:p w:rsidR="002119C6" w:rsidRPr="00216142" w:rsidRDefault="002119C6" w:rsidP="00C412E9">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3</w:t>
            </w:r>
            <w:r w:rsidRPr="00216142">
              <w:rPr>
                <w:rFonts w:ascii="Arial" w:hAnsi="Arial" w:cs="Arial"/>
                <w:b/>
                <w:sz w:val="24"/>
                <w:szCs w:val="24"/>
              </w:rPr>
              <w:t xml:space="preserve"> </w:t>
            </w:r>
          </w:p>
          <w:p w:rsidR="002119C6" w:rsidRPr="00216142" w:rsidRDefault="002119C6" w:rsidP="00C412E9">
            <w:pPr>
              <w:jc w:val="right"/>
              <w:rPr>
                <w:rFonts w:ascii="Arial" w:hAnsi="Arial" w:cs="Arial"/>
                <w:b/>
                <w:sz w:val="24"/>
                <w:szCs w:val="24"/>
              </w:rPr>
            </w:pPr>
            <w:r w:rsidRPr="00216142">
              <w:rPr>
                <w:rFonts w:ascii="Arial" w:hAnsi="Arial" w:cs="Arial"/>
                <w:b/>
                <w:sz w:val="24"/>
                <w:szCs w:val="24"/>
              </w:rPr>
              <w:t>£’000</w:t>
            </w:r>
          </w:p>
        </w:tc>
      </w:tr>
      <w:tr w:rsidR="002119C6" w:rsidRPr="00216142" w:rsidTr="004F5CAA">
        <w:tc>
          <w:tcPr>
            <w:tcW w:w="6487" w:type="dxa"/>
          </w:tcPr>
          <w:p w:rsidR="002119C6" w:rsidRPr="00216142" w:rsidRDefault="002119C6" w:rsidP="002A7C01">
            <w:pPr>
              <w:rPr>
                <w:rFonts w:ascii="Arial" w:hAnsi="Arial" w:cs="Arial"/>
                <w:sz w:val="24"/>
                <w:szCs w:val="24"/>
              </w:rPr>
            </w:pPr>
          </w:p>
          <w:p w:rsidR="002119C6" w:rsidRPr="00216142" w:rsidRDefault="002119C6" w:rsidP="002A7C01">
            <w:pPr>
              <w:rPr>
                <w:rFonts w:ascii="Arial" w:hAnsi="Arial" w:cs="Arial"/>
                <w:sz w:val="24"/>
                <w:szCs w:val="24"/>
              </w:rPr>
            </w:pPr>
            <w:r w:rsidRPr="00216142">
              <w:rPr>
                <w:rFonts w:ascii="Arial" w:hAnsi="Arial" w:cs="Arial"/>
                <w:sz w:val="24"/>
                <w:szCs w:val="24"/>
              </w:rPr>
              <w:t>Vehicles, Plant, Furniture and Equipment</w:t>
            </w:r>
          </w:p>
        </w:tc>
        <w:tc>
          <w:tcPr>
            <w:tcW w:w="1276" w:type="dxa"/>
          </w:tcPr>
          <w:p w:rsidR="002119C6" w:rsidRPr="00216142" w:rsidRDefault="002119C6" w:rsidP="00C412E9">
            <w:pPr>
              <w:jc w:val="right"/>
              <w:rPr>
                <w:rFonts w:ascii="Arial" w:hAnsi="Arial" w:cs="Arial"/>
                <w:sz w:val="24"/>
                <w:szCs w:val="24"/>
              </w:rPr>
            </w:pPr>
          </w:p>
          <w:p w:rsidR="002119C6" w:rsidRPr="00216142" w:rsidRDefault="002119C6" w:rsidP="00C412E9">
            <w:pPr>
              <w:jc w:val="right"/>
              <w:rPr>
                <w:rFonts w:ascii="Arial" w:hAnsi="Arial" w:cs="Arial"/>
                <w:sz w:val="24"/>
                <w:szCs w:val="24"/>
              </w:rPr>
            </w:pPr>
            <w:r>
              <w:rPr>
                <w:rFonts w:ascii="Arial" w:hAnsi="Arial" w:cs="Arial"/>
                <w:sz w:val="24"/>
                <w:szCs w:val="24"/>
              </w:rPr>
              <w:t>28</w:t>
            </w:r>
          </w:p>
        </w:tc>
        <w:tc>
          <w:tcPr>
            <w:tcW w:w="1417" w:type="dxa"/>
          </w:tcPr>
          <w:p w:rsidR="002119C6" w:rsidRPr="00216142" w:rsidRDefault="002119C6" w:rsidP="00C412E9">
            <w:pPr>
              <w:jc w:val="right"/>
              <w:rPr>
                <w:rFonts w:ascii="Arial" w:hAnsi="Arial" w:cs="Arial"/>
                <w:sz w:val="24"/>
                <w:szCs w:val="24"/>
              </w:rPr>
            </w:pPr>
          </w:p>
          <w:p w:rsidR="002119C6" w:rsidRPr="00216142" w:rsidRDefault="002119C6" w:rsidP="00C412E9">
            <w:pPr>
              <w:jc w:val="right"/>
              <w:rPr>
                <w:rFonts w:ascii="Arial" w:hAnsi="Arial" w:cs="Arial"/>
                <w:sz w:val="24"/>
                <w:szCs w:val="24"/>
              </w:rPr>
            </w:pPr>
            <w:r>
              <w:rPr>
                <w:rFonts w:ascii="Arial" w:hAnsi="Arial" w:cs="Arial"/>
                <w:sz w:val="24"/>
                <w:szCs w:val="24"/>
              </w:rPr>
              <w:t>0</w:t>
            </w:r>
          </w:p>
        </w:tc>
      </w:tr>
    </w:tbl>
    <w:p w:rsidR="007268D2" w:rsidRPr="00216142" w:rsidRDefault="007268D2" w:rsidP="002A7C01">
      <w:pPr>
        <w:rPr>
          <w:rFonts w:ascii="Arial" w:hAnsi="Arial" w:cs="Arial"/>
          <w:sz w:val="24"/>
          <w:szCs w:val="24"/>
        </w:rPr>
      </w:pPr>
    </w:p>
    <w:p w:rsidR="007268D2" w:rsidRPr="00216142" w:rsidRDefault="006E002A" w:rsidP="002A7C01">
      <w:pPr>
        <w:rPr>
          <w:rFonts w:ascii="Arial" w:hAnsi="Arial" w:cs="Arial"/>
          <w:sz w:val="24"/>
          <w:szCs w:val="24"/>
        </w:rPr>
      </w:pPr>
      <w:r w:rsidRPr="00216142">
        <w:rPr>
          <w:rFonts w:ascii="Arial" w:hAnsi="Arial" w:cs="Arial"/>
          <w:sz w:val="24"/>
          <w:szCs w:val="24"/>
        </w:rPr>
        <w:t xml:space="preserve">The Authority </w:t>
      </w:r>
      <w:r w:rsidR="00C2111B" w:rsidRPr="00216142">
        <w:rPr>
          <w:rFonts w:ascii="Arial" w:hAnsi="Arial" w:cs="Arial"/>
          <w:sz w:val="24"/>
          <w:szCs w:val="24"/>
        </w:rPr>
        <w:t>was</w:t>
      </w:r>
      <w:r w:rsidRPr="00216142">
        <w:rPr>
          <w:rFonts w:ascii="Arial" w:hAnsi="Arial" w:cs="Arial"/>
          <w:sz w:val="24"/>
          <w:szCs w:val="24"/>
        </w:rPr>
        <w:t xml:space="preserve"> committed to making minimum payments under these leases comprising settlement of the long term liability for the interest in the assets acquired </w:t>
      </w:r>
      <w:r w:rsidRPr="00216142">
        <w:rPr>
          <w:rFonts w:ascii="Arial" w:hAnsi="Arial" w:cs="Arial"/>
          <w:sz w:val="24"/>
          <w:szCs w:val="24"/>
        </w:rPr>
        <w:lastRenderedPageBreak/>
        <w:t xml:space="preserve">by the Authority and finance costs that </w:t>
      </w:r>
      <w:r w:rsidR="00C2111B" w:rsidRPr="00216142">
        <w:rPr>
          <w:rFonts w:ascii="Arial" w:hAnsi="Arial" w:cs="Arial"/>
          <w:sz w:val="24"/>
          <w:szCs w:val="24"/>
        </w:rPr>
        <w:t>were</w:t>
      </w:r>
      <w:r w:rsidRPr="00216142">
        <w:rPr>
          <w:rFonts w:ascii="Arial" w:hAnsi="Arial" w:cs="Arial"/>
          <w:sz w:val="24"/>
          <w:szCs w:val="24"/>
        </w:rPr>
        <w:t xml:space="preserve"> payable by the Authority in future years </w:t>
      </w:r>
      <w:r w:rsidR="00C2111B" w:rsidRPr="00216142">
        <w:rPr>
          <w:rFonts w:ascii="Arial" w:hAnsi="Arial" w:cs="Arial"/>
          <w:sz w:val="24"/>
          <w:szCs w:val="24"/>
        </w:rPr>
        <w:t>while the liability remained</w:t>
      </w:r>
      <w:r w:rsidRPr="00216142">
        <w:rPr>
          <w:rFonts w:ascii="Arial" w:hAnsi="Arial" w:cs="Arial"/>
          <w:sz w:val="24"/>
          <w:szCs w:val="24"/>
        </w:rPr>
        <w:t xml:space="preserve"> outstanding. </w:t>
      </w:r>
      <w:r w:rsidR="00731702">
        <w:rPr>
          <w:rFonts w:ascii="Arial" w:hAnsi="Arial" w:cs="Arial"/>
          <w:sz w:val="24"/>
          <w:szCs w:val="24"/>
        </w:rPr>
        <w:t>O</w:t>
      </w:r>
      <w:r w:rsidR="00C2111B" w:rsidRPr="00216142">
        <w:rPr>
          <w:rFonts w:ascii="Arial" w:hAnsi="Arial" w:cs="Arial"/>
          <w:sz w:val="24"/>
          <w:szCs w:val="24"/>
        </w:rPr>
        <w:t>utstanding finance lease payments at 31 March 201</w:t>
      </w:r>
      <w:r w:rsidR="00731702">
        <w:rPr>
          <w:rFonts w:ascii="Arial" w:hAnsi="Arial" w:cs="Arial"/>
          <w:sz w:val="24"/>
          <w:szCs w:val="24"/>
        </w:rPr>
        <w:t>4 are shown below</w:t>
      </w:r>
      <w:r w:rsidR="00C2111B" w:rsidRPr="00216142">
        <w:rPr>
          <w:rFonts w:ascii="Arial" w:hAnsi="Arial" w:cs="Arial"/>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276"/>
        <w:gridCol w:w="1417"/>
      </w:tblGrid>
      <w:tr w:rsidR="00425544" w:rsidRPr="00216142" w:rsidTr="004F5CAA">
        <w:tc>
          <w:tcPr>
            <w:tcW w:w="6629" w:type="dxa"/>
          </w:tcPr>
          <w:p w:rsidR="00425544" w:rsidRPr="00216142" w:rsidRDefault="00425544" w:rsidP="002A7C01">
            <w:pPr>
              <w:rPr>
                <w:rFonts w:ascii="Arial" w:hAnsi="Arial" w:cs="Arial"/>
                <w:sz w:val="24"/>
                <w:szCs w:val="24"/>
              </w:rPr>
            </w:pPr>
          </w:p>
        </w:tc>
        <w:tc>
          <w:tcPr>
            <w:tcW w:w="1276" w:type="dxa"/>
          </w:tcPr>
          <w:p w:rsidR="00425544" w:rsidRPr="00216142" w:rsidRDefault="00425544" w:rsidP="00C412E9">
            <w:pPr>
              <w:jc w:val="right"/>
              <w:rPr>
                <w:rFonts w:ascii="Arial" w:hAnsi="Arial" w:cs="Arial"/>
                <w:b/>
                <w:sz w:val="24"/>
                <w:szCs w:val="24"/>
              </w:rPr>
            </w:pPr>
            <w:r>
              <w:rPr>
                <w:rFonts w:ascii="Arial" w:hAnsi="Arial" w:cs="Arial"/>
                <w:b/>
                <w:sz w:val="24"/>
                <w:szCs w:val="24"/>
              </w:rPr>
              <w:t>31 March 2014</w:t>
            </w:r>
          </w:p>
          <w:p w:rsidR="00425544" w:rsidRPr="00216142" w:rsidRDefault="00425544" w:rsidP="00C412E9">
            <w:pPr>
              <w:jc w:val="right"/>
              <w:rPr>
                <w:rFonts w:ascii="Arial" w:hAnsi="Arial" w:cs="Arial"/>
                <w:b/>
                <w:sz w:val="24"/>
                <w:szCs w:val="24"/>
              </w:rPr>
            </w:pPr>
            <w:r w:rsidRPr="00216142">
              <w:rPr>
                <w:rFonts w:ascii="Arial" w:hAnsi="Arial" w:cs="Arial"/>
                <w:b/>
                <w:sz w:val="24"/>
                <w:szCs w:val="24"/>
              </w:rPr>
              <w:t>£’000</w:t>
            </w:r>
          </w:p>
        </w:tc>
        <w:tc>
          <w:tcPr>
            <w:tcW w:w="1417" w:type="dxa"/>
          </w:tcPr>
          <w:p w:rsidR="00425544" w:rsidRPr="00216142" w:rsidRDefault="00425544" w:rsidP="00C412E9">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3</w:t>
            </w:r>
            <w:r w:rsidRPr="00216142">
              <w:rPr>
                <w:rFonts w:ascii="Arial" w:hAnsi="Arial" w:cs="Arial"/>
                <w:b/>
                <w:sz w:val="24"/>
                <w:szCs w:val="24"/>
              </w:rPr>
              <w:t xml:space="preserve"> </w:t>
            </w:r>
          </w:p>
          <w:p w:rsidR="00425544" w:rsidRPr="00216142" w:rsidRDefault="00425544" w:rsidP="00C412E9">
            <w:pPr>
              <w:jc w:val="right"/>
              <w:rPr>
                <w:rFonts w:ascii="Arial" w:hAnsi="Arial" w:cs="Arial"/>
                <w:b/>
                <w:sz w:val="24"/>
                <w:szCs w:val="24"/>
              </w:rPr>
            </w:pPr>
            <w:r w:rsidRPr="00216142">
              <w:rPr>
                <w:rFonts w:ascii="Arial" w:hAnsi="Arial" w:cs="Arial"/>
                <w:b/>
                <w:sz w:val="24"/>
                <w:szCs w:val="24"/>
              </w:rPr>
              <w:t>£’000</w:t>
            </w:r>
          </w:p>
        </w:tc>
      </w:tr>
      <w:tr w:rsidR="00425544" w:rsidRPr="00216142" w:rsidTr="004F5CAA">
        <w:tc>
          <w:tcPr>
            <w:tcW w:w="6629" w:type="dxa"/>
          </w:tcPr>
          <w:p w:rsidR="00425544" w:rsidRPr="00216142" w:rsidRDefault="00425544" w:rsidP="002A7C01">
            <w:pPr>
              <w:rPr>
                <w:rFonts w:ascii="Arial" w:hAnsi="Arial" w:cs="Arial"/>
                <w:b/>
                <w:sz w:val="24"/>
                <w:szCs w:val="24"/>
              </w:rPr>
            </w:pPr>
          </w:p>
          <w:p w:rsidR="00425544" w:rsidRPr="00216142" w:rsidRDefault="00425544" w:rsidP="002A7C01">
            <w:pPr>
              <w:rPr>
                <w:rFonts w:ascii="Arial" w:hAnsi="Arial" w:cs="Arial"/>
                <w:sz w:val="24"/>
                <w:szCs w:val="24"/>
              </w:rPr>
            </w:pPr>
            <w:r w:rsidRPr="00216142">
              <w:rPr>
                <w:rFonts w:ascii="Arial" w:hAnsi="Arial" w:cs="Arial"/>
                <w:sz w:val="24"/>
                <w:szCs w:val="24"/>
              </w:rPr>
              <w:t>Finance lease liabilities (net present value of minimum lease payments):</w:t>
            </w:r>
          </w:p>
          <w:p w:rsidR="00425544" w:rsidRPr="00216142" w:rsidRDefault="00425544" w:rsidP="002A7C01">
            <w:pPr>
              <w:rPr>
                <w:rFonts w:ascii="Arial" w:hAnsi="Arial" w:cs="Arial"/>
                <w:sz w:val="24"/>
                <w:szCs w:val="24"/>
              </w:rPr>
            </w:pPr>
          </w:p>
          <w:p w:rsidR="00425544" w:rsidRPr="00216142" w:rsidRDefault="00425544" w:rsidP="002A7C01">
            <w:pPr>
              <w:rPr>
                <w:rFonts w:ascii="Arial" w:hAnsi="Arial" w:cs="Arial"/>
                <w:sz w:val="24"/>
                <w:szCs w:val="24"/>
              </w:rPr>
            </w:pPr>
            <w:r w:rsidRPr="00216142">
              <w:rPr>
                <w:rFonts w:ascii="Arial" w:hAnsi="Arial" w:cs="Arial"/>
                <w:sz w:val="24"/>
                <w:szCs w:val="24"/>
              </w:rPr>
              <w:t>Current</w:t>
            </w:r>
          </w:p>
          <w:p w:rsidR="00425544" w:rsidRPr="00216142" w:rsidRDefault="00425544" w:rsidP="002A7C01">
            <w:pPr>
              <w:rPr>
                <w:rFonts w:ascii="Arial" w:hAnsi="Arial" w:cs="Arial"/>
                <w:sz w:val="24"/>
                <w:szCs w:val="24"/>
              </w:rPr>
            </w:pPr>
            <w:r w:rsidRPr="00216142">
              <w:rPr>
                <w:rFonts w:ascii="Arial" w:hAnsi="Arial" w:cs="Arial"/>
                <w:sz w:val="24"/>
                <w:szCs w:val="24"/>
              </w:rPr>
              <w:t>Non Current</w:t>
            </w:r>
          </w:p>
          <w:p w:rsidR="00425544" w:rsidRDefault="00425544" w:rsidP="002A7C01">
            <w:pPr>
              <w:rPr>
                <w:rFonts w:ascii="Arial" w:hAnsi="Arial" w:cs="Arial"/>
                <w:sz w:val="24"/>
                <w:szCs w:val="24"/>
              </w:rPr>
            </w:pPr>
            <w:r w:rsidRPr="00216142">
              <w:rPr>
                <w:rFonts w:ascii="Arial" w:hAnsi="Arial" w:cs="Arial"/>
                <w:sz w:val="24"/>
                <w:szCs w:val="24"/>
              </w:rPr>
              <w:t>Finance costs payable in future years</w:t>
            </w:r>
          </w:p>
          <w:p w:rsidR="004C20C5" w:rsidRPr="004C20C5" w:rsidRDefault="004C20C5" w:rsidP="002A7C01">
            <w:pPr>
              <w:rPr>
                <w:rFonts w:ascii="Arial" w:hAnsi="Arial" w:cs="Arial"/>
                <w:sz w:val="24"/>
                <w:szCs w:val="24"/>
              </w:rPr>
            </w:pPr>
          </w:p>
        </w:tc>
        <w:tc>
          <w:tcPr>
            <w:tcW w:w="1276" w:type="dxa"/>
          </w:tcPr>
          <w:p w:rsidR="00425544" w:rsidRDefault="00425544" w:rsidP="00C412E9">
            <w:pPr>
              <w:jc w:val="right"/>
              <w:rPr>
                <w:rFonts w:ascii="Arial" w:hAnsi="Arial" w:cs="Arial"/>
                <w:sz w:val="24"/>
                <w:szCs w:val="24"/>
              </w:rPr>
            </w:pPr>
          </w:p>
          <w:p w:rsidR="00425544" w:rsidRDefault="00425544" w:rsidP="00C412E9">
            <w:pPr>
              <w:jc w:val="right"/>
              <w:rPr>
                <w:rFonts w:ascii="Arial" w:hAnsi="Arial" w:cs="Arial"/>
                <w:sz w:val="24"/>
                <w:szCs w:val="24"/>
              </w:rPr>
            </w:pPr>
          </w:p>
          <w:p w:rsidR="00425544" w:rsidRDefault="00425544" w:rsidP="00C412E9">
            <w:pPr>
              <w:jc w:val="right"/>
              <w:rPr>
                <w:rFonts w:ascii="Arial" w:hAnsi="Arial" w:cs="Arial"/>
                <w:sz w:val="24"/>
                <w:szCs w:val="24"/>
              </w:rPr>
            </w:pPr>
          </w:p>
          <w:p w:rsidR="00425544" w:rsidRDefault="00425544" w:rsidP="00C412E9">
            <w:pPr>
              <w:jc w:val="right"/>
              <w:rPr>
                <w:rFonts w:ascii="Arial" w:hAnsi="Arial" w:cs="Arial"/>
                <w:sz w:val="24"/>
                <w:szCs w:val="24"/>
              </w:rPr>
            </w:pPr>
          </w:p>
          <w:p w:rsidR="00425544" w:rsidRDefault="00425544" w:rsidP="00C412E9">
            <w:pPr>
              <w:jc w:val="right"/>
              <w:rPr>
                <w:rFonts w:ascii="Arial" w:hAnsi="Arial" w:cs="Arial"/>
                <w:sz w:val="24"/>
                <w:szCs w:val="24"/>
              </w:rPr>
            </w:pPr>
            <w:r>
              <w:rPr>
                <w:rFonts w:ascii="Arial" w:hAnsi="Arial" w:cs="Arial"/>
                <w:sz w:val="24"/>
                <w:szCs w:val="24"/>
              </w:rPr>
              <w:t>15</w:t>
            </w:r>
          </w:p>
          <w:p w:rsidR="00425544" w:rsidRDefault="00425544" w:rsidP="00C412E9">
            <w:pPr>
              <w:jc w:val="right"/>
              <w:rPr>
                <w:rFonts w:ascii="Arial" w:hAnsi="Arial" w:cs="Arial"/>
                <w:sz w:val="24"/>
                <w:szCs w:val="24"/>
              </w:rPr>
            </w:pPr>
            <w:r>
              <w:rPr>
                <w:rFonts w:ascii="Arial" w:hAnsi="Arial" w:cs="Arial"/>
                <w:sz w:val="24"/>
                <w:szCs w:val="24"/>
              </w:rPr>
              <w:t>13</w:t>
            </w:r>
          </w:p>
          <w:p w:rsidR="00425544" w:rsidRPr="00216142" w:rsidRDefault="00425544" w:rsidP="00C412E9">
            <w:pPr>
              <w:jc w:val="right"/>
              <w:rPr>
                <w:rFonts w:ascii="Arial" w:hAnsi="Arial" w:cs="Arial"/>
                <w:sz w:val="24"/>
                <w:szCs w:val="24"/>
              </w:rPr>
            </w:pPr>
            <w:r>
              <w:rPr>
                <w:rFonts w:ascii="Arial" w:hAnsi="Arial" w:cs="Arial"/>
                <w:sz w:val="24"/>
                <w:szCs w:val="24"/>
              </w:rPr>
              <w:t>2</w:t>
            </w:r>
          </w:p>
        </w:tc>
        <w:tc>
          <w:tcPr>
            <w:tcW w:w="1417" w:type="dxa"/>
          </w:tcPr>
          <w:p w:rsidR="00425544" w:rsidRPr="00216142" w:rsidRDefault="00425544" w:rsidP="00C412E9">
            <w:pPr>
              <w:jc w:val="right"/>
              <w:rPr>
                <w:rFonts w:ascii="Arial" w:hAnsi="Arial" w:cs="Arial"/>
                <w:sz w:val="24"/>
                <w:szCs w:val="24"/>
              </w:rPr>
            </w:pPr>
          </w:p>
          <w:p w:rsidR="00425544" w:rsidRPr="00216142" w:rsidRDefault="00425544" w:rsidP="00C412E9">
            <w:pPr>
              <w:jc w:val="right"/>
              <w:rPr>
                <w:rFonts w:ascii="Arial" w:hAnsi="Arial" w:cs="Arial"/>
                <w:sz w:val="24"/>
                <w:szCs w:val="24"/>
              </w:rPr>
            </w:pPr>
          </w:p>
          <w:p w:rsidR="00425544" w:rsidRPr="00216142" w:rsidRDefault="00425544" w:rsidP="00C412E9">
            <w:pPr>
              <w:jc w:val="right"/>
              <w:rPr>
                <w:rFonts w:ascii="Arial" w:hAnsi="Arial" w:cs="Arial"/>
                <w:sz w:val="24"/>
                <w:szCs w:val="24"/>
              </w:rPr>
            </w:pPr>
          </w:p>
          <w:p w:rsidR="00425544" w:rsidRPr="00216142" w:rsidRDefault="00425544" w:rsidP="00C412E9">
            <w:pPr>
              <w:jc w:val="right"/>
              <w:rPr>
                <w:rFonts w:ascii="Arial" w:hAnsi="Arial" w:cs="Arial"/>
                <w:sz w:val="24"/>
                <w:szCs w:val="24"/>
              </w:rPr>
            </w:pPr>
          </w:p>
          <w:p w:rsidR="00425544" w:rsidRPr="00216142" w:rsidRDefault="00425544" w:rsidP="00C412E9">
            <w:pPr>
              <w:jc w:val="right"/>
              <w:rPr>
                <w:rFonts w:ascii="Arial" w:hAnsi="Arial" w:cs="Arial"/>
                <w:sz w:val="24"/>
                <w:szCs w:val="24"/>
              </w:rPr>
            </w:pPr>
            <w:r>
              <w:rPr>
                <w:rFonts w:ascii="Arial" w:hAnsi="Arial" w:cs="Arial"/>
                <w:sz w:val="24"/>
                <w:szCs w:val="24"/>
              </w:rPr>
              <w:t>0</w:t>
            </w:r>
          </w:p>
          <w:p w:rsidR="00425544" w:rsidRPr="00216142" w:rsidRDefault="00425544" w:rsidP="00C412E9">
            <w:pPr>
              <w:jc w:val="right"/>
              <w:rPr>
                <w:rFonts w:ascii="Arial" w:hAnsi="Arial" w:cs="Arial"/>
                <w:sz w:val="24"/>
                <w:szCs w:val="24"/>
              </w:rPr>
            </w:pPr>
            <w:r w:rsidRPr="00216142">
              <w:rPr>
                <w:rFonts w:ascii="Arial" w:hAnsi="Arial" w:cs="Arial"/>
                <w:sz w:val="24"/>
                <w:szCs w:val="24"/>
              </w:rPr>
              <w:t>0</w:t>
            </w:r>
          </w:p>
          <w:p w:rsidR="00425544" w:rsidRPr="00216142" w:rsidRDefault="00425544" w:rsidP="00C412E9">
            <w:pPr>
              <w:jc w:val="right"/>
              <w:rPr>
                <w:rFonts w:ascii="Arial" w:hAnsi="Arial" w:cs="Arial"/>
                <w:sz w:val="24"/>
                <w:szCs w:val="24"/>
              </w:rPr>
            </w:pPr>
            <w:r>
              <w:rPr>
                <w:rFonts w:ascii="Arial" w:hAnsi="Arial" w:cs="Arial"/>
                <w:sz w:val="24"/>
                <w:szCs w:val="24"/>
              </w:rPr>
              <w:t>0</w:t>
            </w:r>
          </w:p>
        </w:tc>
      </w:tr>
      <w:tr w:rsidR="00425544" w:rsidRPr="00216142" w:rsidTr="004F5CAA">
        <w:tc>
          <w:tcPr>
            <w:tcW w:w="6629" w:type="dxa"/>
          </w:tcPr>
          <w:p w:rsidR="00425544" w:rsidRPr="00216142" w:rsidRDefault="00425544" w:rsidP="002A7C01">
            <w:pPr>
              <w:rPr>
                <w:rFonts w:ascii="Arial" w:hAnsi="Arial" w:cs="Arial"/>
                <w:b/>
                <w:sz w:val="24"/>
                <w:szCs w:val="24"/>
              </w:rPr>
            </w:pPr>
            <w:r w:rsidRPr="00216142">
              <w:rPr>
                <w:rFonts w:ascii="Arial" w:hAnsi="Arial" w:cs="Arial"/>
                <w:b/>
                <w:sz w:val="24"/>
                <w:szCs w:val="24"/>
              </w:rPr>
              <w:t>Minimum lease payments</w:t>
            </w:r>
          </w:p>
        </w:tc>
        <w:tc>
          <w:tcPr>
            <w:tcW w:w="1276" w:type="dxa"/>
          </w:tcPr>
          <w:p w:rsidR="00425544" w:rsidRPr="00216142" w:rsidRDefault="00425544" w:rsidP="00C412E9">
            <w:pPr>
              <w:jc w:val="right"/>
              <w:rPr>
                <w:rFonts w:ascii="Arial" w:hAnsi="Arial" w:cs="Arial"/>
                <w:b/>
                <w:sz w:val="24"/>
                <w:szCs w:val="24"/>
              </w:rPr>
            </w:pPr>
            <w:r>
              <w:rPr>
                <w:rFonts w:ascii="Arial" w:hAnsi="Arial" w:cs="Arial"/>
                <w:b/>
                <w:sz w:val="24"/>
                <w:szCs w:val="24"/>
              </w:rPr>
              <w:t>30</w:t>
            </w:r>
          </w:p>
        </w:tc>
        <w:tc>
          <w:tcPr>
            <w:tcW w:w="1417" w:type="dxa"/>
          </w:tcPr>
          <w:p w:rsidR="00425544" w:rsidRPr="00216142" w:rsidRDefault="00425544" w:rsidP="00C412E9">
            <w:pPr>
              <w:jc w:val="right"/>
              <w:rPr>
                <w:rFonts w:ascii="Arial" w:hAnsi="Arial" w:cs="Arial"/>
                <w:b/>
                <w:sz w:val="24"/>
                <w:szCs w:val="24"/>
              </w:rPr>
            </w:pPr>
            <w:r w:rsidRPr="00216142">
              <w:rPr>
                <w:rFonts w:ascii="Arial" w:hAnsi="Arial" w:cs="Arial"/>
                <w:b/>
                <w:sz w:val="24"/>
                <w:szCs w:val="24"/>
              </w:rPr>
              <w:t>0</w:t>
            </w:r>
          </w:p>
        </w:tc>
      </w:tr>
    </w:tbl>
    <w:p w:rsidR="00DC232D" w:rsidRDefault="00DC232D" w:rsidP="002A7C01">
      <w:pPr>
        <w:rPr>
          <w:rFonts w:ascii="Arial" w:hAnsi="Arial" w:cs="Arial"/>
          <w:sz w:val="24"/>
          <w:szCs w:val="24"/>
        </w:rPr>
      </w:pPr>
    </w:p>
    <w:p w:rsidR="00C412E9" w:rsidRDefault="00DC232D" w:rsidP="002A7C01">
      <w:pPr>
        <w:rPr>
          <w:rFonts w:ascii="Arial" w:hAnsi="Arial" w:cs="Arial"/>
          <w:sz w:val="24"/>
          <w:szCs w:val="24"/>
        </w:rPr>
      </w:pPr>
      <w:r>
        <w:rPr>
          <w:rFonts w:ascii="Arial" w:hAnsi="Arial" w:cs="Arial"/>
          <w:sz w:val="24"/>
          <w:szCs w:val="24"/>
        </w:rPr>
        <w:br w:type="page"/>
      </w:r>
    </w:p>
    <w:p w:rsidR="006E002A" w:rsidRPr="00216142" w:rsidRDefault="006E002A" w:rsidP="002A7C01">
      <w:pPr>
        <w:rPr>
          <w:rFonts w:ascii="Arial" w:hAnsi="Arial" w:cs="Arial"/>
          <w:sz w:val="24"/>
          <w:szCs w:val="24"/>
        </w:rPr>
      </w:pPr>
      <w:r w:rsidRPr="00216142">
        <w:rPr>
          <w:rFonts w:ascii="Arial" w:hAnsi="Arial" w:cs="Arial"/>
          <w:sz w:val="24"/>
          <w:szCs w:val="24"/>
        </w:rPr>
        <w:t>The minimum leases payments will be repayable over the following periods:</w:t>
      </w:r>
    </w:p>
    <w:p w:rsidR="006E002A" w:rsidRPr="00216142" w:rsidRDefault="006E002A" w:rsidP="002A7C01">
      <w:pPr>
        <w:rPr>
          <w:rFonts w:ascii="Arial" w:hAnsi="Arial" w:cs="Arial"/>
          <w:sz w:val="24"/>
          <w:szCs w:val="24"/>
        </w:rPr>
      </w:pPr>
    </w:p>
    <w:tbl>
      <w:tblPr>
        <w:tblW w:w="0" w:type="auto"/>
        <w:tblLook w:val="01E0" w:firstRow="1" w:lastRow="1" w:firstColumn="1" w:lastColumn="1" w:noHBand="0" w:noVBand="0"/>
      </w:tblPr>
      <w:tblGrid>
        <w:gridCol w:w="3652"/>
        <w:gridCol w:w="1418"/>
        <w:gridCol w:w="1417"/>
        <w:gridCol w:w="1418"/>
        <w:gridCol w:w="1340"/>
      </w:tblGrid>
      <w:tr w:rsidR="006E002A" w:rsidRPr="00216142" w:rsidTr="004F5CAA">
        <w:tc>
          <w:tcPr>
            <w:tcW w:w="3652" w:type="dxa"/>
            <w:tcBorders>
              <w:top w:val="single" w:sz="4" w:space="0" w:color="auto"/>
              <w:left w:val="single" w:sz="4" w:space="0" w:color="auto"/>
              <w:bottom w:val="single" w:sz="4" w:space="0" w:color="auto"/>
              <w:right w:val="single" w:sz="4" w:space="0" w:color="auto"/>
            </w:tcBorders>
          </w:tcPr>
          <w:p w:rsidR="006E002A" w:rsidRPr="00216142" w:rsidRDefault="006E002A" w:rsidP="002A7C01">
            <w:pP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6E002A" w:rsidRPr="00216142" w:rsidRDefault="006E002A" w:rsidP="004B7912">
            <w:pPr>
              <w:jc w:val="center"/>
              <w:rPr>
                <w:rFonts w:ascii="Arial" w:hAnsi="Arial" w:cs="Arial"/>
                <w:b/>
                <w:sz w:val="24"/>
                <w:szCs w:val="24"/>
              </w:rPr>
            </w:pPr>
            <w:r w:rsidRPr="00216142">
              <w:rPr>
                <w:rFonts w:ascii="Arial" w:hAnsi="Arial" w:cs="Arial"/>
                <w:b/>
                <w:sz w:val="24"/>
                <w:szCs w:val="24"/>
              </w:rPr>
              <w:t>Minimum Lease Payments</w:t>
            </w:r>
          </w:p>
          <w:p w:rsidR="006E002A" w:rsidRPr="00216142" w:rsidRDefault="006E002A" w:rsidP="004B7912">
            <w:pPr>
              <w:jc w:val="center"/>
              <w:rPr>
                <w:rFonts w:ascii="Arial" w:hAnsi="Arial" w:cs="Arial"/>
                <w:b/>
                <w:sz w:val="24"/>
                <w:szCs w:val="24"/>
              </w:rPr>
            </w:pPr>
          </w:p>
        </w:tc>
        <w:tc>
          <w:tcPr>
            <w:tcW w:w="2758" w:type="dxa"/>
            <w:gridSpan w:val="2"/>
            <w:tcBorders>
              <w:top w:val="single" w:sz="4" w:space="0" w:color="auto"/>
              <w:left w:val="single" w:sz="4" w:space="0" w:color="auto"/>
              <w:bottom w:val="single" w:sz="4" w:space="0" w:color="auto"/>
              <w:right w:val="single" w:sz="4" w:space="0" w:color="auto"/>
            </w:tcBorders>
          </w:tcPr>
          <w:p w:rsidR="006E002A" w:rsidRPr="00216142" w:rsidRDefault="006E002A" w:rsidP="004B7912">
            <w:pPr>
              <w:jc w:val="center"/>
              <w:rPr>
                <w:rFonts w:ascii="Arial" w:hAnsi="Arial" w:cs="Arial"/>
                <w:b/>
                <w:sz w:val="24"/>
                <w:szCs w:val="24"/>
              </w:rPr>
            </w:pPr>
            <w:r w:rsidRPr="00216142">
              <w:rPr>
                <w:rFonts w:ascii="Arial" w:hAnsi="Arial" w:cs="Arial"/>
                <w:b/>
                <w:sz w:val="24"/>
                <w:szCs w:val="24"/>
              </w:rPr>
              <w:t>Finance Lease Liabilities</w:t>
            </w:r>
          </w:p>
        </w:tc>
      </w:tr>
      <w:tr w:rsidR="006E002A" w:rsidRPr="00216142" w:rsidTr="004F5CAA">
        <w:tc>
          <w:tcPr>
            <w:tcW w:w="3652" w:type="dxa"/>
            <w:tcBorders>
              <w:top w:val="single" w:sz="4" w:space="0" w:color="auto"/>
              <w:left w:val="single" w:sz="4" w:space="0" w:color="auto"/>
              <w:bottom w:val="single" w:sz="4" w:space="0" w:color="auto"/>
              <w:right w:val="single" w:sz="4" w:space="0" w:color="auto"/>
            </w:tcBorders>
          </w:tcPr>
          <w:p w:rsidR="006E002A" w:rsidRPr="00216142" w:rsidRDefault="006E002A" w:rsidP="002A7C0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E002A" w:rsidRPr="00216142" w:rsidRDefault="006E002A" w:rsidP="004B7912">
            <w:pPr>
              <w:jc w:val="right"/>
              <w:rPr>
                <w:rFonts w:ascii="Arial" w:hAnsi="Arial" w:cs="Arial"/>
                <w:b/>
                <w:sz w:val="24"/>
                <w:szCs w:val="24"/>
              </w:rPr>
            </w:pPr>
            <w:r w:rsidRPr="00216142">
              <w:rPr>
                <w:rFonts w:ascii="Arial" w:hAnsi="Arial" w:cs="Arial"/>
                <w:b/>
                <w:sz w:val="24"/>
                <w:szCs w:val="24"/>
              </w:rPr>
              <w:t>31 March 201</w:t>
            </w:r>
            <w:r w:rsidR="00E85D73">
              <w:rPr>
                <w:rFonts w:ascii="Arial" w:hAnsi="Arial" w:cs="Arial"/>
                <w:b/>
                <w:sz w:val="24"/>
                <w:szCs w:val="24"/>
              </w:rPr>
              <w:t>4</w:t>
            </w:r>
            <w:r w:rsidRPr="00216142">
              <w:rPr>
                <w:rFonts w:ascii="Arial" w:hAnsi="Arial" w:cs="Arial"/>
                <w:b/>
                <w:sz w:val="24"/>
                <w:szCs w:val="24"/>
              </w:rPr>
              <w:t xml:space="preserve"> </w:t>
            </w:r>
          </w:p>
          <w:p w:rsidR="006E002A" w:rsidRPr="00216142" w:rsidRDefault="006E002A" w:rsidP="004B7912">
            <w:pPr>
              <w:jc w:val="right"/>
              <w:rPr>
                <w:rFonts w:ascii="Arial" w:hAnsi="Arial" w:cs="Arial"/>
                <w:sz w:val="24"/>
                <w:szCs w:val="24"/>
              </w:rPr>
            </w:pPr>
            <w:r w:rsidRPr="00216142">
              <w:rPr>
                <w:rFonts w:ascii="Arial" w:hAnsi="Arial" w:cs="Arial"/>
                <w:b/>
                <w:sz w:val="24"/>
                <w:szCs w:val="24"/>
              </w:rPr>
              <w:t>£’000</w:t>
            </w:r>
          </w:p>
        </w:tc>
        <w:tc>
          <w:tcPr>
            <w:tcW w:w="1417" w:type="dxa"/>
            <w:tcBorders>
              <w:top w:val="single" w:sz="4" w:space="0" w:color="auto"/>
              <w:left w:val="single" w:sz="4" w:space="0" w:color="auto"/>
              <w:bottom w:val="single" w:sz="4" w:space="0" w:color="auto"/>
              <w:right w:val="single" w:sz="4" w:space="0" w:color="auto"/>
            </w:tcBorders>
          </w:tcPr>
          <w:p w:rsidR="006E002A" w:rsidRPr="00216142" w:rsidRDefault="00B159D7" w:rsidP="004B7912">
            <w:pPr>
              <w:jc w:val="right"/>
              <w:rPr>
                <w:rFonts w:ascii="Arial" w:hAnsi="Arial" w:cs="Arial"/>
                <w:b/>
                <w:sz w:val="24"/>
                <w:szCs w:val="24"/>
              </w:rPr>
            </w:pPr>
            <w:r w:rsidRPr="00216142">
              <w:rPr>
                <w:rFonts w:ascii="Arial" w:hAnsi="Arial" w:cs="Arial"/>
                <w:b/>
                <w:sz w:val="24"/>
                <w:szCs w:val="24"/>
              </w:rPr>
              <w:t>31 March 201</w:t>
            </w:r>
            <w:r w:rsidR="00E85D73">
              <w:rPr>
                <w:rFonts w:ascii="Arial" w:hAnsi="Arial" w:cs="Arial"/>
                <w:b/>
                <w:sz w:val="24"/>
                <w:szCs w:val="24"/>
              </w:rPr>
              <w:t>3</w:t>
            </w:r>
          </w:p>
          <w:p w:rsidR="006E002A" w:rsidRPr="00216142" w:rsidRDefault="006E002A" w:rsidP="004B7912">
            <w:pPr>
              <w:jc w:val="right"/>
              <w:rPr>
                <w:rFonts w:ascii="Arial" w:hAnsi="Arial" w:cs="Arial"/>
                <w:sz w:val="24"/>
                <w:szCs w:val="24"/>
              </w:rPr>
            </w:pPr>
            <w:r w:rsidRPr="00216142">
              <w:rPr>
                <w:rFonts w:ascii="Arial" w:hAnsi="Arial" w:cs="Arial"/>
                <w:b/>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6E002A" w:rsidRPr="00216142" w:rsidRDefault="006E002A" w:rsidP="004B7912">
            <w:pPr>
              <w:jc w:val="right"/>
              <w:rPr>
                <w:rFonts w:ascii="Arial" w:hAnsi="Arial" w:cs="Arial"/>
                <w:b/>
                <w:sz w:val="24"/>
                <w:szCs w:val="24"/>
              </w:rPr>
            </w:pPr>
            <w:r w:rsidRPr="00216142">
              <w:rPr>
                <w:rFonts w:ascii="Arial" w:hAnsi="Arial" w:cs="Arial"/>
                <w:b/>
                <w:sz w:val="24"/>
                <w:szCs w:val="24"/>
              </w:rPr>
              <w:t>31 March 201</w:t>
            </w:r>
            <w:r w:rsidR="00E85D73">
              <w:rPr>
                <w:rFonts w:ascii="Arial" w:hAnsi="Arial" w:cs="Arial"/>
                <w:b/>
                <w:sz w:val="24"/>
                <w:szCs w:val="24"/>
              </w:rPr>
              <w:t>4</w:t>
            </w:r>
            <w:r w:rsidRPr="00216142">
              <w:rPr>
                <w:rFonts w:ascii="Arial" w:hAnsi="Arial" w:cs="Arial"/>
                <w:b/>
                <w:sz w:val="24"/>
                <w:szCs w:val="24"/>
              </w:rPr>
              <w:t xml:space="preserve"> </w:t>
            </w:r>
          </w:p>
          <w:p w:rsidR="006E002A" w:rsidRPr="00216142" w:rsidRDefault="006E002A" w:rsidP="004B7912">
            <w:pPr>
              <w:jc w:val="right"/>
              <w:rPr>
                <w:rFonts w:ascii="Arial" w:hAnsi="Arial" w:cs="Arial"/>
                <w:sz w:val="24"/>
                <w:szCs w:val="24"/>
              </w:rPr>
            </w:pPr>
            <w:r w:rsidRPr="00216142">
              <w:rPr>
                <w:rFonts w:ascii="Arial" w:hAnsi="Arial" w:cs="Arial"/>
                <w:b/>
                <w:sz w:val="24"/>
                <w:szCs w:val="24"/>
              </w:rPr>
              <w:t>£’000</w:t>
            </w:r>
          </w:p>
        </w:tc>
        <w:tc>
          <w:tcPr>
            <w:tcW w:w="1340" w:type="dxa"/>
            <w:tcBorders>
              <w:top w:val="single" w:sz="4" w:space="0" w:color="auto"/>
              <w:left w:val="single" w:sz="4" w:space="0" w:color="auto"/>
              <w:bottom w:val="single" w:sz="4" w:space="0" w:color="auto"/>
              <w:right w:val="single" w:sz="4" w:space="0" w:color="auto"/>
            </w:tcBorders>
          </w:tcPr>
          <w:p w:rsidR="006E002A" w:rsidRPr="00216142" w:rsidRDefault="00B159D7" w:rsidP="004B7912">
            <w:pPr>
              <w:jc w:val="right"/>
              <w:rPr>
                <w:rFonts w:ascii="Arial" w:hAnsi="Arial" w:cs="Arial"/>
                <w:b/>
                <w:sz w:val="24"/>
                <w:szCs w:val="24"/>
              </w:rPr>
            </w:pPr>
            <w:r w:rsidRPr="00216142">
              <w:rPr>
                <w:rFonts w:ascii="Arial" w:hAnsi="Arial" w:cs="Arial"/>
                <w:b/>
                <w:sz w:val="24"/>
                <w:szCs w:val="24"/>
              </w:rPr>
              <w:t>31 March 201</w:t>
            </w:r>
            <w:r w:rsidR="00E85D73">
              <w:rPr>
                <w:rFonts w:ascii="Arial" w:hAnsi="Arial" w:cs="Arial"/>
                <w:b/>
                <w:sz w:val="24"/>
                <w:szCs w:val="24"/>
              </w:rPr>
              <w:t>3</w:t>
            </w:r>
          </w:p>
          <w:p w:rsidR="006E002A" w:rsidRPr="00216142" w:rsidRDefault="006E002A" w:rsidP="004B7912">
            <w:pPr>
              <w:jc w:val="right"/>
              <w:rPr>
                <w:rFonts w:ascii="Arial" w:hAnsi="Arial" w:cs="Arial"/>
                <w:sz w:val="24"/>
                <w:szCs w:val="24"/>
              </w:rPr>
            </w:pPr>
            <w:r w:rsidRPr="00216142">
              <w:rPr>
                <w:rFonts w:ascii="Arial" w:hAnsi="Arial" w:cs="Arial"/>
                <w:b/>
                <w:sz w:val="24"/>
                <w:szCs w:val="24"/>
              </w:rPr>
              <w:t>£’000</w:t>
            </w:r>
          </w:p>
        </w:tc>
      </w:tr>
      <w:tr w:rsidR="009E161C" w:rsidRPr="00216142" w:rsidTr="004F5CAA">
        <w:tc>
          <w:tcPr>
            <w:tcW w:w="3652" w:type="dxa"/>
            <w:tcBorders>
              <w:top w:val="single" w:sz="4" w:space="0" w:color="auto"/>
              <w:left w:val="single" w:sz="4" w:space="0" w:color="auto"/>
              <w:bottom w:val="single" w:sz="4" w:space="0" w:color="auto"/>
              <w:right w:val="single" w:sz="4" w:space="0" w:color="auto"/>
            </w:tcBorders>
          </w:tcPr>
          <w:p w:rsidR="009E161C" w:rsidRPr="00216142" w:rsidRDefault="009E161C" w:rsidP="002A7C01">
            <w:pPr>
              <w:rPr>
                <w:rFonts w:ascii="Arial" w:hAnsi="Arial" w:cs="Arial"/>
                <w:sz w:val="24"/>
                <w:szCs w:val="24"/>
              </w:rPr>
            </w:pPr>
          </w:p>
          <w:p w:rsidR="009E161C" w:rsidRPr="00216142" w:rsidRDefault="009E161C" w:rsidP="002A7C01">
            <w:pPr>
              <w:rPr>
                <w:rFonts w:ascii="Arial" w:hAnsi="Arial" w:cs="Arial"/>
                <w:sz w:val="24"/>
                <w:szCs w:val="24"/>
              </w:rPr>
            </w:pPr>
            <w:r w:rsidRPr="00216142">
              <w:rPr>
                <w:rFonts w:ascii="Arial" w:hAnsi="Arial" w:cs="Arial"/>
                <w:sz w:val="24"/>
                <w:szCs w:val="24"/>
              </w:rPr>
              <w:t>Not later than one year</w:t>
            </w:r>
          </w:p>
        </w:tc>
        <w:tc>
          <w:tcPr>
            <w:tcW w:w="1418" w:type="dxa"/>
            <w:tcBorders>
              <w:top w:val="single" w:sz="4" w:space="0" w:color="auto"/>
              <w:left w:val="single" w:sz="4" w:space="0" w:color="auto"/>
              <w:bottom w:val="single" w:sz="4" w:space="0" w:color="auto"/>
              <w:right w:val="single" w:sz="4" w:space="0" w:color="auto"/>
            </w:tcBorders>
          </w:tcPr>
          <w:p w:rsidR="009E161C" w:rsidRPr="00216142" w:rsidRDefault="009E161C" w:rsidP="004B7912">
            <w:pPr>
              <w:jc w:val="right"/>
              <w:rPr>
                <w:rFonts w:ascii="Arial" w:hAnsi="Arial" w:cs="Arial"/>
                <w:sz w:val="24"/>
                <w:szCs w:val="24"/>
              </w:rPr>
            </w:pPr>
          </w:p>
          <w:p w:rsidR="009E161C" w:rsidRPr="00216142" w:rsidRDefault="00E85D73" w:rsidP="004B7912">
            <w:pPr>
              <w:jc w:val="right"/>
              <w:rPr>
                <w:rFonts w:ascii="Arial" w:hAnsi="Arial" w:cs="Arial"/>
                <w:sz w:val="24"/>
                <w:szCs w:val="24"/>
              </w:rPr>
            </w:pPr>
            <w:r>
              <w:rPr>
                <w:rFonts w:ascii="Arial" w:hAnsi="Arial" w:cs="Arial"/>
                <w:sz w:val="24"/>
                <w:szCs w:val="24"/>
              </w:rPr>
              <w:t>1</w:t>
            </w:r>
            <w:r w:rsidR="001A419B">
              <w:rPr>
                <w:rFonts w:ascii="Arial" w:hAnsi="Arial" w:cs="Arial"/>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9E161C" w:rsidRDefault="009E161C" w:rsidP="004B7912">
            <w:pPr>
              <w:jc w:val="right"/>
              <w:rPr>
                <w:rFonts w:ascii="Arial" w:hAnsi="Arial" w:cs="Arial"/>
                <w:sz w:val="24"/>
                <w:szCs w:val="24"/>
              </w:rPr>
            </w:pPr>
          </w:p>
          <w:p w:rsidR="00FE2074" w:rsidRPr="00216142" w:rsidRDefault="00E85D73" w:rsidP="004B7912">
            <w:pPr>
              <w:jc w:val="right"/>
              <w:rPr>
                <w:rFonts w:ascii="Arial" w:hAnsi="Arial" w:cs="Arial"/>
                <w:sz w:val="24"/>
                <w:szCs w:val="24"/>
              </w:rPr>
            </w:pPr>
            <w:r>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E161C" w:rsidRPr="00216142" w:rsidRDefault="009E161C" w:rsidP="004B7912">
            <w:pPr>
              <w:jc w:val="right"/>
              <w:rPr>
                <w:rFonts w:ascii="Arial" w:hAnsi="Arial" w:cs="Arial"/>
                <w:sz w:val="24"/>
                <w:szCs w:val="24"/>
              </w:rPr>
            </w:pPr>
          </w:p>
          <w:p w:rsidR="009E161C" w:rsidRPr="00216142" w:rsidRDefault="00E85D73" w:rsidP="004B7912">
            <w:pPr>
              <w:jc w:val="right"/>
              <w:rPr>
                <w:rFonts w:ascii="Arial" w:hAnsi="Arial" w:cs="Arial"/>
                <w:sz w:val="24"/>
                <w:szCs w:val="24"/>
              </w:rPr>
            </w:pPr>
            <w:r>
              <w:rPr>
                <w:rFonts w:ascii="Arial" w:hAnsi="Arial" w:cs="Arial"/>
                <w:sz w:val="24"/>
                <w:szCs w:val="24"/>
              </w:rPr>
              <w:t>1</w:t>
            </w:r>
            <w:r w:rsidR="001A419B">
              <w:rPr>
                <w:rFonts w:ascii="Arial" w:hAnsi="Arial" w:cs="Arial"/>
                <w:sz w:val="24"/>
                <w:szCs w:val="24"/>
              </w:rPr>
              <w:t>5</w:t>
            </w:r>
          </w:p>
        </w:tc>
        <w:tc>
          <w:tcPr>
            <w:tcW w:w="1340" w:type="dxa"/>
            <w:tcBorders>
              <w:top w:val="single" w:sz="4" w:space="0" w:color="auto"/>
              <w:left w:val="single" w:sz="4" w:space="0" w:color="auto"/>
              <w:bottom w:val="single" w:sz="4" w:space="0" w:color="auto"/>
              <w:right w:val="single" w:sz="4" w:space="0" w:color="auto"/>
            </w:tcBorders>
          </w:tcPr>
          <w:p w:rsidR="009E161C" w:rsidRDefault="009E161C" w:rsidP="004B7912">
            <w:pPr>
              <w:jc w:val="right"/>
              <w:rPr>
                <w:rFonts w:ascii="Arial" w:hAnsi="Arial" w:cs="Arial"/>
                <w:sz w:val="24"/>
                <w:szCs w:val="24"/>
              </w:rPr>
            </w:pPr>
          </w:p>
          <w:p w:rsidR="00FE2074" w:rsidRPr="00216142" w:rsidRDefault="00E85D73" w:rsidP="004B7912">
            <w:pPr>
              <w:jc w:val="right"/>
              <w:rPr>
                <w:rFonts w:ascii="Arial" w:hAnsi="Arial" w:cs="Arial"/>
                <w:sz w:val="24"/>
                <w:szCs w:val="24"/>
              </w:rPr>
            </w:pPr>
            <w:r>
              <w:rPr>
                <w:rFonts w:ascii="Arial" w:hAnsi="Arial" w:cs="Arial"/>
                <w:sz w:val="24"/>
                <w:szCs w:val="24"/>
              </w:rPr>
              <w:t>0</w:t>
            </w:r>
          </w:p>
        </w:tc>
      </w:tr>
      <w:tr w:rsidR="009E161C" w:rsidRPr="00216142" w:rsidTr="004F5CAA">
        <w:tc>
          <w:tcPr>
            <w:tcW w:w="3652" w:type="dxa"/>
            <w:tcBorders>
              <w:top w:val="single" w:sz="4" w:space="0" w:color="auto"/>
              <w:left w:val="single" w:sz="4" w:space="0" w:color="auto"/>
              <w:bottom w:val="single" w:sz="4" w:space="0" w:color="auto"/>
              <w:right w:val="single" w:sz="4" w:space="0" w:color="auto"/>
            </w:tcBorders>
          </w:tcPr>
          <w:p w:rsidR="009E161C" w:rsidRPr="00216142" w:rsidRDefault="009E161C" w:rsidP="002A7C01">
            <w:pPr>
              <w:rPr>
                <w:rFonts w:ascii="Arial" w:hAnsi="Arial" w:cs="Arial"/>
                <w:sz w:val="24"/>
                <w:szCs w:val="24"/>
              </w:rPr>
            </w:pPr>
            <w:r w:rsidRPr="00216142">
              <w:rPr>
                <w:rFonts w:ascii="Arial" w:hAnsi="Arial" w:cs="Arial"/>
                <w:sz w:val="24"/>
                <w:szCs w:val="24"/>
              </w:rPr>
              <w:t>Later than one year and not later than five years</w:t>
            </w:r>
          </w:p>
        </w:tc>
        <w:tc>
          <w:tcPr>
            <w:tcW w:w="1418" w:type="dxa"/>
            <w:tcBorders>
              <w:top w:val="single" w:sz="4" w:space="0" w:color="auto"/>
              <w:left w:val="single" w:sz="4" w:space="0" w:color="auto"/>
              <w:bottom w:val="single" w:sz="4" w:space="0" w:color="auto"/>
              <w:right w:val="single" w:sz="4" w:space="0" w:color="auto"/>
            </w:tcBorders>
          </w:tcPr>
          <w:p w:rsidR="009E161C" w:rsidRPr="00216142" w:rsidRDefault="009E161C" w:rsidP="004B7912">
            <w:pPr>
              <w:jc w:val="right"/>
              <w:rPr>
                <w:rFonts w:ascii="Arial" w:hAnsi="Arial" w:cs="Arial"/>
                <w:sz w:val="24"/>
                <w:szCs w:val="24"/>
              </w:rPr>
            </w:pPr>
          </w:p>
          <w:p w:rsidR="009E161C" w:rsidRPr="00216142" w:rsidRDefault="00E85D73" w:rsidP="004B7912">
            <w:pPr>
              <w:jc w:val="right"/>
              <w:rPr>
                <w:rFonts w:ascii="Arial" w:hAnsi="Arial" w:cs="Arial"/>
                <w:sz w:val="24"/>
                <w:szCs w:val="24"/>
              </w:rPr>
            </w:pPr>
            <w:r>
              <w:rPr>
                <w:rFonts w:ascii="Arial" w:hAnsi="Arial" w:cs="Arial"/>
                <w:sz w:val="24"/>
                <w:szCs w:val="24"/>
              </w:rPr>
              <w:t>1</w:t>
            </w:r>
            <w:r w:rsidR="001A419B">
              <w:rPr>
                <w:rFonts w:ascii="Arial" w:hAnsi="Arial" w:cs="Arial"/>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9E161C" w:rsidRDefault="009E161C" w:rsidP="004B7912">
            <w:pPr>
              <w:jc w:val="right"/>
              <w:rPr>
                <w:rFonts w:ascii="Arial" w:hAnsi="Arial" w:cs="Arial"/>
                <w:sz w:val="24"/>
                <w:szCs w:val="24"/>
              </w:rPr>
            </w:pPr>
          </w:p>
          <w:p w:rsidR="00FE2074" w:rsidRPr="00216142" w:rsidRDefault="00E85D73" w:rsidP="004B7912">
            <w:pPr>
              <w:jc w:val="right"/>
              <w:rPr>
                <w:rFonts w:ascii="Arial" w:hAnsi="Arial" w:cs="Arial"/>
                <w:sz w:val="24"/>
                <w:szCs w:val="24"/>
              </w:rPr>
            </w:pPr>
            <w:r>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E161C" w:rsidRPr="00216142" w:rsidRDefault="009E161C" w:rsidP="004B7912">
            <w:pPr>
              <w:jc w:val="right"/>
              <w:rPr>
                <w:rFonts w:ascii="Arial" w:hAnsi="Arial" w:cs="Arial"/>
                <w:sz w:val="24"/>
                <w:szCs w:val="24"/>
              </w:rPr>
            </w:pPr>
          </w:p>
          <w:p w:rsidR="009E161C" w:rsidRPr="00216142" w:rsidRDefault="00E85D73" w:rsidP="004B7912">
            <w:pPr>
              <w:jc w:val="right"/>
              <w:rPr>
                <w:rFonts w:ascii="Arial" w:hAnsi="Arial" w:cs="Arial"/>
                <w:sz w:val="24"/>
                <w:szCs w:val="24"/>
              </w:rPr>
            </w:pPr>
            <w:r>
              <w:rPr>
                <w:rFonts w:ascii="Arial" w:hAnsi="Arial" w:cs="Arial"/>
                <w:sz w:val="24"/>
                <w:szCs w:val="24"/>
              </w:rPr>
              <w:t>1</w:t>
            </w:r>
            <w:r w:rsidR="001A419B">
              <w:rPr>
                <w:rFonts w:ascii="Arial" w:hAnsi="Arial" w:cs="Arial"/>
                <w:sz w:val="24"/>
                <w:szCs w:val="24"/>
              </w:rPr>
              <w:t>3</w:t>
            </w:r>
          </w:p>
        </w:tc>
        <w:tc>
          <w:tcPr>
            <w:tcW w:w="1340" w:type="dxa"/>
            <w:tcBorders>
              <w:top w:val="single" w:sz="4" w:space="0" w:color="auto"/>
              <w:left w:val="single" w:sz="4" w:space="0" w:color="auto"/>
              <w:bottom w:val="single" w:sz="4" w:space="0" w:color="auto"/>
              <w:right w:val="single" w:sz="4" w:space="0" w:color="auto"/>
            </w:tcBorders>
          </w:tcPr>
          <w:p w:rsidR="009E161C" w:rsidRDefault="009E161C" w:rsidP="004B7912">
            <w:pPr>
              <w:jc w:val="right"/>
              <w:rPr>
                <w:rFonts w:ascii="Arial" w:hAnsi="Arial" w:cs="Arial"/>
                <w:sz w:val="24"/>
                <w:szCs w:val="24"/>
              </w:rPr>
            </w:pPr>
          </w:p>
          <w:p w:rsidR="00FE2074" w:rsidRPr="00216142" w:rsidRDefault="00E85D73" w:rsidP="004B7912">
            <w:pPr>
              <w:jc w:val="right"/>
              <w:rPr>
                <w:rFonts w:ascii="Arial" w:hAnsi="Arial" w:cs="Arial"/>
                <w:sz w:val="24"/>
                <w:szCs w:val="24"/>
              </w:rPr>
            </w:pPr>
            <w:r>
              <w:rPr>
                <w:rFonts w:ascii="Arial" w:hAnsi="Arial" w:cs="Arial"/>
                <w:sz w:val="24"/>
                <w:szCs w:val="24"/>
              </w:rPr>
              <w:t>0</w:t>
            </w:r>
          </w:p>
        </w:tc>
      </w:tr>
      <w:tr w:rsidR="009E161C" w:rsidRPr="00216142" w:rsidTr="0079050D">
        <w:trPr>
          <w:trHeight w:val="440"/>
        </w:trPr>
        <w:tc>
          <w:tcPr>
            <w:tcW w:w="3652" w:type="dxa"/>
            <w:tcBorders>
              <w:top w:val="single" w:sz="4" w:space="0" w:color="auto"/>
              <w:left w:val="single" w:sz="4" w:space="0" w:color="auto"/>
              <w:bottom w:val="single" w:sz="4" w:space="0" w:color="auto"/>
              <w:right w:val="single" w:sz="4" w:space="0" w:color="auto"/>
            </w:tcBorders>
          </w:tcPr>
          <w:p w:rsidR="004F5CAA" w:rsidRDefault="004F5CAA" w:rsidP="002A7C01">
            <w:pPr>
              <w:rPr>
                <w:rFonts w:ascii="Arial" w:hAnsi="Arial" w:cs="Arial"/>
                <w:sz w:val="24"/>
                <w:szCs w:val="24"/>
              </w:rPr>
            </w:pPr>
          </w:p>
          <w:p w:rsidR="009E161C" w:rsidRPr="00216142" w:rsidRDefault="009E161C" w:rsidP="002A7C01">
            <w:pPr>
              <w:rPr>
                <w:rFonts w:ascii="Arial" w:hAnsi="Arial" w:cs="Arial"/>
                <w:sz w:val="24"/>
                <w:szCs w:val="24"/>
              </w:rPr>
            </w:pPr>
            <w:r w:rsidRPr="00216142">
              <w:rPr>
                <w:rFonts w:ascii="Arial" w:hAnsi="Arial" w:cs="Arial"/>
                <w:sz w:val="24"/>
                <w:szCs w:val="24"/>
              </w:rPr>
              <w:t>Later than five years</w:t>
            </w:r>
          </w:p>
        </w:tc>
        <w:tc>
          <w:tcPr>
            <w:tcW w:w="1418" w:type="dxa"/>
            <w:tcBorders>
              <w:top w:val="single" w:sz="4" w:space="0" w:color="auto"/>
              <w:left w:val="single" w:sz="4" w:space="0" w:color="auto"/>
              <w:bottom w:val="single" w:sz="4" w:space="0" w:color="auto"/>
              <w:right w:val="single" w:sz="4" w:space="0" w:color="auto"/>
            </w:tcBorders>
          </w:tcPr>
          <w:p w:rsidR="009E161C" w:rsidRPr="00216142" w:rsidRDefault="009E161C" w:rsidP="004B7912">
            <w:pPr>
              <w:jc w:val="right"/>
              <w:rPr>
                <w:rFonts w:ascii="Arial" w:hAnsi="Arial" w:cs="Arial"/>
                <w:sz w:val="24"/>
                <w:szCs w:val="24"/>
              </w:rPr>
            </w:pPr>
          </w:p>
          <w:p w:rsidR="009E161C" w:rsidRPr="00216142" w:rsidRDefault="009E161C" w:rsidP="004B7912">
            <w:pPr>
              <w:jc w:val="right"/>
              <w:rPr>
                <w:rFonts w:ascii="Arial" w:hAnsi="Arial" w:cs="Arial"/>
                <w:sz w:val="24"/>
                <w:szCs w:val="24"/>
              </w:rPr>
            </w:pPr>
            <w:r w:rsidRPr="00216142">
              <w:rPr>
                <w:rFonts w:ascii="Arial" w:hAnsi="Arial" w:cs="Arial"/>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9E161C" w:rsidRDefault="009E161C" w:rsidP="004B7912">
            <w:pPr>
              <w:jc w:val="right"/>
              <w:rPr>
                <w:rFonts w:ascii="Arial" w:hAnsi="Arial" w:cs="Arial"/>
                <w:sz w:val="24"/>
                <w:szCs w:val="24"/>
              </w:rPr>
            </w:pPr>
          </w:p>
          <w:p w:rsidR="00E85D73" w:rsidRPr="00216142" w:rsidRDefault="00E85D73" w:rsidP="004B7912">
            <w:pPr>
              <w:jc w:val="right"/>
              <w:rPr>
                <w:rFonts w:ascii="Arial" w:hAnsi="Arial" w:cs="Arial"/>
                <w:sz w:val="24"/>
                <w:szCs w:val="24"/>
              </w:rPr>
            </w:pPr>
            <w:r>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E161C" w:rsidRPr="00216142" w:rsidRDefault="009E161C" w:rsidP="004B7912">
            <w:pPr>
              <w:jc w:val="right"/>
              <w:rPr>
                <w:rFonts w:ascii="Arial" w:hAnsi="Arial" w:cs="Arial"/>
                <w:sz w:val="24"/>
                <w:szCs w:val="24"/>
              </w:rPr>
            </w:pPr>
          </w:p>
          <w:p w:rsidR="009E161C" w:rsidRPr="00216142" w:rsidRDefault="009E161C" w:rsidP="004B7912">
            <w:pPr>
              <w:jc w:val="right"/>
              <w:rPr>
                <w:rFonts w:ascii="Arial" w:hAnsi="Arial" w:cs="Arial"/>
                <w:sz w:val="24"/>
                <w:szCs w:val="24"/>
              </w:rPr>
            </w:pPr>
            <w:r w:rsidRPr="00216142">
              <w:rPr>
                <w:rFonts w:ascii="Arial" w:hAnsi="Arial" w:cs="Arial"/>
                <w:sz w:val="24"/>
                <w:szCs w:val="24"/>
              </w:rPr>
              <w:t>0</w:t>
            </w:r>
          </w:p>
        </w:tc>
        <w:tc>
          <w:tcPr>
            <w:tcW w:w="1340" w:type="dxa"/>
            <w:tcBorders>
              <w:top w:val="single" w:sz="4" w:space="0" w:color="auto"/>
              <w:left w:val="single" w:sz="4" w:space="0" w:color="auto"/>
              <w:bottom w:val="single" w:sz="4" w:space="0" w:color="auto"/>
              <w:right w:val="single" w:sz="4" w:space="0" w:color="auto"/>
            </w:tcBorders>
          </w:tcPr>
          <w:p w:rsidR="009E161C" w:rsidRDefault="009E161C" w:rsidP="004B7912">
            <w:pPr>
              <w:jc w:val="right"/>
              <w:rPr>
                <w:rFonts w:ascii="Arial" w:hAnsi="Arial" w:cs="Arial"/>
                <w:sz w:val="24"/>
                <w:szCs w:val="24"/>
              </w:rPr>
            </w:pPr>
          </w:p>
          <w:p w:rsidR="004F5CAA" w:rsidRPr="00216142" w:rsidRDefault="004F5CAA" w:rsidP="004B7912">
            <w:pPr>
              <w:jc w:val="right"/>
              <w:rPr>
                <w:rFonts w:ascii="Arial" w:hAnsi="Arial" w:cs="Arial"/>
                <w:sz w:val="24"/>
                <w:szCs w:val="24"/>
              </w:rPr>
            </w:pPr>
            <w:r>
              <w:rPr>
                <w:rFonts w:ascii="Arial" w:hAnsi="Arial" w:cs="Arial"/>
                <w:sz w:val="24"/>
                <w:szCs w:val="24"/>
              </w:rPr>
              <w:t>0</w:t>
            </w:r>
          </w:p>
        </w:tc>
      </w:tr>
      <w:tr w:rsidR="009E161C" w:rsidRPr="00216142" w:rsidTr="0079050D">
        <w:tc>
          <w:tcPr>
            <w:tcW w:w="3652" w:type="dxa"/>
            <w:tcBorders>
              <w:top w:val="single" w:sz="4" w:space="0" w:color="auto"/>
              <w:left w:val="single" w:sz="4" w:space="0" w:color="auto"/>
              <w:bottom w:val="single" w:sz="4" w:space="0" w:color="auto"/>
              <w:right w:val="single" w:sz="4" w:space="0" w:color="auto"/>
            </w:tcBorders>
          </w:tcPr>
          <w:p w:rsidR="009E161C" w:rsidRPr="00216142" w:rsidRDefault="009E161C" w:rsidP="002A7C01">
            <w:pPr>
              <w:rPr>
                <w:rFonts w:ascii="Arial" w:hAnsi="Arial" w:cs="Arial"/>
                <w:sz w:val="24"/>
                <w:szCs w:val="24"/>
              </w:rPr>
            </w:pPr>
          </w:p>
          <w:p w:rsidR="009E161C" w:rsidRPr="00216142" w:rsidRDefault="004B7912" w:rsidP="002A7C01">
            <w:pPr>
              <w:rPr>
                <w:rFonts w:ascii="Arial" w:hAnsi="Arial" w:cs="Arial"/>
                <w:sz w:val="24"/>
                <w:szCs w:val="24"/>
              </w:rPr>
            </w:pPr>
            <w:r>
              <w:rPr>
                <w:rFonts w:ascii="Arial" w:hAnsi="Arial" w:cs="Arial"/>
                <w:sz w:val="24"/>
                <w:szCs w:val="24"/>
              </w:rPr>
              <w:t>Total</w:t>
            </w:r>
          </w:p>
        </w:tc>
        <w:tc>
          <w:tcPr>
            <w:tcW w:w="1418" w:type="dxa"/>
            <w:tcBorders>
              <w:top w:val="single" w:sz="4" w:space="0" w:color="auto"/>
              <w:left w:val="single" w:sz="4" w:space="0" w:color="auto"/>
              <w:bottom w:val="single" w:sz="4" w:space="0" w:color="auto"/>
              <w:right w:val="single" w:sz="4" w:space="0" w:color="auto"/>
            </w:tcBorders>
          </w:tcPr>
          <w:p w:rsidR="009E161C" w:rsidRPr="00216142" w:rsidRDefault="009E161C" w:rsidP="004B7912">
            <w:pPr>
              <w:jc w:val="right"/>
              <w:rPr>
                <w:rFonts w:ascii="Arial" w:hAnsi="Arial" w:cs="Arial"/>
                <w:b/>
                <w:sz w:val="24"/>
                <w:szCs w:val="24"/>
              </w:rPr>
            </w:pPr>
          </w:p>
          <w:p w:rsidR="009E161C" w:rsidRPr="00216142" w:rsidRDefault="001A419B" w:rsidP="004B7912">
            <w:pPr>
              <w:jc w:val="right"/>
              <w:rPr>
                <w:rFonts w:ascii="Arial" w:hAnsi="Arial" w:cs="Arial"/>
                <w:b/>
                <w:sz w:val="24"/>
                <w:szCs w:val="24"/>
              </w:rPr>
            </w:pPr>
            <w:r>
              <w:rPr>
                <w:rFonts w:ascii="Arial" w:hAnsi="Arial" w:cs="Arial"/>
                <w:b/>
                <w:sz w:val="24"/>
                <w:szCs w:val="24"/>
              </w:rPr>
              <w:t>30</w:t>
            </w:r>
          </w:p>
        </w:tc>
        <w:tc>
          <w:tcPr>
            <w:tcW w:w="1417" w:type="dxa"/>
            <w:tcBorders>
              <w:top w:val="single" w:sz="4" w:space="0" w:color="auto"/>
              <w:left w:val="single" w:sz="4" w:space="0" w:color="auto"/>
              <w:bottom w:val="single" w:sz="4" w:space="0" w:color="auto"/>
              <w:right w:val="single" w:sz="4" w:space="0" w:color="auto"/>
            </w:tcBorders>
          </w:tcPr>
          <w:p w:rsidR="009E161C" w:rsidRDefault="009E161C" w:rsidP="004B7912">
            <w:pPr>
              <w:jc w:val="right"/>
              <w:rPr>
                <w:rFonts w:ascii="Arial" w:hAnsi="Arial" w:cs="Arial"/>
                <w:b/>
                <w:sz w:val="24"/>
                <w:szCs w:val="24"/>
              </w:rPr>
            </w:pPr>
          </w:p>
          <w:p w:rsidR="00FE2074" w:rsidRPr="00216142" w:rsidRDefault="00E85D73" w:rsidP="004B7912">
            <w:pPr>
              <w:jc w:val="right"/>
              <w:rPr>
                <w:rFonts w:ascii="Arial" w:hAnsi="Arial" w:cs="Arial"/>
                <w:b/>
                <w:sz w:val="24"/>
                <w:szCs w:val="24"/>
              </w:rPr>
            </w:pPr>
            <w:r>
              <w:rPr>
                <w:rFonts w:ascii="Arial" w:hAnsi="Arial" w:cs="Arial"/>
                <w:b/>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E161C" w:rsidRPr="00216142" w:rsidRDefault="009E161C" w:rsidP="004B7912">
            <w:pPr>
              <w:jc w:val="right"/>
              <w:rPr>
                <w:rFonts w:ascii="Arial" w:hAnsi="Arial" w:cs="Arial"/>
                <w:b/>
                <w:sz w:val="24"/>
                <w:szCs w:val="24"/>
              </w:rPr>
            </w:pPr>
          </w:p>
          <w:p w:rsidR="009E161C" w:rsidRPr="00216142" w:rsidRDefault="001A419B" w:rsidP="004B7912">
            <w:pPr>
              <w:jc w:val="right"/>
              <w:rPr>
                <w:rFonts w:ascii="Arial" w:hAnsi="Arial" w:cs="Arial"/>
                <w:b/>
                <w:sz w:val="24"/>
                <w:szCs w:val="24"/>
              </w:rPr>
            </w:pPr>
            <w:r>
              <w:rPr>
                <w:rFonts w:ascii="Arial" w:hAnsi="Arial" w:cs="Arial"/>
                <w:b/>
                <w:sz w:val="24"/>
                <w:szCs w:val="24"/>
              </w:rPr>
              <w:t>28</w:t>
            </w:r>
          </w:p>
        </w:tc>
        <w:tc>
          <w:tcPr>
            <w:tcW w:w="1340" w:type="dxa"/>
            <w:tcBorders>
              <w:top w:val="single" w:sz="4" w:space="0" w:color="auto"/>
              <w:left w:val="single" w:sz="4" w:space="0" w:color="auto"/>
              <w:bottom w:val="single" w:sz="4" w:space="0" w:color="auto"/>
              <w:right w:val="single" w:sz="4" w:space="0" w:color="auto"/>
            </w:tcBorders>
          </w:tcPr>
          <w:p w:rsidR="009E161C" w:rsidRDefault="009E161C" w:rsidP="004B7912">
            <w:pPr>
              <w:jc w:val="right"/>
              <w:rPr>
                <w:rFonts w:ascii="Arial" w:hAnsi="Arial" w:cs="Arial"/>
                <w:b/>
                <w:sz w:val="24"/>
                <w:szCs w:val="24"/>
              </w:rPr>
            </w:pPr>
          </w:p>
          <w:p w:rsidR="00FE2074" w:rsidRPr="00216142" w:rsidRDefault="00E85D73" w:rsidP="004B7912">
            <w:pPr>
              <w:jc w:val="right"/>
              <w:rPr>
                <w:rFonts w:ascii="Arial" w:hAnsi="Arial" w:cs="Arial"/>
                <w:b/>
                <w:sz w:val="24"/>
                <w:szCs w:val="24"/>
              </w:rPr>
            </w:pPr>
            <w:r>
              <w:rPr>
                <w:rFonts w:ascii="Arial" w:hAnsi="Arial" w:cs="Arial"/>
                <w:b/>
                <w:sz w:val="24"/>
                <w:szCs w:val="24"/>
              </w:rPr>
              <w:t>0</w:t>
            </w:r>
          </w:p>
        </w:tc>
      </w:tr>
    </w:tbl>
    <w:p w:rsidR="00B4310C" w:rsidRDefault="00B4310C" w:rsidP="002A7C01">
      <w:pPr>
        <w:rPr>
          <w:rFonts w:ascii="Arial" w:hAnsi="Arial" w:cs="Arial"/>
          <w:sz w:val="24"/>
          <w:szCs w:val="24"/>
        </w:rPr>
      </w:pPr>
    </w:p>
    <w:p w:rsidR="006E002A" w:rsidRPr="00216142" w:rsidRDefault="006E002A" w:rsidP="002A7C01">
      <w:pPr>
        <w:rPr>
          <w:rFonts w:ascii="Arial" w:hAnsi="Arial" w:cs="Arial"/>
          <w:b/>
          <w:sz w:val="24"/>
          <w:szCs w:val="24"/>
        </w:rPr>
      </w:pPr>
      <w:r w:rsidRPr="00216142">
        <w:rPr>
          <w:rFonts w:ascii="Arial" w:hAnsi="Arial" w:cs="Arial"/>
          <w:b/>
          <w:sz w:val="24"/>
          <w:szCs w:val="24"/>
        </w:rPr>
        <w:t>Operating Leases</w:t>
      </w:r>
    </w:p>
    <w:p w:rsidR="006E002A" w:rsidRDefault="006E002A" w:rsidP="002A7C01">
      <w:pPr>
        <w:rPr>
          <w:rFonts w:ascii="Arial" w:hAnsi="Arial" w:cs="Arial"/>
          <w:sz w:val="24"/>
          <w:szCs w:val="24"/>
        </w:rPr>
      </w:pPr>
      <w:r w:rsidRPr="00216142">
        <w:rPr>
          <w:rFonts w:ascii="Arial" w:hAnsi="Arial" w:cs="Arial"/>
          <w:sz w:val="24"/>
          <w:szCs w:val="24"/>
        </w:rPr>
        <w:t>The future minimum lease payments due under non cancellable leases in future years are:</w:t>
      </w:r>
    </w:p>
    <w:p w:rsidR="00151FC0" w:rsidRPr="00216142" w:rsidRDefault="00151FC0" w:rsidP="002A7C01">
      <w:pPr>
        <w:rPr>
          <w:rFonts w:ascii="Arial" w:hAnsi="Arial" w:cs="Arial"/>
          <w:sz w:val="24"/>
          <w:szCs w:val="24"/>
        </w:rPr>
      </w:pPr>
    </w:p>
    <w:tbl>
      <w:tblPr>
        <w:tblW w:w="9356" w:type="dxa"/>
        <w:tblInd w:w="-34" w:type="dxa"/>
        <w:tblLook w:val="01E0" w:firstRow="1" w:lastRow="1" w:firstColumn="1" w:lastColumn="1" w:noHBand="0" w:noVBand="0"/>
      </w:tblPr>
      <w:tblGrid>
        <w:gridCol w:w="27"/>
        <w:gridCol w:w="6352"/>
        <w:gridCol w:w="1418"/>
        <w:gridCol w:w="1559"/>
      </w:tblGrid>
      <w:tr w:rsidR="00E85D73" w:rsidRPr="00216142" w:rsidTr="00151FC0">
        <w:trPr>
          <w:gridBefore w:val="1"/>
          <w:wBefore w:w="27" w:type="dxa"/>
        </w:trPr>
        <w:tc>
          <w:tcPr>
            <w:tcW w:w="6352" w:type="dxa"/>
            <w:tcBorders>
              <w:top w:val="single" w:sz="4" w:space="0" w:color="auto"/>
              <w:left w:val="single" w:sz="4" w:space="0" w:color="auto"/>
              <w:bottom w:val="single" w:sz="4" w:space="0" w:color="auto"/>
              <w:right w:val="single" w:sz="4" w:space="0" w:color="auto"/>
            </w:tcBorders>
          </w:tcPr>
          <w:p w:rsidR="00E85D73" w:rsidRPr="00216142" w:rsidRDefault="00E85D73" w:rsidP="002A7C0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jc w:val="right"/>
              <w:rPr>
                <w:rFonts w:ascii="Arial" w:hAnsi="Arial" w:cs="Arial"/>
                <w:b/>
                <w:sz w:val="24"/>
                <w:szCs w:val="24"/>
              </w:rPr>
            </w:pPr>
            <w:r w:rsidRPr="00216142">
              <w:rPr>
                <w:rFonts w:ascii="Arial" w:hAnsi="Arial" w:cs="Arial"/>
                <w:b/>
                <w:sz w:val="24"/>
                <w:szCs w:val="24"/>
              </w:rPr>
              <w:t xml:space="preserve">31 March </w:t>
            </w:r>
          </w:p>
          <w:p w:rsidR="00E85D73" w:rsidRPr="00216142" w:rsidRDefault="00E85D73" w:rsidP="004B7912">
            <w:pPr>
              <w:jc w:val="right"/>
              <w:rPr>
                <w:rFonts w:ascii="Arial" w:hAnsi="Arial" w:cs="Arial"/>
                <w:b/>
                <w:sz w:val="24"/>
                <w:szCs w:val="24"/>
              </w:rPr>
            </w:pPr>
            <w:r w:rsidRPr="00216142">
              <w:rPr>
                <w:rFonts w:ascii="Arial" w:hAnsi="Arial" w:cs="Arial"/>
                <w:b/>
                <w:sz w:val="24"/>
                <w:szCs w:val="24"/>
              </w:rPr>
              <w:t>201</w:t>
            </w:r>
            <w:r>
              <w:rPr>
                <w:rFonts w:ascii="Arial" w:hAnsi="Arial" w:cs="Arial"/>
                <w:b/>
                <w:sz w:val="24"/>
                <w:szCs w:val="24"/>
              </w:rPr>
              <w:t>4</w:t>
            </w:r>
          </w:p>
          <w:p w:rsidR="00E85D73" w:rsidRPr="00216142" w:rsidRDefault="00E85D73" w:rsidP="004B7912">
            <w:pPr>
              <w:jc w:val="right"/>
              <w:rPr>
                <w:rFonts w:ascii="Arial" w:hAnsi="Arial" w:cs="Arial"/>
                <w:b/>
                <w:sz w:val="24"/>
                <w:szCs w:val="24"/>
              </w:rPr>
            </w:pPr>
            <w:r w:rsidRPr="00216142">
              <w:rPr>
                <w:rFonts w:ascii="Arial" w:hAnsi="Arial" w:cs="Arial"/>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3</w:t>
            </w:r>
          </w:p>
          <w:p w:rsidR="00E85D73" w:rsidRPr="00216142" w:rsidRDefault="00E85D73" w:rsidP="004B7912">
            <w:pPr>
              <w:jc w:val="right"/>
              <w:rPr>
                <w:rFonts w:ascii="Arial" w:hAnsi="Arial" w:cs="Arial"/>
                <w:b/>
                <w:sz w:val="24"/>
                <w:szCs w:val="24"/>
              </w:rPr>
            </w:pPr>
            <w:r w:rsidRPr="00216142">
              <w:rPr>
                <w:rFonts w:ascii="Arial" w:hAnsi="Arial" w:cs="Arial"/>
                <w:b/>
                <w:sz w:val="24"/>
                <w:szCs w:val="24"/>
              </w:rPr>
              <w:t>£’000</w:t>
            </w:r>
          </w:p>
        </w:tc>
      </w:tr>
      <w:tr w:rsidR="00E85D73" w:rsidRPr="00216142" w:rsidTr="00151FC0">
        <w:trPr>
          <w:gridBefore w:val="1"/>
          <w:wBefore w:w="27" w:type="dxa"/>
        </w:trPr>
        <w:tc>
          <w:tcPr>
            <w:tcW w:w="6352" w:type="dxa"/>
            <w:tcBorders>
              <w:top w:val="single" w:sz="4" w:space="0" w:color="auto"/>
              <w:left w:val="single" w:sz="4" w:space="0" w:color="auto"/>
              <w:bottom w:val="single" w:sz="4" w:space="0" w:color="auto"/>
              <w:right w:val="single" w:sz="4" w:space="0" w:color="auto"/>
            </w:tcBorders>
          </w:tcPr>
          <w:p w:rsidR="00E85D73" w:rsidRPr="00216142" w:rsidRDefault="00E85D73" w:rsidP="002A7C01">
            <w:pPr>
              <w:rPr>
                <w:rFonts w:ascii="Arial" w:hAnsi="Arial" w:cs="Arial"/>
                <w:sz w:val="24"/>
                <w:szCs w:val="24"/>
              </w:rPr>
            </w:pPr>
            <w:r w:rsidRPr="00216142">
              <w:rPr>
                <w:rFonts w:ascii="Arial" w:hAnsi="Arial" w:cs="Arial"/>
                <w:sz w:val="24"/>
                <w:szCs w:val="24"/>
              </w:rPr>
              <w:t>Not later than one year</w:t>
            </w:r>
          </w:p>
        </w:tc>
        <w:tc>
          <w:tcPr>
            <w:tcW w:w="1418"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jc w:val="right"/>
              <w:rPr>
                <w:rFonts w:ascii="Arial" w:hAnsi="Arial" w:cs="Arial"/>
                <w:sz w:val="24"/>
                <w:szCs w:val="24"/>
              </w:rPr>
            </w:pPr>
            <w:r>
              <w:rPr>
                <w:rFonts w:ascii="Arial" w:hAnsi="Arial" w:cs="Arial"/>
                <w:sz w:val="24"/>
                <w:szCs w:val="24"/>
              </w:rPr>
              <w:t>93</w:t>
            </w:r>
          </w:p>
        </w:tc>
        <w:tc>
          <w:tcPr>
            <w:tcW w:w="1559"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jc w:val="right"/>
              <w:rPr>
                <w:rFonts w:ascii="Arial" w:hAnsi="Arial" w:cs="Arial"/>
                <w:sz w:val="24"/>
                <w:szCs w:val="24"/>
              </w:rPr>
            </w:pPr>
            <w:r w:rsidRPr="00216142">
              <w:rPr>
                <w:rFonts w:ascii="Arial" w:hAnsi="Arial" w:cs="Arial"/>
                <w:sz w:val="24"/>
                <w:szCs w:val="24"/>
              </w:rPr>
              <w:t>105</w:t>
            </w:r>
          </w:p>
        </w:tc>
      </w:tr>
      <w:tr w:rsidR="00E85D73" w:rsidRPr="00216142" w:rsidTr="00151FC0">
        <w:trPr>
          <w:gridBefore w:val="1"/>
          <w:wBefore w:w="27" w:type="dxa"/>
          <w:trHeight w:val="313"/>
        </w:trPr>
        <w:tc>
          <w:tcPr>
            <w:tcW w:w="6352" w:type="dxa"/>
            <w:tcBorders>
              <w:top w:val="single" w:sz="4" w:space="0" w:color="auto"/>
              <w:left w:val="single" w:sz="4" w:space="0" w:color="auto"/>
              <w:bottom w:val="single" w:sz="4" w:space="0" w:color="auto"/>
              <w:right w:val="single" w:sz="4" w:space="0" w:color="auto"/>
            </w:tcBorders>
          </w:tcPr>
          <w:p w:rsidR="00E85D73" w:rsidRPr="00216142" w:rsidRDefault="00E85D73" w:rsidP="002A7C01">
            <w:pPr>
              <w:rPr>
                <w:rFonts w:ascii="Arial" w:hAnsi="Arial" w:cs="Arial"/>
                <w:sz w:val="24"/>
                <w:szCs w:val="24"/>
              </w:rPr>
            </w:pPr>
            <w:r w:rsidRPr="00216142">
              <w:rPr>
                <w:rFonts w:ascii="Arial" w:hAnsi="Arial" w:cs="Arial"/>
                <w:sz w:val="24"/>
                <w:szCs w:val="24"/>
              </w:rPr>
              <w:t>Later than one year and not later than five years</w:t>
            </w:r>
          </w:p>
        </w:tc>
        <w:tc>
          <w:tcPr>
            <w:tcW w:w="1418" w:type="dxa"/>
            <w:tcBorders>
              <w:top w:val="single" w:sz="4" w:space="0" w:color="auto"/>
              <w:left w:val="single" w:sz="4" w:space="0" w:color="auto"/>
              <w:bottom w:val="single" w:sz="4" w:space="0" w:color="auto"/>
              <w:right w:val="single" w:sz="4" w:space="0" w:color="auto"/>
            </w:tcBorders>
          </w:tcPr>
          <w:p w:rsidR="00E85D73" w:rsidRPr="00216142" w:rsidRDefault="003A7F62" w:rsidP="004B7912">
            <w:pPr>
              <w:jc w:val="right"/>
              <w:rPr>
                <w:rFonts w:ascii="Arial" w:hAnsi="Arial" w:cs="Arial"/>
                <w:sz w:val="24"/>
                <w:szCs w:val="24"/>
              </w:rPr>
            </w:pPr>
            <w:r>
              <w:rPr>
                <w:rFonts w:ascii="Arial" w:hAnsi="Arial" w:cs="Arial"/>
                <w:sz w:val="24"/>
                <w:szCs w:val="24"/>
              </w:rPr>
              <w:t>116</w:t>
            </w:r>
          </w:p>
        </w:tc>
        <w:tc>
          <w:tcPr>
            <w:tcW w:w="1559"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jc w:val="right"/>
              <w:rPr>
                <w:rFonts w:ascii="Arial" w:hAnsi="Arial" w:cs="Arial"/>
                <w:sz w:val="24"/>
                <w:szCs w:val="24"/>
              </w:rPr>
            </w:pPr>
            <w:r w:rsidRPr="00216142">
              <w:rPr>
                <w:rFonts w:ascii="Arial" w:hAnsi="Arial" w:cs="Arial"/>
                <w:sz w:val="24"/>
                <w:szCs w:val="24"/>
              </w:rPr>
              <w:t>201</w:t>
            </w:r>
          </w:p>
        </w:tc>
      </w:tr>
      <w:tr w:rsidR="00E85D73" w:rsidRPr="00216142" w:rsidTr="00151FC0">
        <w:trPr>
          <w:gridBefore w:val="1"/>
          <w:wBefore w:w="27" w:type="dxa"/>
        </w:trPr>
        <w:tc>
          <w:tcPr>
            <w:tcW w:w="6352" w:type="dxa"/>
            <w:tcBorders>
              <w:top w:val="single" w:sz="4" w:space="0" w:color="auto"/>
              <w:left w:val="single" w:sz="4" w:space="0" w:color="auto"/>
              <w:bottom w:val="single" w:sz="4" w:space="0" w:color="auto"/>
              <w:right w:val="single" w:sz="4" w:space="0" w:color="auto"/>
            </w:tcBorders>
          </w:tcPr>
          <w:p w:rsidR="00E85D73" w:rsidRPr="00216142" w:rsidRDefault="00E85D73" w:rsidP="002A7C01">
            <w:pPr>
              <w:rPr>
                <w:rFonts w:ascii="Arial" w:hAnsi="Arial" w:cs="Arial"/>
                <w:sz w:val="24"/>
                <w:szCs w:val="24"/>
              </w:rPr>
            </w:pPr>
            <w:r w:rsidRPr="00216142">
              <w:rPr>
                <w:rFonts w:ascii="Arial" w:hAnsi="Arial" w:cs="Arial"/>
                <w:sz w:val="24"/>
                <w:szCs w:val="24"/>
              </w:rPr>
              <w:t>Later than five years</w:t>
            </w:r>
          </w:p>
        </w:tc>
        <w:tc>
          <w:tcPr>
            <w:tcW w:w="1418"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jc w:val="right"/>
              <w:rPr>
                <w:rFonts w:ascii="Arial" w:hAnsi="Arial" w:cs="Arial"/>
                <w:sz w:val="24"/>
                <w:szCs w:val="24"/>
              </w:rPr>
            </w:pPr>
            <w:r>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jc w:val="right"/>
              <w:rPr>
                <w:rFonts w:ascii="Arial" w:hAnsi="Arial" w:cs="Arial"/>
                <w:sz w:val="24"/>
                <w:szCs w:val="24"/>
              </w:rPr>
            </w:pPr>
            <w:r w:rsidRPr="00216142">
              <w:rPr>
                <w:rFonts w:ascii="Arial" w:hAnsi="Arial" w:cs="Arial"/>
                <w:sz w:val="24"/>
                <w:szCs w:val="24"/>
              </w:rPr>
              <w:t>7</w:t>
            </w:r>
          </w:p>
        </w:tc>
      </w:tr>
      <w:tr w:rsidR="00E85D73" w:rsidRPr="00216142" w:rsidTr="00151FC0">
        <w:trPr>
          <w:gridBefore w:val="1"/>
          <w:wBefore w:w="27" w:type="dxa"/>
        </w:trPr>
        <w:tc>
          <w:tcPr>
            <w:tcW w:w="6352" w:type="dxa"/>
            <w:tcBorders>
              <w:top w:val="single" w:sz="4" w:space="0" w:color="auto"/>
              <w:left w:val="single" w:sz="4" w:space="0" w:color="auto"/>
              <w:bottom w:val="single" w:sz="4" w:space="0" w:color="auto"/>
              <w:right w:val="single" w:sz="4" w:space="0" w:color="auto"/>
            </w:tcBorders>
          </w:tcPr>
          <w:p w:rsidR="00E85D73" w:rsidRPr="00216142" w:rsidRDefault="00E85D73" w:rsidP="002A7C0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5D73" w:rsidRPr="00216142" w:rsidRDefault="003A7F62" w:rsidP="004B7912">
            <w:pPr>
              <w:jc w:val="right"/>
              <w:rPr>
                <w:rFonts w:ascii="Arial" w:hAnsi="Arial" w:cs="Arial"/>
                <w:b/>
                <w:sz w:val="24"/>
                <w:szCs w:val="24"/>
              </w:rPr>
            </w:pPr>
            <w:r>
              <w:rPr>
                <w:rFonts w:ascii="Arial" w:hAnsi="Arial" w:cs="Arial"/>
                <w:b/>
                <w:sz w:val="24"/>
                <w:szCs w:val="24"/>
              </w:rPr>
              <w:t>209</w:t>
            </w:r>
          </w:p>
        </w:tc>
        <w:tc>
          <w:tcPr>
            <w:tcW w:w="1559"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jc w:val="right"/>
              <w:rPr>
                <w:rFonts w:ascii="Arial" w:hAnsi="Arial" w:cs="Arial"/>
                <w:b/>
                <w:sz w:val="24"/>
                <w:szCs w:val="24"/>
              </w:rPr>
            </w:pPr>
            <w:r w:rsidRPr="00216142">
              <w:rPr>
                <w:rFonts w:ascii="Arial" w:hAnsi="Arial" w:cs="Arial"/>
                <w:b/>
                <w:sz w:val="24"/>
                <w:szCs w:val="24"/>
              </w:rPr>
              <w:t>313</w:t>
            </w:r>
          </w:p>
        </w:tc>
      </w:tr>
      <w:tr w:rsidR="00E85D73" w:rsidRPr="00216142" w:rsidTr="00151FC0">
        <w:tblPrEx>
          <w:tblLook w:val="0000" w:firstRow="0" w:lastRow="0" w:firstColumn="0" w:lastColumn="0" w:noHBand="0" w:noVBand="0"/>
        </w:tblPrEx>
        <w:trPr>
          <w:trHeight w:val="320"/>
        </w:trPr>
        <w:tc>
          <w:tcPr>
            <w:tcW w:w="6379" w:type="dxa"/>
            <w:gridSpan w:val="2"/>
            <w:tcBorders>
              <w:top w:val="single" w:sz="4" w:space="0" w:color="auto"/>
              <w:left w:val="single" w:sz="4" w:space="0" w:color="auto"/>
              <w:bottom w:val="single" w:sz="4" w:space="0" w:color="auto"/>
              <w:right w:val="single" w:sz="4" w:space="0" w:color="auto"/>
            </w:tcBorders>
          </w:tcPr>
          <w:p w:rsidR="00E85D73" w:rsidRPr="00216142" w:rsidRDefault="00E85D73" w:rsidP="002A7C01">
            <w:pPr>
              <w:rPr>
                <w:rFonts w:ascii="Arial" w:hAnsi="Arial" w:cs="Arial"/>
                <w:sz w:val="24"/>
                <w:szCs w:val="24"/>
              </w:rPr>
            </w:pPr>
          </w:p>
          <w:p w:rsidR="00E85D73" w:rsidRPr="00216142" w:rsidRDefault="00E85D73" w:rsidP="002A7C01">
            <w:pPr>
              <w:rPr>
                <w:rFonts w:ascii="Arial" w:hAnsi="Arial" w:cs="Arial"/>
                <w:sz w:val="24"/>
                <w:szCs w:val="24"/>
              </w:rPr>
            </w:pPr>
            <w:r w:rsidRPr="00216142">
              <w:rPr>
                <w:rFonts w:ascii="Arial" w:hAnsi="Arial" w:cs="Arial"/>
                <w:sz w:val="24"/>
                <w:szCs w:val="24"/>
              </w:rPr>
              <w:t>Operating lease rentals paid during the year</w:t>
            </w:r>
          </w:p>
        </w:tc>
        <w:tc>
          <w:tcPr>
            <w:tcW w:w="1418" w:type="dxa"/>
            <w:tcBorders>
              <w:top w:val="single" w:sz="4" w:space="0" w:color="auto"/>
              <w:left w:val="single" w:sz="4" w:space="0" w:color="auto"/>
              <w:bottom w:val="single" w:sz="4" w:space="0" w:color="auto"/>
              <w:right w:val="single" w:sz="4" w:space="0" w:color="auto"/>
            </w:tcBorders>
          </w:tcPr>
          <w:p w:rsidR="00E85D73" w:rsidRDefault="00E85D73" w:rsidP="004B7912">
            <w:pPr>
              <w:jc w:val="right"/>
              <w:rPr>
                <w:rFonts w:ascii="Arial" w:hAnsi="Arial" w:cs="Arial"/>
                <w:sz w:val="24"/>
                <w:szCs w:val="24"/>
              </w:rPr>
            </w:pPr>
          </w:p>
          <w:p w:rsidR="00E85D73" w:rsidRPr="00E85D73" w:rsidRDefault="003A7F62" w:rsidP="004B7912">
            <w:pPr>
              <w:jc w:val="right"/>
              <w:rPr>
                <w:rFonts w:ascii="Arial" w:hAnsi="Arial" w:cs="Arial"/>
                <w:b/>
                <w:sz w:val="24"/>
                <w:szCs w:val="24"/>
              </w:rPr>
            </w:pPr>
            <w:r>
              <w:rPr>
                <w:rFonts w:ascii="Arial" w:hAnsi="Arial" w:cs="Arial"/>
                <w:b/>
                <w:sz w:val="24"/>
                <w:szCs w:val="24"/>
              </w:rPr>
              <w:t>105</w:t>
            </w:r>
          </w:p>
        </w:tc>
        <w:tc>
          <w:tcPr>
            <w:tcW w:w="1559" w:type="dxa"/>
            <w:tcBorders>
              <w:top w:val="single" w:sz="4" w:space="0" w:color="auto"/>
              <w:left w:val="single" w:sz="4" w:space="0" w:color="auto"/>
              <w:bottom w:val="single" w:sz="4" w:space="0" w:color="auto"/>
              <w:right w:val="single" w:sz="4" w:space="0" w:color="auto"/>
            </w:tcBorders>
          </w:tcPr>
          <w:p w:rsidR="00E85D73" w:rsidRPr="00216142" w:rsidRDefault="00E85D73" w:rsidP="004B7912">
            <w:pPr>
              <w:tabs>
                <w:tab w:val="right" w:pos="1026"/>
              </w:tabs>
              <w:jc w:val="right"/>
              <w:rPr>
                <w:rFonts w:ascii="Arial" w:hAnsi="Arial" w:cs="Arial"/>
                <w:b/>
                <w:sz w:val="24"/>
                <w:szCs w:val="24"/>
              </w:rPr>
            </w:pPr>
          </w:p>
          <w:p w:rsidR="00E85D73" w:rsidRPr="00216142" w:rsidRDefault="00E85D73" w:rsidP="004B7912">
            <w:pPr>
              <w:tabs>
                <w:tab w:val="right" w:pos="1026"/>
              </w:tabs>
              <w:jc w:val="right"/>
              <w:rPr>
                <w:rFonts w:ascii="Arial" w:hAnsi="Arial" w:cs="Arial"/>
                <w:b/>
                <w:sz w:val="24"/>
                <w:szCs w:val="24"/>
              </w:rPr>
            </w:pPr>
            <w:r w:rsidRPr="00216142">
              <w:rPr>
                <w:rFonts w:ascii="Arial" w:hAnsi="Arial" w:cs="Arial"/>
                <w:b/>
                <w:sz w:val="24"/>
                <w:szCs w:val="24"/>
              </w:rPr>
              <w:t>172</w:t>
            </w:r>
          </w:p>
        </w:tc>
      </w:tr>
    </w:tbl>
    <w:p w:rsidR="00C610B9" w:rsidRPr="00216142" w:rsidRDefault="00C610B9" w:rsidP="002A7C01"/>
    <w:p w:rsidR="00485C31" w:rsidRDefault="00485C31" w:rsidP="002A7C01">
      <w:pPr>
        <w:rPr>
          <w:rFonts w:ascii="Arial" w:hAnsi="Arial" w:cs="Arial"/>
          <w:sz w:val="24"/>
          <w:szCs w:val="24"/>
        </w:rPr>
      </w:pPr>
    </w:p>
    <w:p w:rsidR="00DC232D" w:rsidRPr="00216142" w:rsidRDefault="00DC232D" w:rsidP="002A7C01">
      <w:pPr>
        <w:rPr>
          <w:rFonts w:ascii="Arial" w:hAnsi="Arial" w:cs="Arial"/>
          <w:sz w:val="24"/>
          <w:szCs w:val="24"/>
        </w:rPr>
      </w:pPr>
    </w:p>
    <w:p w:rsidR="004D4099" w:rsidRPr="007138A6" w:rsidRDefault="00BE3E59" w:rsidP="002A7C01">
      <w:pPr>
        <w:pStyle w:val="Heading2"/>
        <w:numPr>
          <w:ilvl w:val="0"/>
          <w:numId w:val="21"/>
        </w:numPr>
        <w:rPr>
          <w:rFonts w:cs="Arial"/>
          <w:szCs w:val="24"/>
        </w:rPr>
      </w:pPr>
      <w:r w:rsidRPr="007138A6">
        <w:rPr>
          <w:rFonts w:cs="Arial"/>
          <w:caps w:val="0"/>
          <w:szCs w:val="24"/>
        </w:rPr>
        <w:t xml:space="preserve">PARTICIPATION IN PENSION SCHEMES  </w:t>
      </w:r>
      <w:r w:rsidR="00EE5FFC">
        <w:rPr>
          <w:rFonts w:cs="Arial"/>
          <w:caps w:val="0"/>
          <w:szCs w:val="24"/>
        </w:rPr>
        <w:t xml:space="preserve"> </w:t>
      </w:r>
    </w:p>
    <w:p w:rsidR="004D4099" w:rsidRPr="007138A6" w:rsidRDefault="004D4099" w:rsidP="002A7C01">
      <w:pPr>
        <w:pStyle w:val="Heading2"/>
        <w:rPr>
          <w:szCs w:val="24"/>
        </w:rPr>
      </w:pPr>
      <w:r w:rsidRPr="007138A6">
        <w:rPr>
          <w:szCs w:val="24"/>
        </w:rPr>
        <w:t xml:space="preserve"> </w:t>
      </w:r>
      <w:r w:rsidRPr="007138A6">
        <w:rPr>
          <w:szCs w:val="24"/>
        </w:rPr>
        <w:tab/>
      </w:r>
    </w:p>
    <w:p w:rsidR="00C0176B" w:rsidRDefault="004D4099" w:rsidP="002A7C01">
      <w:pPr>
        <w:pStyle w:val="Heading7"/>
        <w:rPr>
          <w:rFonts w:cs="Arial"/>
          <w:b w:val="0"/>
        </w:rPr>
      </w:pPr>
      <w:r w:rsidRPr="007138A6">
        <w:rPr>
          <w:rFonts w:cs="Arial"/>
          <w:b w:val="0"/>
        </w:rPr>
        <w:t>As part of the terms and conditions of employment of its officers and other employees, the Fire Authority makes contributions towards the cost of retirement benefits. Although these benefits will not actually be payable until the employees retire, the Fire Authority has a commitment to make the payments</w:t>
      </w:r>
      <w:r w:rsidR="004B2AF7">
        <w:rPr>
          <w:rFonts w:cs="Arial"/>
          <w:b w:val="0"/>
        </w:rPr>
        <w:t>,</w:t>
      </w:r>
      <w:r w:rsidRPr="007138A6">
        <w:rPr>
          <w:rFonts w:cs="Arial"/>
          <w:b w:val="0"/>
        </w:rPr>
        <w:t xml:space="preserve"> </w:t>
      </w:r>
      <w:r w:rsidR="003A4707">
        <w:rPr>
          <w:rFonts w:cs="Arial"/>
          <w:b w:val="0"/>
        </w:rPr>
        <w:t xml:space="preserve">and this </w:t>
      </w:r>
      <w:r w:rsidR="003A4707">
        <w:rPr>
          <w:rFonts w:cs="Arial"/>
          <w:b w:val="0"/>
        </w:rPr>
        <w:lastRenderedPageBreak/>
        <w:t>commitment</w:t>
      </w:r>
      <w:r w:rsidR="007138A6" w:rsidRPr="007138A6">
        <w:rPr>
          <w:rFonts w:cs="Arial"/>
          <w:b w:val="0"/>
        </w:rPr>
        <w:t xml:space="preserve"> needs to be disclosed</w:t>
      </w:r>
      <w:r w:rsidRPr="007138A6">
        <w:rPr>
          <w:rFonts w:cs="Arial"/>
          <w:b w:val="0"/>
        </w:rPr>
        <w:t xml:space="preserve"> at the time employees earn their future entitlement.</w:t>
      </w:r>
    </w:p>
    <w:p w:rsidR="00B4310C" w:rsidRPr="00B4310C" w:rsidRDefault="00B4310C" w:rsidP="00B4310C"/>
    <w:p w:rsidR="004D4099" w:rsidRPr="007138A6" w:rsidRDefault="004D4099" w:rsidP="002A7C01">
      <w:pPr>
        <w:pStyle w:val="Heading7"/>
        <w:rPr>
          <w:rFonts w:cs="Arial"/>
          <w:b w:val="0"/>
        </w:rPr>
      </w:pPr>
      <w:r w:rsidRPr="007138A6">
        <w:rPr>
          <w:rFonts w:cs="Arial"/>
          <w:b w:val="0"/>
        </w:rPr>
        <w:t>The Fire Authority participates in three pension schemes:</w:t>
      </w:r>
    </w:p>
    <w:p w:rsidR="004D4099" w:rsidRPr="007138A6" w:rsidRDefault="004D4099" w:rsidP="002A7C01">
      <w:pPr>
        <w:ind w:left="360"/>
      </w:pPr>
    </w:p>
    <w:p w:rsidR="004D4099" w:rsidRDefault="004D4099" w:rsidP="002A7C01">
      <w:pPr>
        <w:pStyle w:val="Heading7"/>
        <w:rPr>
          <w:rFonts w:cs="Arial"/>
          <w:b w:val="0"/>
        </w:rPr>
      </w:pPr>
      <w:r w:rsidRPr="007138A6">
        <w:rPr>
          <w:rFonts w:cs="Arial"/>
        </w:rPr>
        <w:t xml:space="preserve">Local Government Pension Scheme: </w:t>
      </w:r>
      <w:r w:rsidRPr="007138A6">
        <w:rPr>
          <w:rFonts w:cs="Arial"/>
          <w:b w:val="0"/>
        </w:rPr>
        <w:t xml:space="preserve">non operational staff are eligible for membership of the Shropshire County Pension Fund administered by Shropshire Council. This is a funded defined benefit final salary scheme, meaning that the Fire Authority and employees pay contributions into a fund, calculated at a level </w:t>
      </w:r>
      <w:r w:rsidR="0013360A" w:rsidRPr="007138A6">
        <w:rPr>
          <w:rFonts w:cs="Arial"/>
          <w:b w:val="0"/>
        </w:rPr>
        <w:t>intended to balance the pension</w:t>
      </w:r>
      <w:r w:rsidRPr="007138A6">
        <w:rPr>
          <w:rFonts w:cs="Arial"/>
          <w:b w:val="0"/>
        </w:rPr>
        <w:t xml:space="preserve"> liabilities with investment assets.</w:t>
      </w:r>
    </w:p>
    <w:p w:rsidR="007138A6" w:rsidRDefault="007138A6" w:rsidP="002A7C01"/>
    <w:p w:rsidR="007138A6" w:rsidRDefault="007138A6" w:rsidP="002A7C01">
      <w:pPr>
        <w:rPr>
          <w:rFonts w:ascii="Arial" w:hAnsi="Arial" w:cs="Arial"/>
          <w:sz w:val="24"/>
          <w:szCs w:val="24"/>
        </w:rPr>
      </w:pPr>
      <w:r>
        <w:rPr>
          <w:rFonts w:ascii="Arial" w:hAnsi="Arial" w:cs="Arial"/>
          <w:sz w:val="24"/>
          <w:szCs w:val="24"/>
        </w:rPr>
        <w:t xml:space="preserve">The Shropshire County Pension Fund is operated under the regulatory framework for the Local Government Pension Scheme and the governance of the scheme is the responsibility of the </w:t>
      </w:r>
      <w:r w:rsidR="006F4A6F">
        <w:rPr>
          <w:rFonts w:ascii="Arial" w:hAnsi="Arial" w:cs="Arial"/>
          <w:sz w:val="24"/>
          <w:szCs w:val="24"/>
        </w:rPr>
        <w:t>P</w:t>
      </w:r>
      <w:r>
        <w:rPr>
          <w:rFonts w:ascii="Arial" w:hAnsi="Arial" w:cs="Arial"/>
          <w:sz w:val="24"/>
          <w:szCs w:val="24"/>
        </w:rPr>
        <w:t>ensions</w:t>
      </w:r>
      <w:r w:rsidR="006F4A6F">
        <w:rPr>
          <w:rFonts w:ascii="Arial" w:hAnsi="Arial" w:cs="Arial"/>
          <w:sz w:val="24"/>
          <w:szCs w:val="24"/>
        </w:rPr>
        <w:t xml:space="preserve"> C</w:t>
      </w:r>
      <w:r>
        <w:rPr>
          <w:rFonts w:ascii="Arial" w:hAnsi="Arial" w:cs="Arial"/>
          <w:sz w:val="24"/>
          <w:szCs w:val="24"/>
        </w:rPr>
        <w:t>ommittee of Shropshire Council.</w:t>
      </w:r>
      <w:r w:rsidR="006F4A6F">
        <w:rPr>
          <w:rFonts w:ascii="Arial" w:hAnsi="Arial" w:cs="Arial"/>
          <w:sz w:val="24"/>
          <w:szCs w:val="24"/>
        </w:rPr>
        <w:t xml:space="preserve"> Policy is determined in accordance with the Pensions Fund Regulations. The investment managers of the fund are appointed by the Committee</w:t>
      </w:r>
      <w:r w:rsidR="00C81004">
        <w:rPr>
          <w:rFonts w:ascii="Arial" w:hAnsi="Arial" w:cs="Arial"/>
          <w:sz w:val="24"/>
          <w:szCs w:val="24"/>
        </w:rPr>
        <w:t>.</w:t>
      </w:r>
    </w:p>
    <w:p w:rsidR="00C81004" w:rsidRPr="007138A6" w:rsidRDefault="00C81004" w:rsidP="002A7C01">
      <w:pPr>
        <w:rPr>
          <w:rFonts w:ascii="Arial" w:hAnsi="Arial" w:cs="Arial"/>
          <w:vanish/>
          <w:sz w:val="24"/>
          <w:szCs w:val="24"/>
          <w:specVanish/>
        </w:rPr>
      </w:pPr>
    </w:p>
    <w:p w:rsidR="004D4099" w:rsidRPr="009E161C" w:rsidRDefault="007138A6" w:rsidP="002A7C01">
      <w:pPr>
        <w:rPr>
          <w:i/>
          <w:color w:val="FF0000"/>
        </w:rPr>
      </w:pPr>
      <w:r>
        <w:rPr>
          <w:i/>
          <w:color w:val="FF0000"/>
        </w:rPr>
        <w:t xml:space="preserve"> </w:t>
      </w:r>
    </w:p>
    <w:p w:rsidR="004D4099" w:rsidRPr="006F4A6F" w:rsidRDefault="004D4099" w:rsidP="002A7C01">
      <w:pPr>
        <w:rPr>
          <w:rFonts w:ascii="Arial" w:hAnsi="Arial" w:cs="Arial"/>
          <w:sz w:val="24"/>
          <w:szCs w:val="24"/>
        </w:rPr>
      </w:pPr>
      <w:r w:rsidRPr="006F4A6F">
        <w:rPr>
          <w:rFonts w:ascii="Arial" w:hAnsi="Arial" w:cs="Arial"/>
          <w:b/>
          <w:sz w:val="24"/>
          <w:szCs w:val="24"/>
        </w:rPr>
        <w:t>Firefighters Pension Schemes</w:t>
      </w:r>
      <w:r w:rsidRPr="006F4A6F">
        <w:rPr>
          <w:rFonts w:ascii="Arial" w:hAnsi="Arial" w:cs="Arial"/>
          <w:sz w:val="24"/>
          <w:szCs w:val="24"/>
        </w:rPr>
        <w:t>: on 1 April 2006 new financial arrangements were introduced for both the 1992 and the newly established 2006 Firefighter Pension Schemes.</w:t>
      </w:r>
    </w:p>
    <w:p w:rsidR="004D4099" w:rsidRDefault="004D4099" w:rsidP="002A7C01">
      <w:pPr>
        <w:rPr>
          <w:rFonts w:ascii="Arial" w:hAnsi="Arial" w:cs="Arial"/>
          <w:sz w:val="24"/>
          <w:szCs w:val="24"/>
        </w:rPr>
      </w:pPr>
      <w:r w:rsidRPr="006F4A6F">
        <w:rPr>
          <w:rFonts w:ascii="Arial" w:hAnsi="Arial" w:cs="Arial"/>
          <w:sz w:val="24"/>
          <w:szCs w:val="24"/>
        </w:rPr>
        <w:t>Both schemes are unfunded, defined benefit schemes, and are regulated by the Department for Communities and Local Government (</w:t>
      </w:r>
      <w:r w:rsidR="001A419B">
        <w:rPr>
          <w:rFonts w:ascii="Arial" w:hAnsi="Arial" w:cs="Arial"/>
          <w:sz w:val="24"/>
          <w:szCs w:val="24"/>
        </w:rPr>
        <w:t>D</w:t>
      </w:r>
      <w:r w:rsidRPr="006F4A6F">
        <w:rPr>
          <w:rFonts w:ascii="Arial" w:hAnsi="Arial" w:cs="Arial"/>
          <w:sz w:val="24"/>
          <w:szCs w:val="24"/>
        </w:rPr>
        <w:t xml:space="preserve">CLG). Contributions to the schemes are made by the Fire Authority and employees, and are paid into a separate Pensions Fund Account, from which most commutations and regular payments will be made. Any deficit on this account will be met by </w:t>
      </w:r>
      <w:r w:rsidR="001A419B">
        <w:rPr>
          <w:rFonts w:ascii="Arial" w:hAnsi="Arial" w:cs="Arial"/>
          <w:sz w:val="24"/>
          <w:szCs w:val="24"/>
        </w:rPr>
        <w:t>D</w:t>
      </w:r>
      <w:r w:rsidRPr="006F4A6F">
        <w:rPr>
          <w:rFonts w:ascii="Arial" w:hAnsi="Arial" w:cs="Arial"/>
          <w:sz w:val="24"/>
          <w:szCs w:val="24"/>
        </w:rPr>
        <w:t xml:space="preserve">CLG, and any surplus at the end of the year will be paid back to </w:t>
      </w:r>
      <w:r w:rsidR="001A419B">
        <w:rPr>
          <w:rFonts w:ascii="Arial" w:hAnsi="Arial" w:cs="Arial"/>
          <w:sz w:val="24"/>
          <w:szCs w:val="24"/>
        </w:rPr>
        <w:t>D</w:t>
      </w:r>
      <w:r w:rsidRPr="006F4A6F">
        <w:rPr>
          <w:rFonts w:ascii="Arial" w:hAnsi="Arial" w:cs="Arial"/>
          <w:sz w:val="24"/>
          <w:szCs w:val="24"/>
        </w:rPr>
        <w:t>CLG.</w:t>
      </w:r>
    </w:p>
    <w:p w:rsidR="006F4A6F" w:rsidRDefault="006F4A6F" w:rsidP="002A7C01">
      <w:pPr>
        <w:rPr>
          <w:rFonts w:ascii="Arial" w:hAnsi="Arial" w:cs="Arial"/>
          <w:sz w:val="24"/>
          <w:szCs w:val="24"/>
        </w:rPr>
      </w:pPr>
    </w:p>
    <w:p w:rsidR="006F4A6F" w:rsidRPr="006F4A6F" w:rsidRDefault="006F4A6F" w:rsidP="002A7C01">
      <w:pPr>
        <w:rPr>
          <w:rFonts w:ascii="Arial" w:hAnsi="Arial" w:cs="Arial"/>
          <w:sz w:val="24"/>
          <w:szCs w:val="24"/>
        </w:rPr>
      </w:pPr>
      <w:r>
        <w:rPr>
          <w:rFonts w:ascii="Arial" w:hAnsi="Arial" w:cs="Arial"/>
          <w:sz w:val="24"/>
          <w:szCs w:val="24"/>
        </w:rPr>
        <w:t xml:space="preserve">The </w:t>
      </w:r>
      <w:r>
        <w:rPr>
          <w:rFonts w:ascii="Arial" w:hAnsi="Arial" w:cs="Arial"/>
          <w:b/>
          <w:sz w:val="24"/>
          <w:szCs w:val="24"/>
        </w:rPr>
        <w:t xml:space="preserve">principal risks </w:t>
      </w:r>
      <w:r>
        <w:rPr>
          <w:rFonts w:ascii="Arial" w:hAnsi="Arial" w:cs="Arial"/>
          <w:sz w:val="24"/>
          <w:szCs w:val="24"/>
        </w:rPr>
        <w:t>to the Authority of the schemes are the longevity assumptions, statutory changes to the schemes (ie large scale withdrawals from the schemes), changes to inflation, and in the case of the Local Government Pension Scheme, bond yields and the performance of the equity investments held by the scheme. These are mitigated to a certain extent by the statutory requirements to charge the General Fund the amounts required by statute as described in the accounting policies.</w:t>
      </w:r>
    </w:p>
    <w:p w:rsidR="004D4099" w:rsidRPr="006F4A6F" w:rsidRDefault="004D4099" w:rsidP="002A7C01">
      <w:pPr>
        <w:ind w:left="502"/>
        <w:rPr>
          <w:rFonts w:ascii="Arial" w:hAnsi="Arial" w:cs="Arial"/>
          <w:b/>
          <w:i/>
          <w:color w:val="FF0000"/>
          <w:sz w:val="24"/>
          <w:szCs w:val="24"/>
        </w:rPr>
      </w:pPr>
    </w:p>
    <w:p w:rsidR="004D4099" w:rsidRPr="006F4A6F" w:rsidRDefault="004D4099" w:rsidP="002A7C01">
      <w:pPr>
        <w:rPr>
          <w:rFonts w:ascii="Arial" w:hAnsi="Arial" w:cs="Arial"/>
          <w:b/>
          <w:sz w:val="24"/>
          <w:szCs w:val="24"/>
        </w:rPr>
      </w:pPr>
      <w:r w:rsidRPr="006F4A6F">
        <w:rPr>
          <w:rFonts w:ascii="Arial" w:hAnsi="Arial" w:cs="Arial"/>
          <w:b/>
          <w:sz w:val="24"/>
          <w:szCs w:val="24"/>
        </w:rPr>
        <w:t xml:space="preserve">Transactions </w:t>
      </w:r>
      <w:r w:rsidR="004D53D3">
        <w:rPr>
          <w:rFonts w:ascii="Arial" w:hAnsi="Arial" w:cs="Arial"/>
          <w:b/>
          <w:sz w:val="24"/>
          <w:szCs w:val="24"/>
        </w:rPr>
        <w:t>R</w:t>
      </w:r>
      <w:r w:rsidRPr="006F4A6F">
        <w:rPr>
          <w:rFonts w:ascii="Arial" w:hAnsi="Arial" w:cs="Arial"/>
          <w:b/>
          <w:sz w:val="24"/>
          <w:szCs w:val="24"/>
        </w:rPr>
        <w:t xml:space="preserve">elating to </w:t>
      </w:r>
      <w:r w:rsidR="004D53D3">
        <w:rPr>
          <w:rFonts w:ascii="Arial" w:hAnsi="Arial" w:cs="Arial"/>
          <w:b/>
          <w:sz w:val="24"/>
          <w:szCs w:val="24"/>
        </w:rPr>
        <w:t>R</w:t>
      </w:r>
      <w:r w:rsidRPr="006F4A6F">
        <w:rPr>
          <w:rFonts w:ascii="Arial" w:hAnsi="Arial" w:cs="Arial"/>
          <w:b/>
          <w:sz w:val="24"/>
          <w:szCs w:val="24"/>
        </w:rPr>
        <w:t xml:space="preserve">etirement </w:t>
      </w:r>
      <w:r w:rsidR="004D53D3">
        <w:rPr>
          <w:rFonts w:ascii="Arial" w:hAnsi="Arial" w:cs="Arial"/>
          <w:b/>
          <w:sz w:val="24"/>
          <w:szCs w:val="24"/>
        </w:rPr>
        <w:t>B</w:t>
      </w:r>
      <w:r w:rsidRPr="006F4A6F">
        <w:rPr>
          <w:rFonts w:ascii="Arial" w:hAnsi="Arial" w:cs="Arial"/>
          <w:b/>
          <w:sz w:val="24"/>
          <w:szCs w:val="24"/>
        </w:rPr>
        <w:t>enefits</w:t>
      </w:r>
    </w:p>
    <w:p w:rsidR="004D4099" w:rsidRPr="00696BA6" w:rsidRDefault="004D4099" w:rsidP="002A7C01">
      <w:pPr>
        <w:rPr>
          <w:rFonts w:ascii="Arial" w:hAnsi="Arial" w:cs="Arial"/>
          <w:sz w:val="24"/>
          <w:szCs w:val="24"/>
        </w:rPr>
      </w:pPr>
      <w:r w:rsidRPr="006F4A6F">
        <w:rPr>
          <w:rFonts w:ascii="Arial" w:hAnsi="Arial" w:cs="Arial"/>
          <w:sz w:val="24"/>
          <w:szCs w:val="24"/>
        </w:rPr>
        <w:t>The costs of retirement benefits are recognised in the reported cost of services when they are earned by employees, rather than when the benefits are actually paid as pensions. However the required charge against council tax is based on the cash payable in the year, so the real cost of post employment and retirement benefits is reversed out of the General Fund via the Movement in Reserves Statement. The following transactions have been made in the Comprehensive Income and Expenditure Statement and the General Fund Balance via the Movement in Reserves Statement during the year:</w:t>
      </w:r>
    </w:p>
    <w:tbl>
      <w:tblPr>
        <w:tblW w:w="0" w:type="auto"/>
        <w:tblLook w:val="01E0" w:firstRow="1" w:lastRow="1" w:firstColumn="1" w:lastColumn="1" w:noHBand="0" w:noVBand="0"/>
      </w:tblPr>
      <w:tblGrid>
        <w:gridCol w:w="3034"/>
        <w:gridCol w:w="1265"/>
        <w:gridCol w:w="1271"/>
        <w:gridCol w:w="1264"/>
        <w:gridCol w:w="1265"/>
        <w:gridCol w:w="1146"/>
      </w:tblGrid>
      <w:tr w:rsidR="006D72C2" w:rsidRPr="006D72C2" w:rsidTr="00D27E65">
        <w:tc>
          <w:tcPr>
            <w:tcW w:w="3034" w:type="dxa"/>
            <w:tcBorders>
              <w:top w:val="single" w:sz="4" w:space="0" w:color="auto"/>
              <w:left w:val="single" w:sz="4" w:space="0" w:color="auto"/>
              <w:right w:val="single" w:sz="4" w:space="0" w:color="auto"/>
            </w:tcBorders>
          </w:tcPr>
          <w:p w:rsidR="004D4099" w:rsidRPr="006D72C2" w:rsidRDefault="004D4099" w:rsidP="002A7C01">
            <w:pPr>
              <w:pStyle w:val="Heading7"/>
              <w:rPr>
                <w:rFonts w:cs="Arial"/>
                <w:sz w:val="22"/>
                <w:szCs w:val="22"/>
              </w:rPr>
            </w:pPr>
          </w:p>
        </w:tc>
        <w:tc>
          <w:tcPr>
            <w:tcW w:w="2536" w:type="dxa"/>
            <w:gridSpan w:val="2"/>
            <w:tcBorders>
              <w:top w:val="single" w:sz="4" w:space="0" w:color="auto"/>
              <w:left w:val="single" w:sz="4" w:space="0" w:color="auto"/>
              <w:bottom w:val="single" w:sz="4" w:space="0" w:color="auto"/>
              <w:right w:val="single" w:sz="4" w:space="0" w:color="auto"/>
            </w:tcBorders>
          </w:tcPr>
          <w:p w:rsidR="004D4099" w:rsidRPr="006D72C2" w:rsidRDefault="004D4099" w:rsidP="00C412E9">
            <w:pPr>
              <w:pStyle w:val="Heading7"/>
              <w:jc w:val="center"/>
              <w:rPr>
                <w:rFonts w:cs="Arial"/>
                <w:sz w:val="22"/>
                <w:szCs w:val="22"/>
              </w:rPr>
            </w:pPr>
            <w:r w:rsidRPr="006D72C2">
              <w:rPr>
                <w:rFonts w:cs="Arial"/>
                <w:sz w:val="22"/>
                <w:szCs w:val="22"/>
              </w:rPr>
              <w:t>Shropshire County Pension Fund</w:t>
            </w:r>
          </w:p>
        </w:tc>
        <w:tc>
          <w:tcPr>
            <w:tcW w:w="3675" w:type="dxa"/>
            <w:gridSpan w:val="3"/>
            <w:tcBorders>
              <w:top w:val="single" w:sz="4" w:space="0" w:color="auto"/>
              <w:left w:val="single" w:sz="4" w:space="0" w:color="auto"/>
              <w:bottom w:val="single" w:sz="4" w:space="0" w:color="auto"/>
              <w:right w:val="single" w:sz="4" w:space="0" w:color="auto"/>
            </w:tcBorders>
          </w:tcPr>
          <w:p w:rsidR="004D4099" w:rsidRPr="006D72C2" w:rsidRDefault="004D4099" w:rsidP="00C412E9">
            <w:pPr>
              <w:pStyle w:val="Heading7"/>
              <w:jc w:val="center"/>
              <w:rPr>
                <w:rFonts w:cs="Arial"/>
                <w:sz w:val="22"/>
                <w:szCs w:val="22"/>
              </w:rPr>
            </w:pPr>
            <w:r w:rsidRPr="006D72C2">
              <w:rPr>
                <w:rFonts w:cs="Arial"/>
                <w:sz w:val="22"/>
                <w:szCs w:val="22"/>
              </w:rPr>
              <w:t>Fire Pension</w:t>
            </w:r>
          </w:p>
          <w:p w:rsidR="004D4099" w:rsidRPr="006D72C2" w:rsidRDefault="004D4099" w:rsidP="00C412E9">
            <w:pPr>
              <w:pStyle w:val="Heading7"/>
              <w:jc w:val="center"/>
              <w:rPr>
                <w:rFonts w:cs="Arial"/>
                <w:sz w:val="22"/>
                <w:szCs w:val="22"/>
              </w:rPr>
            </w:pPr>
            <w:r w:rsidRPr="006D72C2">
              <w:rPr>
                <w:rFonts w:cs="Arial"/>
                <w:sz w:val="22"/>
                <w:szCs w:val="22"/>
              </w:rPr>
              <w:t>Schemes</w:t>
            </w:r>
          </w:p>
        </w:tc>
      </w:tr>
      <w:tr w:rsidR="006D72C2" w:rsidRPr="006D72C2" w:rsidTr="00D27E65">
        <w:tc>
          <w:tcPr>
            <w:tcW w:w="3034" w:type="dxa"/>
            <w:tcBorders>
              <w:left w:val="single" w:sz="4" w:space="0" w:color="auto"/>
              <w:right w:val="single" w:sz="4" w:space="0" w:color="auto"/>
            </w:tcBorders>
          </w:tcPr>
          <w:p w:rsidR="004D4099" w:rsidRPr="006D72C2" w:rsidRDefault="004D4099" w:rsidP="002A7C01">
            <w:pPr>
              <w:pStyle w:val="Heading7"/>
              <w:rPr>
                <w:rFonts w:cs="Arial"/>
                <w:sz w:val="22"/>
                <w:szCs w:val="22"/>
              </w:rPr>
            </w:pPr>
          </w:p>
        </w:tc>
        <w:tc>
          <w:tcPr>
            <w:tcW w:w="1265" w:type="dxa"/>
            <w:tcBorders>
              <w:top w:val="single" w:sz="4" w:space="0" w:color="auto"/>
              <w:left w:val="single" w:sz="4" w:space="0" w:color="auto"/>
              <w:right w:val="single" w:sz="4" w:space="0" w:color="auto"/>
            </w:tcBorders>
          </w:tcPr>
          <w:p w:rsidR="004D4099" w:rsidRPr="006D72C2" w:rsidRDefault="004D4099" w:rsidP="00C412E9">
            <w:pPr>
              <w:pStyle w:val="Heading7"/>
              <w:jc w:val="right"/>
              <w:rPr>
                <w:rFonts w:cs="Arial"/>
                <w:sz w:val="22"/>
                <w:szCs w:val="22"/>
              </w:rPr>
            </w:pPr>
          </w:p>
        </w:tc>
        <w:tc>
          <w:tcPr>
            <w:tcW w:w="1271" w:type="dxa"/>
            <w:tcBorders>
              <w:top w:val="single" w:sz="4" w:space="0" w:color="auto"/>
              <w:left w:val="single" w:sz="4" w:space="0" w:color="auto"/>
              <w:right w:val="single" w:sz="4" w:space="0" w:color="auto"/>
            </w:tcBorders>
          </w:tcPr>
          <w:p w:rsidR="004D4099" w:rsidRPr="006D72C2" w:rsidRDefault="00D27E65" w:rsidP="00C412E9">
            <w:pPr>
              <w:pStyle w:val="Heading7"/>
              <w:jc w:val="right"/>
              <w:rPr>
                <w:rFonts w:cs="Arial"/>
                <w:sz w:val="22"/>
                <w:szCs w:val="22"/>
              </w:rPr>
            </w:pPr>
            <w:r w:rsidRPr="006D72C2">
              <w:rPr>
                <w:rFonts w:cs="Arial"/>
                <w:sz w:val="22"/>
                <w:szCs w:val="22"/>
              </w:rPr>
              <w:t>Restated</w:t>
            </w:r>
          </w:p>
        </w:tc>
        <w:tc>
          <w:tcPr>
            <w:tcW w:w="1264" w:type="dxa"/>
            <w:tcBorders>
              <w:top w:val="single" w:sz="4" w:space="0" w:color="auto"/>
              <w:left w:val="single" w:sz="4" w:space="0" w:color="auto"/>
              <w:right w:val="single" w:sz="4" w:space="0" w:color="auto"/>
            </w:tcBorders>
          </w:tcPr>
          <w:p w:rsidR="004D4099" w:rsidRPr="006D72C2" w:rsidRDefault="004D4099" w:rsidP="00C412E9">
            <w:pPr>
              <w:pStyle w:val="Heading7"/>
              <w:jc w:val="right"/>
              <w:rPr>
                <w:rFonts w:cs="Arial"/>
                <w:sz w:val="22"/>
                <w:szCs w:val="22"/>
              </w:rPr>
            </w:pPr>
            <w:r w:rsidRPr="006D72C2">
              <w:rPr>
                <w:rFonts w:cs="Arial"/>
                <w:sz w:val="22"/>
                <w:szCs w:val="22"/>
              </w:rPr>
              <w:t>Old</w:t>
            </w:r>
          </w:p>
        </w:tc>
        <w:tc>
          <w:tcPr>
            <w:tcW w:w="1265" w:type="dxa"/>
            <w:tcBorders>
              <w:top w:val="single" w:sz="4" w:space="0" w:color="auto"/>
              <w:left w:val="single" w:sz="4" w:space="0" w:color="auto"/>
              <w:right w:val="single" w:sz="4" w:space="0" w:color="auto"/>
            </w:tcBorders>
          </w:tcPr>
          <w:p w:rsidR="004D4099" w:rsidRPr="006D72C2" w:rsidRDefault="004D4099" w:rsidP="00C412E9">
            <w:pPr>
              <w:pStyle w:val="Heading7"/>
              <w:jc w:val="right"/>
              <w:rPr>
                <w:rFonts w:cs="Arial"/>
                <w:sz w:val="22"/>
                <w:szCs w:val="22"/>
              </w:rPr>
            </w:pPr>
            <w:r w:rsidRPr="006D72C2">
              <w:rPr>
                <w:rFonts w:cs="Arial"/>
                <w:sz w:val="22"/>
                <w:szCs w:val="22"/>
              </w:rPr>
              <w:t>New</w:t>
            </w:r>
          </w:p>
        </w:tc>
        <w:tc>
          <w:tcPr>
            <w:tcW w:w="1146" w:type="dxa"/>
            <w:tcBorders>
              <w:top w:val="single" w:sz="4" w:space="0" w:color="auto"/>
              <w:left w:val="single" w:sz="4" w:space="0" w:color="auto"/>
              <w:right w:val="single" w:sz="4" w:space="0" w:color="auto"/>
            </w:tcBorders>
          </w:tcPr>
          <w:p w:rsidR="004D4099" w:rsidRPr="006D72C2" w:rsidRDefault="00D27E65" w:rsidP="00C412E9">
            <w:pPr>
              <w:pStyle w:val="Heading7"/>
              <w:jc w:val="right"/>
              <w:rPr>
                <w:rFonts w:cs="Arial"/>
                <w:sz w:val="22"/>
                <w:szCs w:val="22"/>
              </w:rPr>
            </w:pPr>
            <w:r w:rsidRPr="006D72C2">
              <w:rPr>
                <w:rFonts w:cs="Arial"/>
                <w:sz w:val="22"/>
                <w:szCs w:val="22"/>
              </w:rPr>
              <w:t>Restated</w:t>
            </w:r>
          </w:p>
        </w:tc>
      </w:tr>
      <w:tr w:rsidR="006D72C2" w:rsidRPr="006D72C2" w:rsidTr="00D27E65">
        <w:tc>
          <w:tcPr>
            <w:tcW w:w="3034" w:type="dxa"/>
            <w:tcBorders>
              <w:left w:val="single" w:sz="4" w:space="0" w:color="auto"/>
              <w:right w:val="single" w:sz="4" w:space="0" w:color="auto"/>
            </w:tcBorders>
          </w:tcPr>
          <w:p w:rsidR="00206E73" w:rsidRPr="006D72C2" w:rsidRDefault="00206E73" w:rsidP="002A7C01">
            <w:pPr>
              <w:pStyle w:val="Heading7"/>
              <w:rPr>
                <w:rFonts w:cs="Arial"/>
                <w:sz w:val="22"/>
                <w:szCs w:val="22"/>
              </w:rPr>
            </w:pPr>
          </w:p>
        </w:tc>
        <w:tc>
          <w:tcPr>
            <w:tcW w:w="1265" w:type="dxa"/>
            <w:tcBorders>
              <w:left w:val="single" w:sz="4" w:space="0" w:color="auto"/>
              <w:right w:val="single" w:sz="4" w:space="0" w:color="auto"/>
            </w:tcBorders>
            <w:shd w:val="clear" w:color="auto" w:fill="auto"/>
          </w:tcPr>
          <w:p w:rsidR="00206E73" w:rsidRPr="006D72C2" w:rsidRDefault="00206E73" w:rsidP="00C412E9">
            <w:pPr>
              <w:pStyle w:val="Heading7"/>
              <w:jc w:val="right"/>
              <w:rPr>
                <w:rFonts w:cs="Arial"/>
                <w:sz w:val="22"/>
                <w:szCs w:val="22"/>
              </w:rPr>
            </w:pPr>
            <w:r w:rsidRPr="006D72C2">
              <w:rPr>
                <w:rFonts w:cs="Arial"/>
                <w:sz w:val="22"/>
                <w:szCs w:val="22"/>
              </w:rPr>
              <w:t>201</w:t>
            </w:r>
            <w:r w:rsidR="006F4A6F" w:rsidRPr="006D72C2">
              <w:rPr>
                <w:rFonts w:cs="Arial"/>
                <w:sz w:val="22"/>
                <w:szCs w:val="22"/>
              </w:rPr>
              <w:t>3</w:t>
            </w:r>
            <w:r w:rsidRPr="006D72C2">
              <w:rPr>
                <w:rFonts w:cs="Arial"/>
                <w:sz w:val="22"/>
                <w:szCs w:val="22"/>
              </w:rPr>
              <w:t>/1</w:t>
            </w:r>
            <w:r w:rsidR="006F4A6F" w:rsidRPr="006D72C2">
              <w:rPr>
                <w:rFonts w:cs="Arial"/>
                <w:sz w:val="22"/>
                <w:szCs w:val="22"/>
              </w:rPr>
              <w:t>4</w:t>
            </w:r>
          </w:p>
        </w:tc>
        <w:tc>
          <w:tcPr>
            <w:tcW w:w="1271" w:type="dxa"/>
            <w:tcBorders>
              <w:left w:val="single" w:sz="4" w:space="0" w:color="auto"/>
              <w:right w:val="single" w:sz="4" w:space="0" w:color="auto"/>
            </w:tcBorders>
            <w:shd w:val="clear" w:color="auto" w:fill="auto"/>
          </w:tcPr>
          <w:p w:rsidR="00206E73" w:rsidRPr="006D72C2" w:rsidRDefault="00206E73" w:rsidP="00C412E9">
            <w:pPr>
              <w:pStyle w:val="Heading7"/>
              <w:jc w:val="right"/>
              <w:rPr>
                <w:rFonts w:cs="Arial"/>
                <w:sz w:val="22"/>
                <w:szCs w:val="22"/>
              </w:rPr>
            </w:pPr>
            <w:r w:rsidRPr="006D72C2">
              <w:rPr>
                <w:rFonts w:cs="Arial"/>
                <w:sz w:val="22"/>
                <w:szCs w:val="22"/>
              </w:rPr>
              <w:t>201</w:t>
            </w:r>
            <w:r w:rsidR="006F4A6F" w:rsidRPr="006D72C2">
              <w:rPr>
                <w:rFonts w:cs="Arial"/>
                <w:sz w:val="22"/>
                <w:szCs w:val="22"/>
              </w:rPr>
              <w:t>2</w:t>
            </w:r>
            <w:r w:rsidRPr="006D72C2">
              <w:rPr>
                <w:rFonts w:cs="Arial"/>
                <w:sz w:val="22"/>
                <w:szCs w:val="22"/>
              </w:rPr>
              <w:t>/1</w:t>
            </w:r>
            <w:r w:rsidR="006F4A6F" w:rsidRPr="006D72C2">
              <w:rPr>
                <w:rFonts w:cs="Arial"/>
                <w:sz w:val="22"/>
                <w:szCs w:val="22"/>
              </w:rPr>
              <w:t>3</w:t>
            </w:r>
          </w:p>
        </w:tc>
        <w:tc>
          <w:tcPr>
            <w:tcW w:w="1264" w:type="dxa"/>
            <w:tcBorders>
              <w:left w:val="single" w:sz="4" w:space="0" w:color="auto"/>
              <w:right w:val="single" w:sz="4" w:space="0" w:color="auto"/>
            </w:tcBorders>
            <w:shd w:val="clear" w:color="auto" w:fill="auto"/>
          </w:tcPr>
          <w:p w:rsidR="00206E73" w:rsidRPr="006D72C2" w:rsidRDefault="00206E73" w:rsidP="00C412E9">
            <w:pPr>
              <w:pStyle w:val="Heading7"/>
              <w:jc w:val="right"/>
              <w:rPr>
                <w:rFonts w:cs="Arial"/>
                <w:sz w:val="22"/>
                <w:szCs w:val="22"/>
              </w:rPr>
            </w:pPr>
            <w:r w:rsidRPr="006D72C2">
              <w:rPr>
                <w:rFonts w:cs="Arial"/>
                <w:sz w:val="22"/>
                <w:szCs w:val="22"/>
              </w:rPr>
              <w:t>201</w:t>
            </w:r>
            <w:r w:rsidR="006F4A6F" w:rsidRPr="006D72C2">
              <w:rPr>
                <w:rFonts w:cs="Arial"/>
                <w:sz w:val="22"/>
                <w:szCs w:val="22"/>
              </w:rPr>
              <w:t>3</w:t>
            </w:r>
            <w:r w:rsidRPr="006D72C2">
              <w:rPr>
                <w:rFonts w:cs="Arial"/>
                <w:sz w:val="22"/>
                <w:szCs w:val="22"/>
              </w:rPr>
              <w:t>/1</w:t>
            </w:r>
            <w:r w:rsidR="006F4A6F" w:rsidRPr="006D72C2">
              <w:rPr>
                <w:rFonts w:cs="Arial"/>
                <w:sz w:val="22"/>
                <w:szCs w:val="22"/>
              </w:rPr>
              <w:t>4</w:t>
            </w:r>
          </w:p>
        </w:tc>
        <w:tc>
          <w:tcPr>
            <w:tcW w:w="1265" w:type="dxa"/>
            <w:tcBorders>
              <w:left w:val="single" w:sz="4" w:space="0" w:color="auto"/>
              <w:right w:val="single" w:sz="4" w:space="0" w:color="auto"/>
            </w:tcBorders>
            <w:shd w:val="clear" w:color="auto" w:fill="auto"/>
          </w:tcPr>
          <w:p w:rsidR="00206E73" w:rsidRPr="006D72C2" w:rsidRDefault="00206E73" w:rsidP="00C412E9">
            <w:pPr>
              <w:pStyle w:val="Heading7"/>
              <w:jc w:val="right"/>
              <w:rPr>
                <w:rFonts w:cs="Arial"/>
                <w:sz w:val="22"/>
                <w:szCs w:val="22"/>
              </w:rPr>
            </w:pPr>
            <w:r w:rsidRPr="006D72C2">
              <w:rPr>
                <w:rFonts w:cs="Arial"/>
                <w:sz w:val="22"/>
                <w:szCs w:val="22"/>
              </w:rPr>
              <w:t>201</w:t>
            </w:r>
            <w:r w:rsidR="006F4A6F" w:rsidRPr="006D72C2">
              <w:rPr>
                <w:rFonts w:cs="Arial"/>
                <w:sz w:val="22"/>
                <w:szCs w:val="22"/>
              </w:rPr>
              <w:t>3</w:t>
            </w:r>
            <w:r w:rsidRPr="006D72C2">
              <w:rPr>
                <w:rFonts w:cs="Arial"/>
                <w:sz w:val="22"/>
                <w:szCs w:val="22"/>
              </w:rPr>
              <w:t>/1</w:t>
            </w:r>
            <w:r w:rsidR="006F4A6F" w:rsidRPr="006D72C2">
              <w:rPr>
                <w:rFonts w:cs="Arial"/>
                <w:sz w:val="22"/>
                <w:szCs w:val="22"/>
              </w:rPr>
              <w:t>4</w:t>
            </w:r>
          </w:p>
        </w:tc>
        <w:tc>
          <w:tcPr>
            <w:tcW w:w="1146" w:type="dxa"/>
            <w:tcBorders>
              <w:left w:val="single" w:sz="4" w:space="0" w:color="auto"/>
              <w:right w:val="single" w:sz="4" w:space="0" w:color="auto"/>
            </w:tcBorders>
            <w:shd w:val="clear" w:color="auto" w:fill="auto"/>
          </w:tcPr>
          <w:p w:rsidR="00206E73" w:rsidRPr="006D72C2" w:rsidRDefault="00206E73" w:rsidP="00C412E9">
            <w:pPr>
              <w:pStyle w:val="Heading7"/>
              <w:jc w:val="right"/>
              <w:rPr>
                <w:rFonts w:cs="Arial"/>
                <w:sz w:val="22"/>
                <w:szCs w:val="22"/>
              </w:rPr>
            </w:pPr>
            <w:r w:rsidRPr="006D72C2">
              <w:rPr>
                <w:rFonts w:cs="Arial"/>
                <w:sz w:val="22"/>
                <w:szCs w:val="22"/>
              </w:rPr>
              <w:t>201</w:t>
            </w:r>
            <w:r w:rsidR="006F4A6F" w:rsidRPr="006D72C2">
              <w:rPr>
                <w:rFonts w:cs="Arial"/>
                <w:sz w:val="22"/>
                <w:szCs w:val="22"/>
              </w:rPr>
              <w:t>2</w:t>
            </w:r>
            <w:r w:rsidRPr="006D72C2">
              <w:rPr>
                <w:rFonts w:cs="Arial"/>
                <w:sz w:val="22"/>
                <w:szCs w:val="22"/>
              </w:rPr>
              <w:t>/1</w:t>
            </w:r>
            <w:r w:rsidR="006F4A6F" w:rsidRPr="006D72C2">
              <w:rPr>
                <w:rFonts w:cs="Arial"/>
                <w:sz w:val="22"/>
                <w:szCs w:val="22"/>
              </w:rPr>
              <w:t>3</w:t>
            </w:r>
          </w:p>
        </w:tc>
      </w:tr>
      <w:tr w:rsidR="006D72C2" w:rsidRPr="006D72C2" w:rsidTr="00D27E65">
        <w:tc>
          <w:tcPr>
            <w:tcW w:w="3034" w:type="dxa"/>
            <w:tcBorders>
              <w:left w:val="single" w:sz="4" w:space="0" w:color="auto"/>
              <w:bottom w:val="single" w:sz="4" w:space="0" w:color="auto"/>
              <w:right w:val="single" w:sz="4" w:space="0" w:color="auto"/>
            </w:tcBorders>
          </w:tcPr>
          <w:p w:rsidR="004D4099" w:rsidRPr="006D72C2" w:rsidRDefault="004D4099" w:rsidP="002A7C01">
            <w:pPr>
              <w:pStyle w:val="Heading7"/>
              <w:rPr>
                <w:rFonts w:cs="Arial"/>
                <w:sz w:val="22"/>
                <w:szCs w:val="22"/>
              </w:rPr>
            </w:pPr>
          </w:p>
        </w:tc>
        <w:tc>
          <w:tcPr>
            <w:tcW w:w="1265" w:type="dxa"/>
            <w:tcBorders>
              <w:left w:val="single" w:sz="4" w:space="0" w:color="auto"/>
              <w:bottom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r w:rsidRPr="006D72C2">
              <w:rPr>
                <w:rFonts w:cs="Arial"/>
                <w:sz w:val="22"/>
                <w:szCs w:val="22"/>
              </w:rPr>
              <w:t>£’000</w:t>
            </w:r>
          </w:p>
        </w:tc>
        <w:tc>
          <w:tcPr>
            <w:tcW w:w="1271" w:type="dxa"/>
            <w:tcBorders>
              <w:left w:val="single" w:sz="4" w:space="0" w:color="auto"/>
              <w:bottom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r w:rsidRPr="006D72C2">
              <w:rPr>
                <w:rFonts w:cs="Arial"/>
                <w:sz w:val="22"/>
                <w:szCs w:val="22"/>
              </w:rPr>
              <w:t>£’000</w:t>
            </w:r>
          </w:p>
        </w:tc>
        <w:tc>
          <w:tcPr>
            <w:tcW w:w="1264" w:type="dxa"/>
            <w:tcBorders>
              <w:left w:val="single" w:sz="4" w:space="0" w:color="auto"/>
              <w:bottom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r w:rsidRPr="006D72C2">
              <w:rPr>
                <w:rFonts w:cs="Arial"/>
                <w:sz w:val="22"/>
                <w:szCs w:val="22"/>
              </w:rPr>
              <w:t>£’000</w:t>
            </w:r>
          </w:p>
        </w:tc>
        <w:tc>
          <w:tcPr>
            <w:tcW w:w="1265" w:type="dxa"/>
            <w:tcBorders>
              <w:left w:val="single" w:sz="4" w:space="0" w:color="auto"/>
              <w:bottom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r w:rsidRPr="006D72C2">
              <w:rPr>
                <w:rFonts w:cs="Arial"/>
                <w:sz w:val="22"/>
                <w:szCs w:val="22"/>
              </w:rPr>
              <w:t>£’000</w:t>
            </w:r>
          </w:p>
        </w:tc>
        <w:tc>
          <w:tcPr>
            <w:tcW w:w="1146" w:type="dxa"/>
            <w:tcBorders>
              <w:left w:val="single" w:sz="4" w:space="0" w:color="auto"/>
              <w:bottom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r w:rsidRPr="006D72C2">
              <w:rPr>
                <w:rFonts w:cs="Arial"/>
                <w:sz w:val="22"/>
                <w:szCs w:val="22"/>
              </w:rPr>
              <w:t>£’000</w:t>
            </w:r>
          </w:p>
        </w:tc>
      </w:tr>
      <w:tr w:rsidR="006D72C2" w:rsidRPr="006D72C2" w:rsidTr="00D27E65">
        <w:tc>
          <w:tcPr>
            <w:tcW w:w="3034" w:type="dxa"/>
            <w:tcBorders>
              <w:top w:val="single" w:sz="4" w:space="0" w:color="auto"/>
              <w:left w:val="single" w:sz="4" w:space="0" w:color="auto"/>
              <w:right w:val="single" w:sz="4" w:space="0" w:color="auto"/>
            </w:tcBorders>
          </w:tcPr>
          <w:p w:rsidR="004D4099" w:rsidRPr="006D72C2" w:rsidRDefault="004D4099" w:rsidP="002A7C01">
            <w:pPr>
              <w:pStyle w:val="Heading7"/>
              <w:rPr>
                <w:rFonts w:cs="Arial"/>
                <w:sz w:val="22"/>
                <w:szCs w:val="22"/>
              </w:rPr>
            </w:pPr>
            <w:r w:rsidRPr="006D72C2">
              <w:rPr>
                <w:rFonts w:cs="Arial"/>
                <w:sz w:val="22"/>
                <w:szCs w:val="22"/>
              </w:rPr>
              <w:t>Comprehensive I&amp;E Statement</w:t>
            </w:r>
          </w:p>
        </w:tc>
        <w:tc>
          <w:tcPr>
            <w:tcW w:w="1265" w:type="dxa"/>
            <w:tcBorders>
              <w:top w:val="single" w:sz="4" w:space="0" w:color="auto"/>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c>
          <w:tcPr>
            <w:tcW w:w="1271" w:type="dxa"/>
            <w:tcBorders>
              <w:top w:val="single" w:sz="4" w:space="0" w:color="auto"/>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c>
          <w:tcPr>
            <w:tcW w:w="1264" w:type="dxa"/>
            <w:tcBorders>
              <w:top w:val="single" w:sz="4" w:space="0" w:color="auto"/>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c>
          <w:tcPr>
            <w:tcW w:w="1265" w:type="dxa"/>
            <w:tcBorders>
              <w:top w:val="single" w:sz="4" w:space="0" w:color="auto"/>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c>
          <w:tcPr>
            <w:tcW w:w="1146" w:type="dxa"/>
            <w:tcBorders>
              <w:top w:val="single" w:sz="4" w:space="0" w:color="auto"/>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r>
      <w:tr w:rsidR="006D72C2" w:rsidRPr="006D72C2" w:rsidTr="00D27E65">
        <w:tc>
          <w:tcPr>
            <w:tcW w:w="3034" w:type="dxa"/>
            <w:tcBorders>
              <w:left w:val="single" w:sz="4" w:space="0" w:color="auto"/>
              <w:right w:val="single" w:sz="4" w:space="0" w:color="auto"/>
            </w:tcBorders>
          </w:tcPr>
          <w:p w:rsidR="004D4099" w:rsidRPr="006D72C2" w:rsidRDefault="004D4099" w:rsidP="002A7C01">
            <w:pPr>
              <w:pStyle w:val="Heading7"/>
              <w:rPr>
                <w:rFonts w:cs="Arial"/>
                <w:sz w:val="22"/>
                <w:szCs w:val="22"/>
              </w:rPr>
            </w:pPr>
            <w:r w:rsidRPr="006D72C2">
              <w:rPr>
                <w:rFonts w:cs="Arial"/>
                <w:sz w:val="22"/>
                <w:szCs w:val="22"/>
              </w:rPr>
              <w:t>Cost of Services:</w:t>
            </w:r>
          </w:p>
          <w:p w:rsidR="006F4A6F" w:rsidRPr="006D72C2" w:rsidRDefault="006F4A6F" w:rsidP="002A7C01">
            <w:pPr>
              <w:rPr>
                <w:rFonts w:ascii="Arial" w:hAnsi="Arial" w:cs="Arial"/>
                <w:sz w:val="22"/>
                <w:szCs w:val="22"/>
              </w:rPr>
            </w:pPr>
            <w:r w:rsidRPr="006D72C2">
              <w:rPr>
                <w:rFonts w:ascii="Arial" w:hAnsi="Arial" w:cs="Arial"/>
                <w:sz w:val="22"/>
                <w:szCs w:val="22"/>
              </w:rPr>
              <w:t>Service cost comprising:</w:t>
            </w:r>
          </w:p>
        </w:tc>
        <w:tc>
          <w:tcPr>
            <w:tcW w:w="1265" w:type="dxa"/>
            <w:tcBorders>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c>
          <w:tcPr>
            <w:tcW w:w="1271" w:type="dxa"/>
            <w:tcBorders>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c>
          <w:tcPr>
            <w:tcW w:w="1264" w:type="dxa"/>
            <w:tcBorders>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c>
          <w:tcPr>
            <w:tcW w:w="1265" w:type="dxa"/>
            <w:tcBorders>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c>
          <w:tcPr>
            <w:tcW w:w="1146" w:type="dxa"/>
            <w:tcBorders>
              <w:left w:val="single" w:sz="4" w:space="0" w:color="auto"/>
              <w:right w:val="single" w:sz="4" w:space="0" w:color="auto"/>
            </w:tcBorders>
            <w:shd w:val="clear" w:color="auto" w:fill="auto"/>
          </w:tcPr>
          <w:p w:rsidR="004D4099" w:rsidRPr="006D72C2" w:rsidRDefault="004D4099" w:rsidP="00C412E9">
            <w:pPr>
              <w:pStyle w:val="Heading7"/>
              <w:jc w:val="right"/>
              <w:rPr>
                <w:rFonts w:cs="Arial"/>
                <w:sz w:val="22"/>
                <w:szCs w:val="22"/>
              </w:rPr>
            </w:pPr>
          </w:p>
        </w:tc>
      </w:tr>
      <w:tr w:rsidR="006D72C2" w:rsidRPr="006D72C2" w:rsidTr="00D27E65">
        <w:tc>
          <w:tcPr>
            <w:tcW w:w="3034" w:type="dxa"/>
            <w:tcBorders>
              <w:left w:val="single" w:sz="4" w:space="0" w:color="auto"/>
              <w:right w:val="single" w:sz="4" w:space="0" w:color="auto"/>
            </w:tcBorders>
          </w:tcPr>
          <w:p w:rsidR="006F4A6F" w:rsidRPr="006D72C2" w:rsidRDefault="006F4A6F" w:rsidP="002A7C01">
            <w:pPr>
              <w:pStyle w:val="Heading7"/>
              <w:rPr>
                <w:rFonts w:cs="Arial"/>
                <w:b w:val="0"/>
                <w:sz w:val="22"/>
                <w:szCs w:val="22"/>
              </w:rPr>
            </w:pPr>
            <w:r w:rsidRPr="006D72C2">
              <w:rPr>
                <w:rFonts w:cs="Arial"/>
                <w:b w:val="0"/>
                <w:sz w:val="22"/>
                <w:szCs w:val="22"/>
              </w:rPr>
              <w:t>Current service cost</w:t>
            </w:r>
          </w:p>
        </w:tc>
        <w:tc>
          <w:tcPr>
            <w:tcW w:w="1265" w:type="dxa"/>
            <w:tcBorders>
              <w:left w:val="single" w:sz="4" w:space="0" w:color="auto"/>
              <w:right w:val="single" w:sz="4" w:space="0" w:color="auto"/>
            </w:tcBorders>
            <w:shd w:val="clear" w:color="auto" w:fill="auto"/>
          </w:tcPr>
          <w:p w:rsidR="006F4A6F" w:rsidRPr="006D72C2" w:rsidRDefault="004D53D3" w:rsidP="00C412E9">
            <w:pPr>
              <w:pStyle w:val="Heading7"/>
              <w:jc w:val="right"/>
              <w:rPr>
                <w:rFonts w:cs="Arial"/>
                <w:b w:val="0"/>
                <w:sz w:val="22"/>
                <w:szCs w:val="22"/>
              </w:rPr>
            </w:pPr>
            <w:r>
              <w:rPr>
                <w:rFonts w:cs="Arial"/>
                <w:b w:val="0"/>
                <w:sz w:val="22"/>
                <w:szCs w:val="22"/>
              </w:rPr>
              <w:t>445</w:t>
            </w:r>
          </w:p>
        </w:tc>
        <w:tc>
          <w:tcPr>
            <w:tcW w:w="1271" w:type="dxa"/>
            <w:tcBorders>
              <w:left w:val="single" w:sz="4" w:space="0" w:color="auto"/>
              <w:right w:val="single" w:sz="4" w:space="0" w:color="auto"/>
            </w:tcBorders>
            <w:shd w:val="clear" w:color="auto" w:fill="auto"/>
          </w:tcPr>
          <w:p w:rsidR="006F4A6F" w:rsidRPr="006D72C2" w:rsidRDefault="004D6792" w:rsidP="00C412E9">
            <w:pPr>
              <w:pStyle w:val="Heading7"/>
              <w:jc w:val="right"/>
              <w:rPr>
                <w:rFonts w:cs="Arial"/>
                <w:b w:val="0"/>
                <w:sz w:val="22"/>
                <w:szCs w:val="22"/>
              </w:rPr>
            </w:pPr>
            <w:r>
              <w:rPr>
                <w:rFonts w:cs="Arial"/>
                <w:b w:val="0"/>
                <w:sz w:val="22"/>
                <w:szCs w:val="22"/>
              </w:rPr>
              <w:t>342</w:t>
            </w:r>
          </w:p>
        </w:tc>
        <w:tc>
          <w:tcPr>
            <w:tcW w:w="1264" w:type="dxa"/>
            <w:tcBorders>
              <w:left w:val="single" w:sz="4" w:space="0" w:color="auto"/>
              <w:right w:val="single" w:sz="4" w:space="0" w:color="auto"/>
            </w:tcBorders>
            <w:shd w:val="clear" w:color="auto" w:fill="auto"/>
          </w:tcPr>
          <w:p w:rsidR="006F4A6F" w:rsidRPr="006D72C2" w:rsidRDefault="004D53D3" w:rsidP="00C412E9">
            <w:pPr>
              <w:pStyle w:val="Heading7"/>
              <w:jc w:val="right"/>
              <w:rPr>
                <w:rFonts w:cs="Arial"/>
                <w:b w:val="0"/>
                <w:sz w:val="22"/>
                <w:szCs w:val="22"/>
              </w:rPr>
            </w:pPr>
            <w:r>
              <w:rPr>
                <w:rFonts w:cs="Arial"/>
                <w:b w:val="0"/>
                <w:sz w:val="22"/>
                <w:szCs w:val="22"/>
              </w:rPr>
              <w:t>2,533</w:t>
            </w:r>
          </w:p>
        </w:tc>
        <w:tc>
          <w:tcPr>
            <w:tcW w:w="1265" w:type="dxa"/>
            <w:tcBorders>
              <w:left w:val="single" w:sz="4" w:space="0" w:color="auto"/>
              <w:right w:val="single" w:sz="4" w:space="0" w:color="auto"/>
            </w:tcBorders>
            <w:shd w:val="clear" w:color="auto" w:fill="auto"/>
          </w:tcPr>
          <w:p w:rsidR="006F4A6F" w:rsidRPr="006D72C2" w:rsidRDefault="004D53D3" w:rsidP="00C412E9">
            <w:pPr>
              <w:pStyle w:val="Heading7"/>
              <w:jc w:val="right"/>
              <w:rPr>
                <w:rFonts w:cs="Arial"/>
                <w:b w:val="0"/>
                <w:sz w:val="22"/>
                <w:szCs w:val="22"/>
              </w:rPr>
            </w:pPr>
            <w:r>
              <w:rPr>
                <w:rFonts w:cs="Arial"/>
                <w:b w:val="0"/>
                <w:sz w:val="22"/>
                <w:szCs w:val="22"/>
              </w:rPr>
              <w:t>871</w:t>
            </w:r>
          </w:p>
        </w:tc>
        <w:tc>
          <w:tcPr>
            <w:tcW w:w="1146" w:type="dxa"/>
            <w:tcBorders>
              <w:left w:val="single" w:sz="4" w:space="0" w:color="auto"/>
              <w:right w:val="single" w:sz="4" w:space="0" w:color="auto"/>
            </w:tcBorders>
            <w:shd w:val="clear" w:color="auto" w:fill="auto"/>
          </w:tcPr>
          <w:p w:rsidR="006F4A6F" w:rsidRPr="006D72C2" w:rsidRDefault="00E2747A" w:rsidP="00C412E9">
            <w:pPr>
              <w:pStyle w:val="Heading7"/>
              <w:jc w:val="right"/>
              <w:rPr>
                <w:rFonts w:cs="Arial"/>
                <w:b w:val="0"/>
                <w:sz w:val="22"/>
                <w:szCs w:val="22"/>
              </w:rPr>
            </w:pPr>
            <w:r>
              <w:rPr>
                <w:rFonts w:cs="Arial"/>
                <w:b w:val="0"/>
                <w:sz w:val="22"/>
                <w:szCs w:val="22"/>
              </w:rPr>
              <w:t>2,991</w:t>
            </w:r>
          </w:p>
        </w:tc>
      </w:tr>
      <w:tr w:rsidR="006D72C2" w:rsidRPr="006D72C2" w:rsidTr="00D27E65">
        <w:tc>
          <w:tcPr>
            <w:tcW w:w="3034" w:type="dxa"/>
            <w:tcBorders>
              <w:left w:val="single" w:sz="4" w:space="0" w:color="auto"/>
              <w:right w:val="single" w:sz="4" w:space="0" w:color="auto"/>
            </w:tcBorders>
          </w:tcPr>
          <w:p w:rsidR="006F4A6F" w:rsidRPr="006D72C2" w:rsidRDefault="006F4A6F" w:rsidP="002A7C01">
            <w:pPr>
              <w:pStyle w:val="Heading7"/>
              <w:rPr>
                <w:rFonts w:cs="Arial"/>
                <w:b w:val="0"/>
                <w:sz w:val="22"/>
                <w:szCs w:val="22"/>
              </w:rPr>
            </w:pPr>
            <w:r w:rsidRPr="006D72C2">
              <w:rPr>
                <w:rFonts w:cs="Arial"/>
                <w:b w:val="0"/>
                <w:sz w:val="22"/>
                <w:szCs w:val="22"/>
              </w:rPr>
              <w:t>Past service cost</w:t>
            </w:r>
          </w:p>
        </w:tc>
        <w:tc>
          <w:tcPr>
            <w:tcW w:w="1265" w:type="dxa"/>
            <w:tcBorders>
              <w:left w:val="single" w:sz="4" w:space="0" w:color="auto"/>
              <w:right w:val="single" w:sz="4" w:space="0" w:color="auto"/>
            </w:tcBorders>
            <w:shd w:val="clear" w:color="auto" w:fill="auto"/>
          </w:tcPr>
          <w:p w:rsidR="006F4A6F" w:rsidRPr="006D72C2" w:rsidRDefault="004D53D3" w:rsidP="00C412E9">
            <w:pPr>
              <w:pStyle w:val="Heading7"/>
              <w:jc w:val="right"/>
              <w:rPr>
                <w:rFonts w:cs="Arial"/>
                <w:b w:val="0"/>
                <w:sz w:val="22"/>
                <w:szCs w:val="22"/>
              </w:rPr>
            </w:pPr>
            <w:r>
              <w:rPr>
                <w:rFonts w:cs="Arial"/>
                <w:b w:val="0"/>
                <w:sz w:val="22"/>
                <w:szCs w:val="22"/>
              </w:rPr>
              <w:t>0</w:t>
            </w:r>
          </w:p>
        </w:tc>
        <w:tc>
          <w:tcPr>
            <w:tcW w:w="1271"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r w:rsidRPr="006D72C2">
              <w:rPr>
                <w:rFonts w:cs="Arial"/>
                <w:b w:val="0"/>
                <w:sz w:val="22"/>
                <w:szCs w:val="22"/>
              </w:rPr>
              <w:t>3</w:t>
            </w:r>
          </w:p>
        </w:tc>
        <w:tc>
          <w:tcPr>
            <w:tcW w:w="1264"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r w:rsidRPr="006D72C2">
              <w:rPr>
                <w:rFonts w:cs="Arial"/>
                <w:b w:val="0"/>
                <w:sz w:val="22"/>
                <w:szCs w:val="22"/>
              </w:rPr>
              <w:t>0</w:t>
            </w:r>
          </w:p>
        </w:tc>
        <w:tc>
          <w:tcPr>
            <w:tcW w:w="1265"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r w:rsidRPr="006D72C2">
              <w:rPr>
                <w:rFonts w:cs="Arial"/>
                <w:b w:val="0"/>
                <w:sz w:val="22"/>
                <w:szCs w:val="22"/>
              </w:rPr>
              <w:t>0</w:t>
            </w:r>
          </w:p>
        </w:tc>
        <w:tc>
          <w:tcPr>
            <w:tcW w:w="1146"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r w:rsidRPr="006D72C2">
              <w:rPr>
                <w:rFonts w:cs="Arial"/>
                <w:b w:val="0"/>
                <w:sz w:val="22"/>
                <w:szCs w:val="22"/>
              </w:rPr>
              <w:t>0</w:t>
            </w:r>
          </w:p>
        </w:tc>
      </w:tr>
      <w:tr w:rsidR="006D72C2" w:rsidRPr="006D72C2" w:rsidTr="00D27E65">
        <w:tc>
          <w:tcPr>
            <w:tcW w:w="3034" w:type="dxa"/>
            <w:tcBorders>
              <w:left w:val="single" w:sz="4" w:space="0" w:color="auto"/>
              <w:right w:val="single" w:sz="4" w:space="0" w:color="auto"/>
            </w:tcBorders>
          </w:tcPr>
          <w:p w:rsidR="006F4A6F" w:rsidRPr="006D72C2" w:rsidRDefault="006F4A6F" w:rsidP="002A7C01">
            <w:pPr>
              <w:pStyle w:val="Heading7"/>
              <w:rPr>
                <w:rFonts w:cs="Arial"/>
                <w:sz w:val="22"/>
                <w:szCs w:val="22"/>
              </w:rPr>
            </w:pPr>
            <w:r w:rsidRPr="006D72C2">
              <w:rPr>
                <w:rFonts w:cs="Arial"/>
                <w:sz w:val="22"/>
                <w:szCs w:val="22"/>
              </w:rPr>
              <w:t>Financing and Investment Income and Expenditure:</w:t>
            </w:r>
          </w:p>
        </w:tc>
        <w:tc>
          <w:tcPr>
            <w:tcW w:w="1265"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c>
          <w:tcPr>
            <w:tcW w:w="1271"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c>
          <w:tcPr>
            <w:tcW w:w="1264"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c>
          <w:tcPr>
            <w:tcW w:w="1265"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c>
          <w:tcPr>
            <w:tcW w:w="1146" w:type="dxa"/>
            <w:tcBorders>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r>
      <w:tr w:rsidR="006D72C2" w:rsidRPr="006D72C2" w:rsidTr="00D27E65">
        <w:tc>
          <w:tcPr>
            <w:tcW w:w="3034" w:type="dxa"/>
            <w:tcBorders>
              <w:left w:val="single" w:sz="4" w:space="0" w:color="auto"/>
              <w:bottom w:val="single" w:sz="4" w:space="0" w:color="auto"/>
              <w:right w:val="single" w:sz="4" w:space="0" w:color="auto"/>
            </w:tcBorders>
          </w:tcPr>
          <w:p w:rsidR="006F4A6F" w:rsidRPr="004D6792" w:rsidRDefault="00601C54" w:rsidP="002A7C01">
            <w:pPr>
              <w:pStyle w:val="Heading7"/>
              <w:rPr>
                <w:rFonts w:cs="Arial"/>
                <w:b w:val="0"/>
                <w:sz w:val="22"/>
                <w:szCs w:val="22"/>
              </w:rPr>
            </w:pPr>
            <w:r w:rsidRPr="004D6792">
              <w:rPr>
                <w:rFonts w:cs="Arial"/>
                <w:b w:val="0"/>
                <w:sz w:val="22"/>
                <w:szCs w:val="22"/>
              </w:rPr>
              <w:t xml:space="preserve">Net </w:t>
            </w:r>
            <w:r w:rsidR="006F4A6F" w:rsidRPr="004D6792">
              <w:rPr>
                <w:rFonts w:cs="Arial"/>
                <w:b w:val="0"/>
                <w:sz w:val="22"/>
                <w:szCs w:val="22"/>
              </w:rPr>
              <w:t xml:space="preserve">Interest </w:t>
            </w:r>
            <w:r w:rsidRPr="004D6792">
              <w:rPr>
                <w:rFonts w:cs="Arial"/>
                <w:b w:val="0"/>
                <w:sz w:val="22"/>
                <w:szCs w:val="22"/>
              </w:rPr>
              <w:t>Expense</w:t>
            </w:r>
          </w:p>
          <w:p w:rsidR="004D6792" w:rsidRPr="004D6792" w:rsidRDefault="004D6792" w:rsidP="002A7C01">
            <w:pPr>
              <w:rPr>
                <w:rFonts w:ascii="Arial" w:hAnsi="Arial" w:cs="Arial"/>
                <w:sz w:val="22"/>
                <w:szCs w:val="22"/>
              </w:rPr>
            </w:pPr>
            <w:r w:rsidRPr="004D6792">
              <w:rPr>
                <w:rFonts w:ascii="Arial" w:hAnsi="Arial" w:cs="Arial"/>
                <w:sz w:val="22"/>
                <w:szCs w:val="22"/>
              </w:rPr>
              <w:t>Admin</w:t>
            </w:r>
            <w:r w:rsidR="00BD64AD">
              <w:rPr>
                <w:rFonts w:ascii="Arial" w:hAnsi="Arial" w:cs="Arial"/>
                <w:sz w:val="22"/>
                <w:szCs w:val="22"/>
              </w:rPr>
              <w:t>istration</w:t>
            </w:r>
            <w:r w:rsidRPr="004D6792">
              <w:rPr>
                <w:rFonts w:ascii="Arial" w:hAnsi="Arial" w:cs="Arial"/>
                <w:sz w:val="22"/>
                <w:szCs w:val="22"/>
              </w:rPr>
              <w:t xml:space="preserve"> Cost</w:t>
            </w:r>
          </w:p>
        </w:tc>
        <w:tc>
          <w:tcPr>
            <w:tcW w:w="1265" w:type="dxa"/>
            <w:tcBorders>
              <w:left w:val="single" w:sz="4" w:space="0" w:color="auto"/>
              <w:bottom w:val="single" w:sz="4" w:space="0" w:color="auto"/>
              <w:right w:val="single" w:sz="4" w:space="0" w:color="auto"/>
            </w:tcBorders>
            <w:shd w:val="clear" w:color="auto" w:fill="auto"/>
          </w:tcPr>
          <w:p w:rsidR="006F4A6F" w:rsidRDefault="004D53D3" w:rsidP="00C412E9">
            <w:pPr>
              <w:pStyle w:val="Heading7"/>
              <w:jc w:val="right"/>
              <w:rPr>
                <w:rFonts w:cs="Arial"/>
                <w:b w:val="0"/>
                <w:sz w:val="22"/>
                <w:szCs w:val="22"/>
              </w:rPr>
            </w:pPr>
            <w:r>
              <w:rPr>
                <w:rFonts w:cs="Arial"/>
                <w:b w:val="0"/>
                <w:sz w:val="22"/>
                <w:szCs w:val="22"/>
              </w:rPr>
              <w:t>174</w:t>
            </w:r>
          </w:p>
          <w:p w:rsidR="004D53D3" w:rsidRPr="004D53D3" w:rsidRDefault="004D53D3" w:rsidP="00C412E9">
            <w:pPr>
              <w:jc w:val="right"/>
              <w:rPr>
                <w:rFonts w:ascii="Arial" w:hAnsi="Arial" w:cs="Arial"/>
                <w:sz w:val="22"/>
                <w:szCs w:val="22"/>
              </w:rPr>
            </w:pPr>
            <w:r w:rsidRPr="004D53D3">
              <w:rPr>
                <w:rFonts w:ascii="Arial" w:hAnsi="Arial" w:cs="Arial"/>
                <w:sz w:val="22"/>
                <w:szCs w:val="22"/>
              </w:rPr>
              <w:t>10</w:t>
            </w:r>
          </w:p>
        </w:tc>
        <w:tc>
          <w:tcPr>
            <w:tcW w:w="1271" w:type="dxa"/>
            <w:tcBorders>
              <w:left w:val="single" w:sz="4" w:space="0" w:color="auto"/>
              <w:bottom w:val="single" w:sz="4" w:space="0" w:color="auto"/>
              <w:right w:val="single" w:sz="4" w:space="0" w:color="auto"/>
            </w:tcBorders>
            <w:shd w:val="clear" w:color="auto" w:fill="auto"/>
          </w:tcPr>
          <w:p w:rsidR="006F4A6F" w:rsidRDefault="004D6792" w:rsidP="00C412E9">
            <w:pPr>
              <w:pStyle w:val="Heading7"/>
              <w:jc w:val="right"/>
              <w:rPr>
                <w:rFonts w:cs="Arial"/>
                <w:b w:val="0"/>
                <w:sz w:val="22"/>
                <w:szCs w:val="22"/>
              </w:rPr>
            </w:pPr>
            <w:r>
              <w:rPr>
                <w:rFonts w:cs="Arial"/>
                <w:b w:val="0"/>
                <w:sz w:val="22"/>
                <w:szCs w:val="22"/>
              </w:rPr>
              <w:t>150</w:t>
            </w:r>
          </w:p>
          <w:p w:rsidR="004D6792" w:rsidRPr="004D6792" w:rsidRDefault="004D6792" w:rsidP="00C412E9">
            <w:pPr>
              <w:jc w:val="right"/>
              <w:rPr>
                <w:rFonts w:ascii="Arial" w:hAnsi="Arial" w:cs="Arial"/>
                <w:sz w:val="22"/>
                <w:szCs w:val="22"/>
              </w:rPr>
            </w:pPr>
            <w:r>
              <w:rPr>
                <w:rFonts w:ascii="Arial" w:hAnsi="Arial" w:cs="Arial"/>
                <w:sz w:val="22"/>
                <w:szCs w:val="22"/>
              </w:rPr>
              <w:t>9</w:t>
            </w:r>
            <w:r w:rsidR="00173146">
              <w:rPr>
                <w:rFonts w:ascii="Arial" w:hAnsi="Arial" w:cs="Arial"/>
                <w:sz w:val="22"/>
                <w:szCs w:val="22"/>
              </w:rPr>
              <w:t xml:space="preserve"> </w:t>
            </w:r>
          </w:p>
        </w:tc>
        <w:tc>
          <w:tcPr>
            <w:tcW w:w="1264" w:type="dxa"/>
            <w:tcBorders>
              <w:left w:val="single" w:sz="4" w:space="0" w:color="auto"/>
              <w:bottom w:val="single" w:sz="4" w:space="0" w:color="auto"/>
              <w:right w:val="single" w:sz="4" w:space="0" w:color="auto"/>
            </w:tcBorders>
            <w:shd w:val="clear" w:color="auto" w:fill="auto"/>
          </w:tcPr>
          <w:p w:rsidR="006F4A6F" w:rsidRDefault="004D53D3" w:rsidP="00C412E9">
            <w:pPr>
              <w:pStyle w:val="Heading7"/>
              <w:jc w:val="right"/>
              <w:rPr>
                <w:rFonts w:cs="Arial"/>
                <w:b w:val="0"/>
                <w:sz w:val="22"/>
                <w:szCs w:val="22"/>
              </w:rPr>
            </w:pPr>
            <w:r>
              <w:rPr>
                <w:rFonts w:cs="Arial"/>
                <w:b w:val="0"/>
                <w:sz w:val="22"/>
                <w:szCs w:val="22"/>
              </w:rPr>
              <w:t>5,797</w:t>
            </w:r>
          </w:p>
          <w:p w:rsidR="004D53D3" w:rsidRPr="004D53D3" w:rsidRDefault="004D53D3" w:rsidP="00C412E9">
            <w:pPr>
              <w:jc w:val="right"/>
              <w:rPr>
                <w:rFonts w:ascii="Arial" w:hAnsi="Arial" w:cs="Arial"/>
                <w:sz w:val="22"/>
                <w:szCs w:val="22"/>
              </w:rPr>
            </w:pPr>
            <w:r>
              <w:rPr>
                <w:rFonts w:ascii="Arial" w:hAnsi="Arial" w:cs="Arial"/>
                <w:sz w:val="22"/>
                <w:szCs w:val="22"/>
              </w:rPr>
              <w:t>0</w:t>
            </w:r>
          </w:p>
        </w:tc>
        <w:tc>
          <w:tcPr>
            <w:tcW w:w="1265" w:type="dxa"/>
            <w:tcBorders>
              <w:left w:val="single" w:sz="4" w:space="0" w:color="auto"/>
              <w:bottom w:val="single" w:sz="4" w:space="0" w:color="auto"/>
              <w:right w:val="single" w:sz="4" w:space="0" w:color="auto"/>
            </w:tcBorders>
            <w:shd w:val="clear" w:color="auto" w:fill="auto"/>
          </w:tcPr>
          <w:p w:rsidR="006F4A6F" w:rsidRDefault="004D53D3" w:rsidP="00C412E9">
            <w:pPr>
              <w:pStyle w:val="Heading7"/>
              <w:jc w:val="right"/>
              <w:rPr>
                <w:rFonts w:cs="Arial"/>
                <w:b w:val="0"/>
                <w:sz w:val="22"/>
                <w:szCs w:val="22"/>
              </w:rPr>
            </w:pPr>
            <w:r>
              <w:rPr>
                <w:rFonts w:cs="Arial"/>
                <w:b w:val="0"/>
                <w:sz w:val="22"/>
                <w:szCs w:val="22"/>
              </w:rPr>
              <w:t>326</w:t>
            </w:r>
          </w:p>
          <w:p w:rsidR="004D53D3" w:rsidRPr="004D53D3" w:rsidRDefault="004D53D3" w:rsidP="00C412E9">
            <w:pPr>
              <w:jc w:val="right"/>
              <w:rPr>
                <w:rFonts w:ascii="Arial" w:hAnsi="Arial" w:cs="Arial"/>
                <w:sz w:val="22"/>
                <w:szCs w:val="22"/>
              </w:rPr>
            </w:pPr>
            <w:r>
              <w:rPr>
                <w:rFonts w:ascii="Arial" w:hAnsi="Arial" w:cs="Arial"/>
                <w:sz w:val="22"/>
                <w:szCs w:val="22"/>
              </w:rPr>
              <w:t>0</w:t>
            </w:r>
          </w:p>
        </w:tc>
        <w:tc>
          <w:tcPr>
            <w:tcW w:w="1146" w:type="dxa"/>
            <w:tcBorders>
              <w:left w:val="single" w:sz="4" w:space="0" w:color="auto"/>
              <w:bottom w:val="single" w:sz="4" w:space="0" w:color="auto"/>
              <w:right w:val="single" w:sz="4" w:space="0" w:color="auto"/>
            </w:tcBorders>
            <w:shd w:val="clear" w:color="auto" w:fill="auto"/>
          </w:tcPr>
          <w:p w:rsidR="006F4A6F" w:rsidRDefault="00E2747A" w:rsidP="00C412E9">
            <w:pPr>
              <w:pStyle w:val="Heading7"/>
              <w:jc w:val="right"/>
              <w:rPr>
                <w:rFonts w:cs="Arial"/>
                <w:b w:val="0"/>
                <w:sz w:val="22"/>
                <w:szCs w:val="22"/>
              </w:rPr>
            </w:pPr>
            <w:r>
              <w:rPr>
                <w:rFonts w:cs="Arial"/>
                <w:b w:val="0"/>
                <w:sz w:val="22"/>
                <w:szCs w:val="22"/>
              </w:rPr>
              <w:t>6,130</w:t>
            </w:r>
          </w:p>
          <w:p w:rsidR="004D6792" w:rsidRPr="004D6792" w:rsidRDefault="00376A7F" w:rsidP="00C412E9">
            <w:pPr>
              <w:jc w:val="right"/>
              <w:rPr>
                <w:rFonts w:ascii="Arial" w:hAnsi="Arial" w:cs="Arial"/>
                <w:sz w:val="22"/>
                <w:szCs w:val="22"/>
              </w:rPr>
            </w:pPr>
            <w:r>
              <w:rPr>
                <w:rFonts w:ascii="Arial" w:hAnsi="Arial" w:cs="Arial"/>
                <w:sz w:val="22"/>
                <w:szCs w:val="22"/>
              </w:rPr>
              <w:t>0</w:t>
            </w:r>
          </w:p>
        </w:tc>
      </w:tr>
      <w:tr w:rsidR="006D72C2" w:rsidRPr="006D72C2" w:rsidTr="00D27E65">
        <w:tc>
          <w:tcPr>
            <w:tcW w:w="3034" w:type="dxa"/>
            <w:tcBorders>
              <w:top w:val="single" w:sz="4" w:space="0" w:color="auto"/>
              <w:left w:val="single" w:sz="4" w:space="0" w:color="auto"/>
              <w:bottom w:val="single" w:sz="4" w:space="0" w:color="auto"/>
              <w:right w:val="single" w:sz="4" w:space="0" w:color="auto"/>
            </w:tcBorders>
          </w:tcPr>
          <w:p w:rsidR="006F4A6F" w:rsidRPr="006D72C2" w:rsidRDefault="006F4A6F" w:rsidP="002A7C01">
            <w:pPr>
              <w:pStyle w:val="Heading7"/>
              <w:rPr>
                <w:rFonts w:cs="Arial"/>
                <w:sz w:val="22"/>
                <w:szCs w:val="22"/>
              </w:rPr>
            </w:pPr>
            <w:r w:rsidRPr="006D72C2">
              <w:rPr>
                <w:rFonts w:cs="Arial"/>
                <w:sz w:val="22"/>
                <w:szCs w:val="22"/>
              </w:rPr>
              <w:t xml:space="preserve">Total Post Employment Benefit Charged to the </w:t>
            </w:r>
            <w:r w:rsidRPr="006D72C2">
              <w:rPr>
                <w:rFonts w:cs="Arial"/>
                <w:sz w:val="22"/>
                <w:szCs w:val="22"/>
              </w:rPr>
              <w:lastRenderedPageBreak/>
              <w:t>Surplus or Deficit on the Provision of Services</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6F4A6F" w:rsidRPr="006D72C2" w:rsidRDefault="006F4A6F" w:rsidP="00C412E9">
            <w:pPr>
              <w:jc w:val="right"/>
              <w:rPr>
                <w:rFonts w:ascii="Arial" w:hAnsi="Arial" w:cs="Arial"/>
                <w:sz w:val="22"/>
                <w:szCs w:val="22"/>
              </w:rPr>
            </w:pPr>
          </w:p>
          <w:p w:rsidR="006F4A6F" w:rsidRPr="006D72C2" w:rsidRDefault="004D53D3" w:rsidP="00C412E9">
            <w:pPr>
              <w:jc w:val="right"/>
              <w:rPr>
                <w:rFonts w:ascii="Arial" w:hAnsi="Arial" w:cs="Arial"/>
                <w:sz w:val="22"/>
                <w:szCs w:val="22"/>
              </w:rPr>
            </w:pPr>
            <w:r>
              <w:rPr>
                <w:rFonts w:ascii="Arial" w:hAnsi="Arial" w:cs="Arial"/>
                <w:sz w:val="22"/>
                <w:szCs w:val="22"/>
              </w:rPr>
              <w:t>629</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6F4A6F" w:rsidRPr="006D72C2" w:rsidRDefault="006F4A6F" w:rsidP="00C412E9">
            <w:pPr>
              <w:jc w:val="right"/>
              <w:rPr>
                <w:rFonts w:ascii="Arial" w:hAnsi="Arial" w:cs="Arial"/>
                <w:sz w:val="22"/>
                <w:szCs w:val="22"/>
              </w:rPr>
            </w:pPr>
          </w:p>
          <w:p w:rsidR="006F4A6F" w:rsidRPr="006D72C2" w:rsidRDefault="00E2747A" w:rsidP="00C412E9">
            <w:pPr>
              <w:jc w:val="right"/>
              <w:rPr>
                <w:rFonts w:ascii="Arial" w:hAnsi="Arial" w:cs="Arial"/>
                <w:sz w:val="22"/>
                <w:szCs w:val="22"/>
              </w:rPr>
            </w:pPr>
            <w:r>
              <w:rPr>
                <w:rFonts w:ascii="Arial" w:hAnsi="Arial" w:cs="Arial"/>
                <w:sz w:val="22"/>
                <w:szCs w:val="22"/>
              </w:rPr>
              <w:t>504</w:t>
            </w:r>
          </w:p>
        </w:tc>
        <w:tc>
          <w:tcPr>
            <w:tcW w:w="1264" w:type="dxa"/>
            <w:tcBorders>
              <w:top w:val="single" w:sz="4" w:space="0" w:color="auto"/>
              <w:left w:val="single" w:sz="4" w:space="0" w:color="auto"/>
              <w:bottom w:val="single" w:sz="4" w:space="0" w:color="auto"/>
              <w:right w:val="single" w:sz="4" w:space="0" w:color="auto"/>
            </w:tcBorders>
            <w:shd w:val="clear" w:color="auto" w:fill="auto"/>
          </w:tcPr>
          <w:p w:rsidR="006F4A6F" w:rsidRDefault="006F4A6F" w:rsidP="00C412E9">
            <w:pPr>
              <w:jc w:val="right"/>
              <w:rPr>
                <w:rFonts w:ascii="Arial" w:hAnsi="Arial" w:cs="Arial"/>
                <w:sz w:val="22"/>
                <w:szCs w:val="22"/>
              </w:rPr>
            </w:pPr>
          </w:p>
          <w:p w:rsidR="004D53D3" w:rsidRPr="006D72C2" w:rsidRDefault="004D53D3" w:rsidP="00C412E9">
            <w:pPr>
              <w:jc w:val="right"/>
              <w:rPr>
                <w:rFonts w:ascii="Arial" w:hAnsi="Arial" w:cs="Arial"/>
                <w:sz w:val="22"/>
                <w:szCs w:val="22"/>
              </w:rPr>
            </w:pPr>
            <w:r>
              <w:rPr>
                <w:rFonts w:ascii="Arial" w:hAnsi="Arial" w:cs="Arial"/>
                <w:sz w:val="22"/>
                <w:szCs w:val="22"/>
              </w:rPr>
              <w:t>8,330</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6F4A6F" w:rsidRDefault="006F4A6F" w:rsidP="00C412E9">
            <w:pPr>
              <w:jc w:val="right"/>
              <w:rPr>
                <w:rFonts w:ascii="Arial" w:hAnsi="Arial" w:cs="Arial"/>
                <w:sz w:val="22"/>
                <w:szCs w:val="22"/>
              </w:rPr>
            </w:pPr>
          </w:p>
          <w:p w:rsidR="004D53D3" w:rsidRPr="006D72C2" w:rsidRDefault="004D53D3" w:rsidP="00C412E9">
            <w:pPr>
              <w:jc w:val="right"/>
              <w:rPr>
                <w:rFonts w:ascii="Arial" w:hAnsi="Arial" w:cs="Arial"/>
                <w:sz w:val="22"/>
                <w:szCs w:val="22"/>
              </w:rPr>
            </w:pPr>
            <w:r>
              <w:rPr>
                <w:rFonts w:ascii="Arial" w:hAnsi="Arial" w:cs="Arial"/>
                <w:sz w:val="22"/>
                <w:szCs w:val="22"/>
              </w:rPr>
              <w:t>1,197</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p w:rsidR="006F4A6F" w:rsidRPr="006D72C2" w:rsidRDefault="006F4A6F" w:rsidP="00C412E9">
            <w:pPr>
              <w:pStyle w:val="Heading7"/>
              <w:jc w:val="right"/>
              <w:rPr>
                <w:rFonts w:cs="Arial"/>
                <w:b w:val="0"/>
                <w:sz w:val="22"/>
                <w:szCs w:val="22"/>
              </w:rPr>
            </w:pPr>
            <w:r w:rsidRPr="006D72C2">
              <w:rPr>
                <w:rFonts w:cs="Arial"/>
                <w:b w:val="0"/>
                <w:sz w:val="22"/>
                <w:szCs w:val="22"/>
              </w:rPr>
              <w:t>9,121</w:t>
            </w:r>
          </w:p>
        </w:tc>
      </w:tr>
      <w:tr w:rsidR="006D72C2" w:rsidRPr="006D72C2" w:rsidTr="00D27E65">
        <w:tc>
          <w:tcPr>
            <w:tcW w:w="3034" w:type="dxa"/>
            <w:tcBorders>
              <w:top w:val="single" w:sz="4" w:space="0" w:color="auto"/>
              <w:left w:val="single" w:sz="4" w:space="0" w:color="auto"/>
              <w:right w:val="single" w:sz="4" w:space="0" w:color="auto"/>
            </w:tcBorders>
          </w:tcPr>
          <w:p w:rsidR="006F4A6F" w:rsidRPr="006D72C2" w:rsidRDefault="006F4A6F" w:rsidP="002A7C01">
            <w:pPr>
              <w:pStyle w:val="Heading7"/>
              <w:rPr>
                <w:rFonts w:cs="Arial"/>
                <w:b w:val="0"/>
                <w:sz w:val="22"/>
                <w:szCs w:val="22"/>
              </w:rPr>
            </w:pPr>
          </w:p>
        </w:tc>
        <w:tc>
          <w:tcPr>
            <w:tcW w:w="1265" w:type="dxa"/>
            <w:tcBorders>
              <w:top w:val="single" w:sz="4" w:space="0" w:color="auto"/>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c>
          <w:tcPr>
            <w:tcW w:w="1271" w:type="dxa"/>
            <w:tcBorders>
              <w:top w:val="single" w:sz="4" w:space="0" w:color="auto"/>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c>
          <w:tcPr>
            <w:tcW w:w="1264" w:type="dxa"/>
            <w:tcBorders>
              <w:top w:val="single" w:sz="4" w:space="0" w:color="auto"/>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c>
          <w:tcPr>
            <w:tcW w:w="1265" w:type="dxa"/>
            <w:tcBorders>
              <w:top w:val="single" w:sz="4" w:space="0" w:color="auto"/>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c>
          <w:tcPr>
            <w:tcW w:w="1146" w:type="dxa"/>
            <w:tcBorders>
              <w:top w:val="single" w:sz="4" w:space="0" w:color="auto"/>
              <w:left w:val="single" w:sz="4" w:space="0" w:color="auto"/>
              <w:right w:val="single" w:sz="4" w:space="0" w:color="auto"/>
            </w:tcBorders>
            <w:shd w:val="clear" w:color="auto" w:fill="auto"/>
          </w:tcPr>
          <w:p w:rsidR="006F4A6F" w:rsidRPr="006D72C2" w:rsidRDefault="006F4A6F" w:rsidP="00C412E9">
            <w:pPr>
              <w:pStyle w:val="Heading7"/>
              <w:jc w:val="right"/>
              <w:rPr>
                <w:rFonts w:cs="Arial"/>
                <w:b w:val="0"/>
                <w:sz w:val="22"/>
                <w:szCs w:val="22"/>
              </w:rPr>
            </w:pPr>
          </w:p>
        </w:tc>
      </w:tr>
      <w:tr w:rsidR="006D72C2" w:rsidRPr="006D72C2" w:rsidTr="00D27E65">
        <w:tc>
          <w:tcPr>
            <w:tcW w:w="3034" w:type="dxa"/>
            <w:tcBorders>
              <w:left w:val="single" w:sz="4" w:space="0" w:color="auto"/>
              <w:bottom w:val="single" w:sz="4" w:space="0" w:color="auto"/>
              <w:right w:val="single" w:sz="4" w:space="0" w:color="auto"/>
            </w:tcBorders>
          </w:tcPr>
          <w:p w:rsidR="006F4A6F" w:rsidRPr="00524EA8" w:rsidRDefault="006F4A6F" w:rsidP="002A7C01">
            <w:pPr>
              <w:pStyle w:val="Heading7"/>
              <w:rPr>
                <w:rFonts w:cs="Arial"/>
                <w:b w:val="0"/>
                <w:sz w:val="22"/>
                <w:szCs w:val="22"/>
              </w:rPr>
            </w:pPr>
            <w:r w:rsidRPr="00524EA8">
              <w:rPr>
                <w:rFonts w:cs="Arial"/>
                <w:b w:val="0"/>
                <w:sz w:val="22"/>
                <w:szCs w:val="22"/>
              </w:rPr>
              <w:t>Other Post Employment Benefit Charged to the Comprehensive Income and Expenditure Statement:</w:t>
            </w:r>
          </w:p>
          <w:p w:rsidR="006F4A6F" w:rsidRPr="00524EA8" w:rsidRDefault="00E2747A" w:rsidP="002A7C01">
            <w:pPr>
              <w:rPr>
                <w:rFonts w:ascii="Arial" w:hAnsi="Arial" w:cs="Arial"/>
                <w:sz w:val="22"/>
                <w:szCs w:val="22"/>
              </w:rPr>
            </w:pPr>
            <w:r w:rsidRPr="00524EA8">
              <w:rPr>
                <w:rFonts w:ascii="Arial" w:hAnsi="Arial" w:cs="Arial"/>
                <w:sz w:val="22"/>
                <w:szCs w:val="22"/>
              </w:rPr>
              <w:t>Remeasurements (assets)</w:t>
            </w:r>
          </w:p>
          <w:p w:rsidR="00E2747A" w:rsidRPr="00524EA8" w:rsidRDefault="00E2747A" w:rsidP="002A7C01">
            <w:pPr>
              <w:rPr>
                <w:rFonts w:ascii="Arial" w:hAnsi="Arial" w:cs="Arial"/>
                <w:sz w:val="22"/>
                <w:szCs w:val="22"/>
              </w:rPr>
            </w:pPr>
            <w:r w:rsidRPr="00524EA8">
              <w:rPr>
                <w:rFonts w:ascii="Arial" w:hAnsi="Arial" w:cs="Arial"/>
                <w:sz w:val="22"/>
                <w:szCs w:val="22"/>
              </w:rPr>
              <w:t>Remeasurements (liabilities)</w:t>
            </w:r>
          </w:p>
          <w:p w:rsidR="006F4A6F" w:rsidRPr="00B33B6B" w:rsidRDefault="00524EA8" w:rsidP="002A7C01">
            <w:pPr>
              <w:pStyle w:val="Heading7"/>
              <w:rPr>
                <w:rFonts w:cs="Arial"/>
                <w:b w:val="0"/>
                <w:color w:val="FF0000"/>
                <w:sz w:val="22"/>
                <w:szCs w:val="22"/>
              </w:rPr>
            </w:pPr>
            <w:r w:rsidRPr="00B33B6B">
              <w:rPr>
                <w:rFonts w:cs="Arial"/>
                <w:b w:val="0"/>
                <w:color w:val="FF0000"/>
                <w:sz w:val="22"/>
                <w:szCs w:val="22"/>
              </w:rPr>
              <w:t>(actuarial gains and losses)</w:t>
            </w:r>
          </w:p>
        </w:tc>
        <w:tc>
          <w:tcPr>
            <w:tcW w:w="1265" w:type="dxa"/>
            <w:tcBorders>
              <w:left w:val="single" w:sz="4" w:space="0" w:color="auto"/>
              <w:bottom w:val="single" w:sz="4" w:space="0" w:color="auto"/>
              <w:right w:val="single" w:sz="4" w:space="0" w:color="auto"/>
            </w:tcBorders>
            <w:shd w:val="clear" w:color="auto" w:fill="auto"/>
          </w:tcPr>
          <w:p w:rsidR="006F4A6F" w:rsidRDefault="006F4A6F"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0176B">
            <w:pPr>
              <w:rPr>
                <w:rFonts w:ascii="Arial" w:hAnsi="Arial" w:cs="Arial"/>
                <w:sz w:val="22"/>
                <w:szCs w:val="22"/>
              </w:rPr>
            </w:pPr>
          </w:p>
          <w:p w:rsidR="004D53D3" w:rsidRDefault="004D53D3" w:rsidP="00C412E9">
            <w:pPr>
              <w:jc w:val="right"/>
              <w:rPr>
                <w:rFonts w:ascii="Arial" w:hAnsi="Arial" w:cs="Arial"/>
                <w:sz w:val="22"/>
                <w:szCs w:val="22"/>
              </w:rPr>
            </w:pPr>
            <w:r>
              <w:rPr>
                <w:rFonts w:ascii="Arial" w:hAnsi="Arial" w:cs="Arial"/>
                <w:sz w:val="22"/>
                <w:szCs w:val="22"/>
              </w:rPr>
              <w:t>-1,347</w:t>
            </w:r>
          </w:p>
          <w:p w:rsidR="004D53D3" w:rsidRPr="006D72C2" w:rsidRDefault="004D53D3" w:rsidP="00C412E9">
            <w:pPr>
              <w:jc w:val="right"/>
              <w:rPr>
                <w:rFonts w:ascii="Arial" w:hAnsi="Arial" w:cs="Arial"/>
                <w:sz w:val="22"/>
                <w:szCs w:val="22"/>
              </w:rPr>
            </w:pPr>
            <w:r>
              <w:rPr>
                <w:rFonts w:ascii="Arial" w:hAnsi="Arial" w:cs="Arial"/>
                <w:sz w:val="22"/>
                <w:szCs w:val="22"/>
              </w:rPr>
              <w:t>489</w:t>
            </w:r>
          </w:p>
        </w:tc>
        <w:tc>
          <w:tcPr>
            <w:tcW w:w="1271" w:type="dxa"/>
            <w:tcBorders>
              <w:left w:val="single" w:sz="4" w:space="0" w:color="auto"/>
              <w:bottom w:val="single" w:sz="4" w:space="0" w:color="auto"/>
              <w:right w:val="single" w:sz="4" w:space="0" w:color="auto"/>
            </w:tcBorders>
            <w:shd w:val="clear" w:color="auto" w:fill="auto"/>
          </w:tcPr>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6F4A6F" w:rsidP="00C0176B">
            <w:pPr>
              <w:rPr>
                <w:rFonts w:ascii="Arial" w:hAnsi="Arial" w:cs="Arial"/>
                <w:sz w:val="22"/>
                <w:szCs w:val="22"/>
              </w:rPr>
            </w:pPr>
          </w:p>
          <w:p w:rsidR="006F4A6F" w:rsidRPr="006D72C2" w:rsidRDefault="00E2747A" w:rsidP="00C412E9">
            <w:pPr>
              <w:jc w:val="right"/>
              <w:rPr>
                <w:rFonts w:ascii="Arial" w:hAnsi="Arial" w:cs="Arial"/>
                <w:sz w:val="22"/>
                <w:szCs w:val="22"/>
              </w:rPr>
            </w:pPr>
            <w:r>
              <w:rPr>
                <w:rFonts w:ascii="Arial" w:hAnsi="Arial" w:cs="Arial"/>
                <w:sz w:val="22"/>
                <w:szCs w:val="22"/>
              </w:rPr>
              <w:t>-642</w:t>
            </w:r>
          </w:p>
          <w:p w:rsidR="006F4A6F" w:rsidRPr="006D72C2" w:rsidRDefault="00E2747A" w:rsidP="00C412E9">
            <w:pPr>
              <w:jc w:val="right"/>
              <w:rPr>
                <w:rFonts w:ascii="Arial" w:hAnsi="Arial" w:cs="Arial"/>
                <w:sz w:val="22"/>
                <w:szCs w:val="22"/>
              </w:rPr>
            </w:pPr>
            <w:r>
              <w:rPr>
                <w:rFonts w:ascii="Arial" w:hAnsi="Arial" w:cs="Arial"/>
                <w:sz w:val="22"/>
                <w:szCs w:val="22"/>
              </w:rPr>
              <w:t>1,495</w:t>
            </w:r>
          </w:p>
        </w:tc>
        <w:tc>
          <w:tcPr>
            <w:tcW w:w="1264" w:type="dxa"/>
            <w:tcBorders>
              <w:left w:val="single" w:sz="4" w:space="0" w:color="auto"/>
              <w:bottom w:val="single" w:sz="4" w:space="0" w:color="auto"/>
              <w:right w:val="single" w:sz="4" w:space="0" w:color="auto"/>
            </w:tcBorders>
            <w:shd w:val="clear" w:color="auto" w:fill="auto"/>
          </w:tcPr>
          <w:p w:rsidR="006F4A6F" w:rsidRDefault="006F4A6F"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0176B">
            <w:pPr>
              <w:rPr>
                <w:rFonts w:ascii="Arial" w:hAnsi="Arial" w:cs="Arial"/>
                <w:sz w:val="22"/>
                <w:szCs w:val="22"/>
              </w:rPr>
            </w:pPr>
          </w:p>
          <w:p w:rsidR="004D53D3" w:rsidRDefault="004D53D3" w:rsidP="00C412E9">
            <w:pPr>
              <w:jc w:val="right"/>
              <w:rPr>
                <w:rFonts w:ascii="Arial" w:hAnsi="Arial" w:cs="Arial"/>
                <w:sz w:val="22"/>
                <w:szCs w:val="22"/>
              </w:rPr>
            </w:pPr>
            <w:r>
              <w:rPr>
                <w:rFonts w:ascii="Arial" w:hAnsi="Arial" w:cs="Arial"/>
                <w:sz w:val="22"/>
                <w:szCs w:val="22"/>
              </w:rPr>
              <w:t>0</w:t>
            </w:r>
          </w:p>
          <w:p w:rsidR="004D53D3" w:rsidRPr="006D72C2" w:rsidRDefault="004D53D3" w:rsidP="00C412E9">
            <w:pPr>
              <w:jc w:val="right"/>
              <w:rPr>
                <w:rFonts w:ascii="Arial" w:hAnsi="Arial" w:cs="Arial"/>
                <w:sz w:val="22"/>
                <w:szCs w:val="22"/>
              </w:rPr>
            </w:pPr>
            <w:r>
              <w:rPr>
                <w:rFonts w:ascii="Arial" w:hAnsi="Arial" w:cs="Arial"/>
                <w:sz w:val="22"/>
                <w:szCs w:val="22"/>
              </w:rPr>
              <w:t>-3,736</w:t>
            </w:r>
          </w:p>
        </w:tc>
        <w:tc>
          <w:tcPr>
            <w:tcW w:w="1265" w:type="dxa"/>
            <w:tcBorders>
              <w:left w:val="single" w:sz="4" w:space="0" w:color="auto"/>
              <w:bottom w:val="single" w:sz="4" w:space="0" w:color="auto"/>
              <w:right w:val="single" w:sz="4" w:space="0" w:color="auto"/>
            </w:tcBorders>
            <w:shd w:val="clear" w:color="auto" w:fill="auto"/>
          </w:tcPr>
          <w:p w:rsidR="006F4A6F" w:rsidRDefault="006F4A6F"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0176B">
            <w:pPr>
              <w:rPr>
                <w:rFonts w:ascii="Arial" w:hAnsi="Arial" w:cs="Arial"/>
                <w:sz w:val="22"/>
                <w:szCs w:val="22"/>
              </w:rPr>
            </w:pPr>
          </w:p>
          <w:p w:rsidR="004D53D3" w:rsidRDefault="004D53D3" w:rsidP="00C412E9">
            <w:pPr>
              <w:jc w:val="right"/>
              <w:rPr>
                <w:rFonts w:ascii="Arial" w:hAnsi="Arial" w:cs="Arial"/>
                <w:sz w:val="22"/>
                <w:szCs w:val="22"/>
              </w:rPr>
            </w:pPr>
            <w:r>
              <w:rPr>
                <w:rFonts w:ascii="Arial" w:hAnsi="Arial" w:cs="Arial"/>
                <w:sz w:val="22"/>
                <w:szCs w:val="22"/>
              </w:rPr>
              <w:t>0</w:t>
            </w:r>
          </w:p>
          <w:p w:rsidR="004D53D3" w:rsidRPr="006D72C2" w:rsidRDefault="004D53D3" w:rsidP="00C412E9">
            <w:pPr>
              <w:jc w:val="right"/>
              <w:rPr>
                <w:rFonts w:ascii="Arial" w:hAnsi="Arial" w:cs="Arial"/>
                <w:sz w:val="22"/>
                <w:szCs w:val="22"/>
              </w:rPr>
            </w:pPr>
            <w:r>
              <w:rPr>
                <w:rFonts w:ascii="Arial" w:hAnsi="Arial" w:cs="Arial"/>
                <w:sz w:val="22"/>
                <w:szCs w:val="22"/>
              </w:rPr>
              <w:t>-593</w:t>
            </w:r>
          </w:p>
        </w:tc>
        <w:tc>
          <w:tcPr>
            <w:tcW w:w="1146" w:type="dxa"/>
            <w:tcBorders>
              <w:left w:val="single" w:sz="4" w:space="0" w:color="auto"/>
              <w:bottom w:val="single" w:sz="4" w:space="0" w:color="auto"/>
              <w:right w:val="single" w:sz="4" w:space="0" w:color="auto"/>
            </w:tcBorders>
            <w:shd w:val="clear" w:color="auto" w:fill="auto"/>
          </w:tcPr>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6F4A6F" w:rsidP="00C0176B">
            <w:pPr>
              <w:rPr>
                <w:rFonts w:ascii="Arial" w:hAnsi="Arial" w:cs="Arial"/>
                <w:sz w:val="22"/>
                <w:szCs w:val="22"/>
              </w:rPr>
            </w:pPr>
          </w:p>
          <w:p w:rsidR="006F4A6F" w:rsidRDefault="00376A7F" w:rsidP="00C412E9">
            <w:pPr>
              <w:jc w:val="right"/>
              <w:rPr>
                <w:rFonts w:ascii="Arial" w:hAnsi="Arial" w:cs="Arial"/>
                <w:sz w:val="22"/>
                <w:szCs w:val="22"/>
              </w:rPr>
            </w:pPr>
            <w:r>
              <w:rPr>
                <w:rFonts w:ascii="Arial" w:hAnsi="Arial" w:cs="Arial"/>
                <w:sz w:val="22"/>
                <w:szCs w:val="22"/>
              </w:rPr>
              <w:t>0</w:t>
            </w:r>
          </w:p>
          <w:p w:rsidR="00E2747A" w:rsidRPr="006D72C2" w:rsidRDefault="00E2747A" w:rsidP="00C412E9">
            <w:pPr>
              <w:jc w:val="right"/>
              <w:rPr>
                <w:rFonts w:ascii="Arial" w:hAnsi="Arial" w:cs="Arial"/>
                <w:sz w:val="22"/>
                <w:szCs w:val="22"/>
              </w:rPr>
            </w:pPr>
            <w:r>
              <w:rPr>
                <w:rFonts w:ascii="Arial" w:hAnsi="Arial" w:cs="Arial"/>
                <w:sz w:val="22"/>
                <w:szCs w:val="22"/>
              </w:rPr>
              <w:t>14,315</w:t>
            </w:r>
          </w:p>
        </w:tc>
      </w:tr>
      <w:tr w:rsidR="006D72C2" w:rsidRPr="006D72C2" w:rsidTr="00D27E65">
        <w:tc>
          <w:tcPr>
            <w:tcW w:w="3034" w:type="dxa"/>
            <w:tcBorders>
              <w:top w:val="single" w:sz="4" w:space="0" w:color="auto"/>
              <w:left w:val="single" w:sz="4" w:space="0" w:color="auto"/>
              <w:bottom w:val="single" w:sz="4" w:space="0" w:color="auto"/>
              <w:right w:val="single" w:sz="4" w:space="0" w:color="auto"/>
            </w:tcBorders>
          </w:tcPr>
          <w:p w:rsidR="006F4A6F" w:rsidRPr="006D72C2" w:rsidRDefault="006F4A6F" w:rsidP="002A7C01">
            <w:pPr>
              <w:pStyle w:val="Heading7"/>
              <w:rPr>
                <w:rFonts w:cs="Arial"/>
                <w:sz w:val="22"/>
                <w:szCs w:val="22"/>
              </w:rPr>
            </w:pPr>
            <w:r w:rsidRPr="006D72C2">
              <w:rPr>
                <w:rFonts w:cs="Arial"/>
                <w:sz w:val="22"/>
                <w:szCs w:val="22"/>
              </w:rPr>
              <w:t>Total Post Employment Benefit Charged to the Comprehensive Income and Expenditure Statement</w:t>
            </w:r>
          </w:p>
          <w:p w:rsidR="006F4A6F" w:rsidRPr="006D72C2" w:rsidRDefault="006F4A6F" w:rsidP="002A7C01">
            <w:pPr>
              <w:pStyle w:val="Heading7"/>
              <w:rPr>
                <w:rFonts w:cs="Arial"/>
                <w:sz w:val="22"/>
                <w:szCs w:val="22"/>
              </w:rPr>
            </w:pPr>
          </w:p>
        </w:tc>
        <w:tc>
          <w:tcPr>
            <w:tcW w:w="1265" w:type="dxa"/>
            <w:tcBorders>
              <w:top w:val="single" w:sz="4" w:space="0" w:color="auto"/>
              <w:left w:val="single" w:sz="4" w:space="0" w:color="auto"/>
              <w:bottom w:val="single" w:sz="4" w:space="0" w:color="auto"/>
              <w:right w:val="single" w:sz="4" w:space="0" w:color="auto"/>
            </w:tcBorders>
          </w:tcPr>
          <w:p w:rsidR="006F4A6F" w:rsidRDefault="006F4A6F" w:rsidP="00C412E9">
            <w:pPr>
              <w:jc w:val="right"/>
              <w:rPr>
                <w:rFonts w:ascii="Arial" w:hAnsi="Arial" w:cs="Arial"/>
                <w:sz w:val="22"/>
                <w:szCs w:val="22"/>
              </w:rPr>
            </w:pPr>
          </w:p>
          <w:p w:rsidR="004D53D3" w:rsidRPr="006D72C2" w:rsidRDefault="004D53D3" w:rsidP="00C412E9">
            <w:pPr>
              <w:jc w:val="right"/>
              <w:rPr>
                <w:rFonts w:ascii="Arial" w:hAnsi="Arial" w:cs="Arial"/>
                <w:sz w:val="22"/>
                <w:szCs w:val="22"/>
              </w:rPr>
            </w:pPr>
            <w:r>
              <w:rPr>
                <w:rFonts w:ascii="Arial" w:hAnsi="Arial" w:cs="Arial"/>
                <w:sz w:val="22"/>
                <w:szCs w:val="22"/>
              </w:rPr>
              <w:t>-858</w:t>
            </w:r>
          </w:p>
        </w:tc>
        <w:tc>
          <w:tcPr>
            <w:tcW w:w="1271"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jc w:val="right"/>
              <w:rPr>
                <w:rFonts w:ascii="Arial" w:hAnsi="Arial" w:cs="Arial"/>
                <w:sz w:val="22"/>
                <w:szCs w:val="22"/>
              </w:rPr>
            </w:pPr>
          </w:p>
          <w:p w:rsidR="006F4A6F" w:rsidRPr="006D72C2" w:rsidRDefault="00E2747A" w:rsidP="00C412E9">
            <w:pPr>
              <w:jc w:val="right"/>
              <w:rPr>
                <w:rFonts w:ascii="Arial" w:hAnsi="Arial" w:cs="Arial"/>
                <w:sz w:val="22"/>
                <w:szCs w:val="22"/>
              </w:rPr>
            </w:pPr>
            <w:r>
              <w:rPr>
                <w:rFonts w:ascii="Arial" w:hAnsi="Arial" w:cs="Arial"/>
                <w:sz w:val="22"/>
                <w:szCs w:val="22"/>
              </w:rPr>
              <w:t>853</w:t>
            </w:r>
          </w:p>
        </w:tc>
        <w:tc>
          <w:tcPr>
            <w:tcW w:w="1264" w:type="dxa"/>
            <w:tcBorders>
              <w:top w:val="single" w:sz="4" w:space="0" w:color="auto"/>
              <w:left w:val="single" w:sz="4" w:space="0" w:color="auto"/>
              <w:bottom w:val="single" w:sz="4" w:space="0" w:color="auto"/>
              <w:right w:val="single" w:sz="4" w:space="0" w:color="auto"/>
            </w:tcBorders>
          </w:tcPr>
          <w:p w:rsidR="006F4A6F" w:rsidRDefault="006F4A6F" w:rsidP="00C412E9">
            <w:pPr>
              <w:jc w:val="right"/>
              <w:rPr>
                <w:rFonts w:ascii="Arial" w:hAnsi="Arial" w:cs="Arial"/>
                <w:sz w:val="22"/>
                <w:szCs w:val="22"/>
              </w:rPr>
            </w:pPr>
          </w:p>
          <w:p w:rsidR="004D53D3" w:rsidRPr="006D72C2" w:rsidRDefault="004D53D3" w:rsidP="00C412E9">
            <w:pPr>
              <w:jc w:val="right"/>
              <w:rPr>
                <w:rFonts w:ascii="Arial" w:hAnsi="Arial" w:cs="Arial"/>
                <w:sz w:val="22"/>
                <w:szCs w:val="22"/>
              </w:rPr>
            </w:pPr>
            <w:r>
              <w:rPr>
                <w:rFonts w:ascii="Arial" w:hAnsi="Arial" w:cs="Arial"/>
                <w:sz w:val="22"/>
                <w:szCs w:val="22"/>
              </w:rPr>
              <w:t>-3,736</w:t>
            </w:r>
          </w:p>
        </w:tc>
        <w:tc>
          <w:tcPr>
            <w:tcW w:w="1265" w:type="dxa"/>
            <w:tcBorders>
              <w:top w:val="single" w:sz="4" w:space="0" w:color="auto"/>
              <w:left w:val="single" w:sz="4" w:space="0" w:color="auto"/>
              <w:bottom w:val="single" w:sz="4" w:space="0" w:color="auto"/>
              <w:right w:val="single" w:sz="4" w:space="0" w:color="auto"/>
            </w:tcBorders>
          </w:tcPr>
          <w:p w:rsidR="006F4A6F" w:rsidRDefault="006F4A6F" w:rsidP="00C412E9">
            <w:pPr>
              <w:jc w:val="right"/>
              <w:rPr>
                <w:rFonts w:ascii="Arial" w:hAnsi="Arial" w:cs="Arial"/>
                <w:sz w:val="22"/>
                <w:szCs w:val="22"/>
              </w:rPr>
            </w:pPr>
          </w:p>
          <w:p w:rsidR="004D53D3" w:rsidRPr="006D72C2" w:rsidRDefault="004D53D3" w:rsidP="00C412E9">
            <w:pPr>
              <w:jc w:val="right"/>
              <w:rPr>
                <w:rFonts w:ascii="Arial" w:hAnsi="Arial" w:cs="Arial"/>
                <w:sz w:val="22"/>
                <w:szCs w:val="22"/>
              </w:rPr>
            </w:pPr>
            <w:r>
              <w:rPr>
                <w:rFonts w:ascii="Arial" w:hAnsi="Arial" w:cs="Arial"/>
                <w:sz w:val="22"/>
                <w:szCs w:val="22"/>
              </w:rPr>
              <w:t>-593</w:t>
            </w:r>
          </w:p>
        </w:tc>
        <w:tc>
          <w:tcPr>
            <w:tcW w:w="1146"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pStyle w:val="Heading7"/>
              <w:jc w:val="right"/>
              <w:rPr>
                <w:rFonts w:cs="Arial"/>
                <w:b w:val="0"/>
                <w:sz w:val="22"/>
                <w:szCs w:val="22"/>
              </w:rPr>
            </w:pPr>
          </w:p>
          <w:p w:rsidR="006F4A6F" w:rsidRPr="006D72C2" w:rsidRDefault="006F4A6F" w:rsidP="00C412E9">
            <w:pPr>
              <w:jc w:val="right"/>
              <w:rPr>
                <w:rFonts w:ascii="Arial" w:hAnsi="Arial" w:cs="Arial"/>
                <w:sz w:val="22"/>
                <w:szCs w:val="22"/>
              </w:rPr>
            </w:pPr>
            <w:r w:rsidRPr="006D72C2">
              <w:rPr>
                <w:rFonts w:ascii="Arial" w:hAnsi="Arial" w:cs="Arial"/>
                <w:sz w:val="22"/>
                <w:szCs w:val="22"/>
              </w:rPr>
              <w:t>14,315</w:t>
            </w:r>
          </w:p>
        </w:tc>
      </w:tr>
      <w:tr w:rsidR="006D72C2" w:rsidRPr="006D72C2" w:rsidTr="00D27E65">
        <w:tc>
          <w:tcPr>
            <w:tcW w:w="3034" w:type="dxa"/>
            <w:tcBorders>
              <w:top w:val="single" w:sz="4" w:space="0" w:color="auto"/>
              <w:left w:val="single" w:sz="4" w:space="0" w:color="auto"/>
              <w:bottom w:val="single" w:sz="4" w:space="0" w:color="auto"/>
              <w:right w:val="single" w:sz="4" w:space="0" w:color="auto"/>
            </w:tcBorders>
          </w:tcPr>
          <w:p w:rsidR="006F4A6F" w:rsidRPr="006D72C2" w:rsidRDefault="006F4A6F" w:rsidP="002A7C01">
            <w:pPr>
              <w:pStyle w:val="Heading7"/>
              <w:rPr>
                <w:rFonts w:cs="Arial"/>
                <w:b w:val="0"/>
                <w:sz w:val="22"/>
                <w:szCs w:val="22"/>
              </w:rPr>
            </w:pPr>
            <w:r w:rsidRPr="006D72C2">
              <w:rPr>
                <w:rFonts w:cs="Arial"/>
                <w:sz w:val="22"/>
                <w:szCs w:val="22"/>
              </w:rPr>
              <w:t>Movement in Reserves Statement</w:t>
            </w:r>
          </w:p>
          <w:p w:rsidR="006F4A6F" w:rsidRPr="006D72C2" w:rsidRDefault="006F4A6F" w:rsidP="002A7C01">
            <w:pPr>
              <w:pStyle w:val="Heading7"/>
              <w:rPr>
                <w:rFonts w:cs="Arial"/>
                <w:b w:val="0"/>
                <w:sz w:val="22"/>
                <w:szCs w:val="22"/>
              </w:rPr>
            </w:pPr>
            <w:r w:rsidRPr="006D72C2">
              <w:rPr>
                <w:rFonts w:cs="Arial"/>
                <w:b w:val="0"/>
                <w:sz w:val="22"/>
                <w:szCs w:val="22"/>
              </w:rPr>
              <w:t>Reversal of net charges made to the Surplus or Deficit for the Provision of Services for post employment benefits in accordance with the Code</w:t>
            </w:r>
          </w:p>
          <w:p w:rsidR="006F4A6F" w:rsidRPr="006D72C2" w:rsidRDefault="006F4A6F" w:rsidP="002A7C01"/>
        </w:tc>
        <w:tc>
          <w:tcPr>
            <w:tcW w:w="1265"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4D53D3" w:rsidP="00C412E9">
            <w:pPr>
              <w:jc w:val="right"/>
              <w:rPr>
                <w:rFonts w:ascii="Arial" w:hAnsi="Arial" w:cs="Arial"/>
                <w:sz w:val="22"/>
                <w:szCs w:val="22"/>
              </w:rPr>
            </w:pPr>
            <w:r>
              <w:rPr>
                <w:rFonts w:ascii="Arial" w:hAnsi="Arial" w:cs="Arial"/>
                <w:sz w:val="22"/>
                <w:szCs w:val="22"/>
              </w:rPr>
              <w:t>-629</w:t>
            </w:r>
          </w:p>
        </w:tc>
        <w:tc>
          <w:tcPr>
            <w:tcW w:w="1271" w:type="dxa"/>
            <w:tcBorders>
              <w:top w:val="single" w:sz="4" w:space="0" w:color="auto"/>
              <w:left w:val="single" w:sz="4" w:space="0" w:color="auto"/>
              <w:bottom w:val="single" w:sz="4" w:space="0" w:color="auto"/>
              <w:right w:val="single" w:sz="4" w:space="0" w:color="auto"/>
            </w:tcBorders>
          </w:tcPr>
          <w:p w:rsidR="00D27E65" w:rsidRPr="006D72C2" w:rsidRDefault="00D27E65" w:rsidP="00C412E9">
            <w:pPr>
              <w:jc w:val="right"/>
              <w:rPr>
                <w:rFonts w:ascii="Arial" w:hAnsi="Arial" w:cs="Arial"/>
                <w:sz w:val="22"/>
                <w:szCs w:val="22"/>
              </w:rPr>
            </w:pPr>
          </w:p>
          <w:p w:rsidR="00D27E65" w:rsidRPr="006D72C2" w:rsidRDefault="00D27E65" w:rsidP="00C412E9">
            <w:pPr>
              <w:jc w:val="right"/>
              <w:rPr>
                <w:rFonts w:ascii="Arial" w:hAnsi="Arial" w:cs="Arial"/>
                <w:sz w:val="22"/>
                <w:szCs w:val="22"/>
              </w:rPr>
            </w:pPr>
          </w:p>
          <w:p w:rsidR="00D27E65" w:rsidRPr="006D72C2" w:rsidRDefault="00D27E65" w:rsidP="00C412E9">
            <w:pPr>
              <w:jc w:val="right"/>
              <w:rPr>
                <w:rFonts w:ascii="Arial" w:hAnsi="Arial" w:cs="Arial"/>
                <w:sz w:val="22"/>
                <w:szCs w:val="22"/>
              </w:rPr>
            </w:pPr>
          </w:p>
          <w:p w:rsidR="00D27E65" w:rsidRPr="006D72C2" w:rsidRDefault="00D27E65" w:rsidP="00C412E9">
            <w:pPr>
              <w:jc w:val="right"/>
              <w:rPr>
                <w:rFonts w:ascii="Arial" w:hAnsi="Arial" w:cs="Arial"/>
                <w:sz w:val="22"/>
                <w:szCs w:val="22"/>
              </w:rPr>
            </w:pPr>
          </w:p>
          <w:p w:rsidR="006F4A6F" w:rsidRPr="006D72C2" w:rsidRDefault="00E2747A" w:rsidP="00C412E9">
            <w:pPr>
              <w:jc w:val="right"/>
              <w:rPr>
                <w:rFonts w:ascii="Arial" w:hAnsi="Arial" w:cs="Arial"/>
                <w:sz w:val="22"/>
                <w:szCs w:val="22"/>
              </w:rPr>
            </w:pPr>
            <w:r>
              <w:rPr>
                <w:rFonts w:ascii="Arial" w:hAnsi="Arial" w:cs="Arial"/>
                <w:sz w:val="22"/>
                <w:szCs w:val="22"/>
              </w:rPr>
              <w:t>-504</w:t>
            </w:r>
          </w:p>
        </w:tc>
        <w:tc>
          <w:tcPr>
            <w:tcW w:w="1264" w:type="dxa"/>
            <w:tcBorders>
              <w:top w:val="single" w:sz="4" w:space="0" w:color="auto"/>
              <w:left w:val="single" w:sz="4" w:space="0" w:color="auto"/>
              <w:bottom w:val="single" w:sz="4" w:space="0" w:color="auto"/>
              <w:right w:val="single" w:sz="4" w:space="0" w:color="auto"/>
            </w:tcBorders>
          </w:tcPr>
          <w:p w:rsidR="006F4A6F" w:rsidRDefault="006F4A6F"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Pr="006D72C2" w:rsidRDefault="004D53D3" w:rsidP="00C412E9">
            <w:pPr>
              <w:jc w:val="right"/>
              <w:rPr>
                <w:rFonts w:ascii="Arial" w:hAnsi="Arial" w:cs="Arial"/>
                <w:sz w:val="22"/>
                <w:szCs w:val="22"/>
              </w:rPr>
            </w:pPr>
            <w:r>
              <w:rPr>
                <w:rFonts w:ascii="Arial" w:hAnsi="Arial" w:cs="Arial"/>
                <w:sz w:val="22"/>
                <w:szCs w:val="22"/>
              </w:rPr>
              <w:t>-8,330</w:t>
            </w:r>
          </w:p>
        </w:tc>
        <w:tc>
          <w:tcPr>
            <w:tcW w:w="1265" w:type="dxa"/>
            <w:tcBorders>
              <w:top w:val="single" w:sz="4" w:space="0" w:color="auto"/>
              <w:left w:val="single" w:sz="4" w:space="0" w:color="auto"/>
              <w:bottom w:val="single" w:sz="4" w:space="0" w:color="auto"/>
              <w:right w:val="single" w:sz="4" w:space="0" w:color="auto"/>
            </w:tcBorders>
          </w:tcPr>
          <w:p w:rsidR="006F4A6F" w:rsidRDefault="006F4A6F"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Default="004D53D3" w:rsidP="00C412E9">
            <w:pPr>
              <w:jc w:val="right"/>
              <w:rPr>
                <w:rFonts w:ascii="Arial" w:hAnsi="Arial" w:cs="Arial"/>
                <w:sz w:val="22"/>
                <w:szCs w:val="22"/>
              </w:rPr>
            </w:pPr>
          </w:p>
          <w:p w:rsidR="004D53D3" w:rsidRPr="006D72C2" w:rsidRDefault="004D53D3" w:rsidP="00C412E9">
            <w:pPr>
              <w:jc w:val="right"/>
              <w:rPr>
                <w:rFonts w:ascii="Arial" w:hAnsi="Arial" w:cs="Arial"/>
                <w:sz w:val="22"/>
                <w:szCs w:val="22"/>
              </w:rPr>
            </w:pPr>
            <w:r>
              <w:rPr>
                <w:rFonts w:ascii="Arial" w:hAnsi="Arial" w:cs="Arial"/>
                <w:sz w:val="22"/>
                <w:szCs w:val="22"/>
              </w:rPr>
              <w:t>-1,197</w:t>
            </w:r>
          </w:p>
        </w:tc>
        <w:tc>
          <w:tcPr>
            <w:tcW w:w="1146"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pStyle w:val="Heading7"/>
              <w:jc w:val="right"/>
              <w:rPr>
                <w:rFonts w:cs="Arial"/>
                <w:b w:val="0"/>
                <w:sz w:val="22"/>
                <w:szCs w:val="22"/>
              </w:rPr>
            </w:pPr>
          </w:p>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p>
          <w:p w:rsidR="006F4A6F" w:rsidRPr="006D72C2" w:rsidRDefault="00E2747A" w:rsidP="00C412E9">
            <w:pPr>
              <w:jc w:val="right"/>
              <w:rPr>
                <w:rFonts w:ascii="Arial" w:hAnsi="Arial" w:cs="Arial"/>
                <w:sz w:val="22"/>
                <w:szCs w:val="22"/>
              </w:rPr>
            </w:pPr>
            <w:r>
              <w:rPr>
                <w:rFonts w:ascii="Arial" w:hAnsi="Arial" w:cs="Arial"/>
                <w:sz w:val="22"/>
                <w:szCs w:val="22"/>
              </w:rPr>
              <w:t>-</w:t>
            </w:r>
            <w:r w:rsidR="006F4A6F" w:rsidRPr="006D72C2">
              <w:rPr>
                <w:rFonts w:ascii="Arial" w:hAnsi="Arial" w:cs="Arial"/>
                <w:sz w:val="22"/>
                <w:szCs w:val="22"/>
              </w:rPr>
              <w:t>9,121</w:t>
            </w:r>
          </w:p>
        </w:tc>
      </w:tr>
      <w:tr w:rsidR="006D72C2" w:rsidRPr="006D72C2" w:rsidTr="00D27E65">
        <w:tc>
          <w:tcPr>
            <w:tcW w:w="3034" w:type="dxa"/>
            <w:tcBorders>
              <w:top w:val="single" w:sz="4" w:space="0" w:color="auto"/>
              <w:left w:val="single" w:sz="4" w:space="0" w:color="auto"/>
              <w:right w:val="single" w:sz="4" w:space="0" w:color="auto"/>
            </w:tcBorders>
          </w:tcPr>
          <w:p w:rsidR="006F4A6F" w:rsidRPr="006D72C2" w:rsidRDefault="006F4A6F" w:rsidP="002A7C01">
            <w:pPr>
              <w:pStyle w:val="Heading7"/>
              <w:rPr>
                <w:rFonts w:cs="Arial"/>
                <w:sz w:val="22"/>
                <w:szCs w:val="22"/>
              </w:rPr>
            </w:pPr>
            <w:r w:rsidRPr="006D72C2">
              <w:rPr>
                <w:rFonts w:cs="Arial"/>
                <w:sz w:val="22"/>
                <w:szCs w:val="22"/>
              </w:rPr>
              <w:t>Actual amount charged against the General Fund Balance for pensions in the year:</w:t>
            </w:r>
          </w:p>
        </w:tc>
        <w:tc>
          <w:tcPr>
            <w:tcW w:w="1265"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pStyle w:val="Heading7"/>
              <w:jc w:val="right"/>
              <w:rPr>
                <w:rFonts w:cs="Arial"/>
                <w:b w:val="0"/>
                <w:sz w:val="22"/>
                <w:szCs w:val="22"/>
              </w:rPr>
            </w:pPr>
          </w:p>
        </w:tc>
        <w:tc>
          <w:tcPr>
            <w:tcW w:w="1271"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pStyle w:val="Heading7"/>
              <w:jc w:val="right"/>
              <w:rPr>
                <w:rFonts w:cs="Arial"/>
                <w:b w:val="0"/>
                <w:sz w:val="22"/>
                <w:szCs w:val="22"/>
              </w:rPr>
            </w:pPr>
          </w:p>
        </w:tc>
        <w:tc>
          <w:tcPr>
            <w:tcW w:w="1264"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pStyle w:val="Heading7"/>
              <w:jc w:val="right"/>
              <w:rPr>
                <w:rFonts w:cs="Arial"/>
                <w:b w:val="0"/>
                <w:sz w:val="22"/>
                <w:szCs w:val="22"/>
              </w:rPr>
            </w:pPr>
          </w:p>
        </w:tc>
        <w:tc>
          <w:tcPr>
            <w:tcW w:w="1265"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pStyle w:val="Heading7"/>
              <w:jc w:val="right"/>
              <w:rPr>
                <w:rFonts w:cs="Arial"/>
                <w:b w:val="0"/>
                <w:sz w:val="22"/>
                <w:szCs w:val="22"/>
              </w:rPr>
            </w:pPr>
          </w:p>
        </w:tc>
        <w:tc>
          <w:tcPr>
            <w:tcW w:w="1146"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pStyle w:val="Heading7"/>
              <w:jc w:val="right"/>
              <w:rPr>
                <w:rFonts w:cs="Arial"/>
                <w:b w:val="0"/>
                <w:sz w:val="22"/>
                <w:szCs w:val="22"/>
              </w:rPr>
            </w:pPr>
          </w:p>
        </w:tc>
      </w:tr>
      <w:tr w:rsidR="006D72C2" w:rsidRPr="006D72C2" w:rsidTr="00D27E65">
        <w:tc>
          <w:tcPr>
            <w:tcW w:w="3034" w:type="dxa"/>
            <w:tcBorders>
              <w:left w:val="single" w:sz="4" w:space="0" w:color="auto"/>
              <w:right w:val="single" w:sz="4" w:space="0" w:color="auto"/>
            </w:tcBorders>
          </w:tcPr>
          <w:p w:rsidR="006F4A6F" w:rsidRPr="006D72C2" w:rsidRDefault="006F4A6F" w:rsidP="002A7C01">
            <w:pPr>
              <w:pStyle w:val="Heading7"/>
              <w:rPr>
                <w:rFonts w:cs="Arial"/>
                <w:b w:val="0"/>
                <w:sz w:val="22"/>
                <w:szCs w:val="22"/>
              </w:rPr>
            </w:pPr>
            <w:r w:rsidRPr="006D72C2">
              <w:rPr>
                <w:rFonts w:cs="Arial"/>
                <w:b w:val="0"/>
                <w:sz w:val="22"/>
                <w:szCs w:val="22"/>
              </w:rPr>
              <w:t>Employers contributions payable to the scheme</w:t>
            </w:r>
          </w:p>
          <w:p w:rsidR="006F4A6F" w:rsidRPr="006D72C2" w:rsidRDefault="006F4A6F" w:rsidP="002A7C01">
            <w:pPr>
              <w:rPr>
                <w:rFonts w:ascii="Arial" w:hAnsi="Arial" w:cs="Arial"/>
                <w:sz w:val="22"/>
                <w:szCs w:val="22"/>
              </w:rPr>
            </w:pPr>
            <w:r w:rsidRPr="006D72C2">
              <w:rPr>
                <w:rFonts w:ascii="Arial" w:hAnsi="Arial" w:cs="Arial"/>
                <w:sz w:val="22"/>
                <w:szCs w:val="22"/>
              </w:rPr>
              <w:t>Top up Grant</w:t>
            </w:r>
          </w:p>
          <w:p w:rsidR="006F4A6F" w:rsidRPr="006D72C2" w:rsidRDefault="006F4A6F" w:rsidP="002A7C01">
            <w:pPr>
              <w:rPr>
                <w:rFonts w:ascii="Arial" w:hAnsi="Arial" w:cs="Arial"/>
                <w:sz w:val="22"/>
                <w:szCs w:val="22"/>
              </w:rPr>
            </w:pPr>
          </w:p>
        </w:tc>
        <w:tc>
          <w:tcPr>
            <w:tcW w:w="1265"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jc w:val="right"/>
              <w:rPr>
                <w:rFonts w:ascii="Arial" w:hAnsi="Arial" w:cs="Arial"/>
                <w:sz w:val="22"/>
                <w:szCs w:val="22"/>
              </w:rPr>
            </w:pPr>
          </w:p>
          <w:p w:rsidR="006F4A6F" w:rsidRPr="006D72C2" w:rsidRDefault="004D53D3" w:rsidP="00C412E9">
            <w:pPr>
              <w:jc w:val="right"/>
              <w:rPr>
                <w:rFonts w:ascii="Arial" w:hAnsi="Arial" w:cs="Arial"/>
                <w:sz w:val="22"/>
                <w:szCs w:val="22"/>
              </w:rPr>
            </w:pPr>
            <w:r>
              <w:rPr>
                <w:rFonts w:ascii="Arial" w:hAnsi="Arial" w:cs="Arial"/>
                <w:sz w:val="22"/>
                <w:szCs w:val="22"/>
              </w:rPr>
              <w:t>-307</w:t>
            </w:r>
          </w:p>
          <w:p w:rsidR="006F4A6F" w:rsidRPr="006D72C2" w:rsidRDefault="006F4A6F" w:rsidP="00C412E9">
            <w:pPr>
              <w:jc w:val="right"/>
              <w:rPr>
                <w:rFonts w:ascii="Arial" w:hAnsi="Arial" w:cs="Arial"/>
                <w:sz w:val="22"/>
                <w:szCs w:val="22"/>
              </w:rPr>
            </w:pPr>
          </w:p>
        </w:tc>
        <w:tc>
          <w:tcPr>
            <w:tcW w:w="1271"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jc w:val="right"/>
              <w:rPr>
                <w:rFonts w:ascii="Arial" w:hAnsi="Arial" w:cs="Arial"/>
                <w:sz w:val="22"/>
                <w:szCs w:val="22"/>
              </w:rPr>
            </w:pPr>
          </w:p>
          <w:p w:rsidR="006F4A6F" w:rsidRPr="006D72C2" w:rsidRDefault="006F4A6F" w:rsidP="00C412E9">
            <w:pPr>
              <w:jc w:val="right"/>
              <w:rPr>
                <w:rFonts w:ascii="Arial" w:hAnsi="Arial" w:cs="Arial"/>
                <w:sz w:val="22"/>
                <w:szCs w:val="22"/>
              </w:rPr>
            </w:pPr>
            <w:r w:rsidRPr="006D72C2">
              <w:rPr>
                <w:rFonts w:ascii="Arial" w:hAnsi="Arial" w:cs="Arial"/>
                <w:sz w:val="22"/>
                <w:szCs w:val="22"/>
              </w:rPr>
              <w:t>-303</w:t>
            </w:r>
          </w:p>
          <w:p w:rsidR="006F4A6F" w:rsidRPr="006D72C2" w:rsidRDefault="006F4A6F" w:rsidP="00C412E9">
            <w:pPr>
              <w:jc w:val="right"/>
              <w:rPr>
                <w:rFonts w:ascii="Arial" w:hAnsi="Arial" w:cs="Arial"/>
                <w:sz w:val="22"/>
                <w:szCs w:val="22"/>
              </w:rPr>
            </w:pPr>
          </w:p>
        </w:tc>
        <w:tc>
          <w:tcPr>
            <w:tcW w:w="1264" w:type="dxa"/>
            <w:tcBorders>
              <w:top w:val="single" w:sz="4" w:space="0" w:color="auto"/>
              <w:left w:val="single" w:sz="4" w:space="0" w:color="auto"/>
              <w:bottom w:val="single" w:sz="4" w:space="0" w:color="auto"/>
              <w:right w:val="single" w:sz="4" w:space="0" w:color="auto"/>
            </w:tcBorders>
          </w:tcPr>
          <w:p w:rsidR="006F4A6F" w:rsidRDefault="006F4A6F" w:rsidP="00C412E9">
            <w:pPr>
              <w:jc w:val="right"/>
              <w:rPr>
                <w:rFonts w:ascii="Arial" w:hAnsi="Arial" w:cs="Arial"/>
                <w:sz w:val="22"/>
                <w:szCs w:val="22"/>
              </w:rPr>
            </w:pPr>
          </w:p>
          <w:p w:rsidR="004D53D3" w:rsidRDefault="004D53D3" w:rsidP="00C412E9">
            <w:pPr>
              <w:jc w:val="right"/>
              <w:rPr>
                <w:rFonts w:ascii="Arial" w:hAnsi="Arial" w:cs="Arial"/>
                <w:sz w:val="22"/>
                <w:szCs w:val="22"/>
              </w:rPr>
            </w:pPr>
            <w:r>
              <w:rPr>
                <w:rFonts w:ascii="Arial" w:hAnsi="Arial" w:cs="Arial"/>
                <w:sz w:val="22"/>
                <w:szCs w:val="22"/>
              </w:rPr>
              <w:t>-1,032</w:t>
            </w:r>
          </w:p>
          <w:p w:rsidR="004D53D3" w:rsidRPr="006D72C2" w:rsidRDefault="004D53D3" w:rsidP="00C412E9">
            <w:pPr>
              <w:jc w:val="right"/>
              <w:rPr>
                <w:rFonts w:ascii="Arial" w:hAnsi="Arial" w:cs="Arial"/>
                <w:sz w:val="22"/>
                <w:szCs w:val="22"/>
              </w:rPr>
            </w:pPr>
            <w:r>
              <w:rPr>
                <w:rFonts w:ascii="Arial" w:hAnsi="Arial" w:cs="Arial"/>
                <w:sz w:val="22"/>
                <w:szCs w:val="22"/>
              </w:rPr>
              <w:t>-4,161</w:t>
            </w:r>
          </w:p>
        </w:tc>
        <w:tc>
          <w:tcPr>
            <w:tcW w:w="1265" w:type="dxa"/>
            <w:tcBorders>
              <w:top w:val="single" w:sz="4" w:space="0" w:color="auto"/>
              <w:left w:val="single" w:sz="4" w:space="0" w:color="auto"/>
              <w:bottom w:val="single" w:sz="4" w:space="0" w:color="auto"/>
              <w:right w:val="single" w:sz="4" w:space="0" w:color="auto"/>
            </w:tcBorders>
          </w:tcPr>
          <w:p w:rsidR="006F4A6F" w:rsidRDefault="006F4A6F" w:rsidP="00C412E9">
            <w:pPr>
              <w:jc w:val="right"/>
              <w:rPr>
                <w:rFonts w:ascii="Arial" w:hAnsi="Arial" w:cs="Arial"/>
                <w:sz w:val="22"/>
                <w:szCs w:val="22"/>
              </w:rPr>
            </w:pPr>
          </w:p>
          <w:p w:rsidR="004D53D3" w:rsidRDefault="004D53D3" w:rsidP="00C412E9">
            <w:pPr>
              <w:jc w:val="right"/>
              <w:rPr>
                <w:rFonts w:ascii="Arial" w:hAnsi="Arial" w:cs="Arial"/>
                <w:sz w:val="22"/>
                <w:szCs w:val="22"/>
              </w:rPr>
            </w:pPr>
            <w:r>
              <w:rPr>
                <w:rFonts w:ascii="Arial" w:hAnsi="Arial" w:cs="Arial"/>
                <w:sz w:val="22"/>
                <w:szCs w:val="22"/>
              </w:rPr>
              <w:t>-291</w:t>
            </w:r>
          </w:p>
          <w:p w:rsidR="004D53D3" w:rsidRPr="006D72C2" w:rsidRDefault="004D53D3" w:rsidP="00C412E9">
            <w:pPr>
              <w:jc w:val="right"/>
              <w:rPr>
                <w:rFonts w:ascii="Arial" w:hAnsi="Arial" w:cs="Arial"/>
                <w:sz w:val="22"/>
                <w:szCs w:val="22"/>
              </w:rPr>
            </w:pPr>
            <w:r>
              <w:rPr>
                <w:rFonts w:ascii="Arial" w:hAnsi="Arial" w:cs="Arial"/>
                <w:sz w:val="22"/>
                <w:szCs w:val="22"/>
              </w:rPr>
              <w:t>543</w:t>
            </w:r>
          </w:p>
        </w:tc>
        <w:tc>
          <w:tcPr>
            <w:tcW w:w="1146" w:type="dxa"/>
            <w:tcBorders>
              <w:top w:val="single" w:sz="4" w:space="0" w:color="auto"/>
              <w:left w:val="single" w:sz="4" w:space="0" w:color="auto"/>
              <w:bottom w:val="single" w:sz="4" w:space="0" w:color="auto"/>
              <w:right w:val="single" w:sz="4" w:space="0" w:color="auto"/>
            </w:tcBorders>
          </w:tcPr>
          <w:p w:rsidR="006F4A6F" w:rsidRPr="006D72C2" w:rsidRDefault="006F4A6F" w:rsidP="00C412E9">
            <w:pPr>
              <w:pStyle w:val="Heading7"/>
              <w:jc w:val="right"/>
              <w:rPr>
                <w:rFonts w:cs="Arial"/>
                <w:b w:val="0"/>
                <w:sz w:val="22"/>
                <w:szCs w:val="22"/>
              </w:rPr>
            </w:pPr>
          </w:p>
          <w:p w:rsidR="006F4A6F" w:rsidRPr="006D72C2" w:rsidRDefault="005C228B" w:rsidP="00C412E9">
            <w:pPr>
              <w:jc w:val="right"/>
              <w:rPr>
                <w:rFonts w:ascii="Arial" w:hAnsi="Arial" w:cs="Arial"/>
                <w:sz w:val="22"/>
                <w:szCs w:val="22"/>
              </w:rPr>
            </w:pPr>
            <w:r w:rsidRPr="006D72C2">
              <w:rPr>
                <w:rFonts w:ascii="Arial" w:hAnsi="Arial" w:cs="Arial"/>
                <w:sz w:val="22"/>
                <w:szCs w:val="22"/>
              </w:rPr>
              <w:t>-1,372</w:t>
            </w:r>
          </w:p>
          <w:p w:rsidR="006F4A6F" w:rsidRPr="006D72C2" w:rsidRDefault="006F4A6F" w:rsidP="00C412E9">
            <w:pPr>
              <w:jc w:val="right"/>
              <w:rPr>
                <w:rFonts w:ascii="Arial" w:hAnsi="Arial" w:cs="Arial"/>
                <w:sz w:val="22"/>
                <w:szCs w:val="22"/>
              </w:rPr>
            </w:pPr>
            <w:r w:rsidRPr="006D72C2">
              <w:rPr>
                <w:rFonts w:ascii="Arial" w:hAnsi="Arial" w:cs="Arial"/>
                <w:sz w:val="22"/>
                <w:szCs w:val="22"/>
              </w:rPr>
              <w:t>-</w:t>
            </w:r>
            <w:r w:rsidR="00E2747A">
              <w:rPr>
                <w:rFonts w:ascii="Arial" w:hAnsi="Arial" w:cs="Arial"/>
                <w:sz w:val="22"/>
                <w:szCs w:val="22"/>
              </w:rPr>
              <w:t>2,306</w:t>
            </w:r>
          </w:p>
        </w:tc>
      </w:tr>
      <w:tr w:rsidR="006D72C2" w:rsidRPr="006D72C2" w:rsidTr="00D27E65">
        <w:tc>
          <w:tcPr>
            <w:tcW w:w="3034" w:type="dxa"/>
            <w:tcBorders>
              <w:left w:val="single" w:sz="4" w:space="0" w:color="auto"/>
              <w:bottom w:val="single" w:sz="4" w:space="0" w:color="auto"/>
              <w:right w:val="single" w:sz="4" w:space="0" w:color="auto"/>
            </w:tcBorders>
          </w:tcPr>
          <w:p w:rsidR="006F4A6F" w:rsidRPr="006D72C2" w:rsidRDefault="006F4A6F" w:rsidP="002A7C01">
            <w:pPr>
              <w:pStyle w:val="Heading7"/>
              <w:rPr>
                <w:rFonts w:cs="Arial"/>
                <w:b w:val="0"/>
                <w:sz w:val="22"/>
                <w:szCs w:val="22"/>
              </w:rPr>
            </w:pPr>
            <w:r w:rsidRPr="006D72C2">
              <w:rPr>
                <w:rFonts w:cs="Arial"/>
                <w:b w:val="0"/>
                <w:sz w:val="22"/>
                <w:szCs w:val="22"/>
              </w:rPr>
              <w:t>Retirement benefits payable to pensioners</w:t>
            </w:r>
          </w:p>
        </w:tc>
        <w:tc>
          <w:tcPr>
            <w:tcW w:w="1265" w:type="dxa"/>
            <w:tcBorders>
              <w:top w:val="single" w:sz="4" w:space="0" w:color="auto"/>
              <w:left w:val="single" w:sz="4" w:space="0" w:color="auto"/>
              <w:bottom w:val="single" w:sz="4" w:space="0" w:color="auto"/>
              <w:right w:val="single" w:sz="4" w:space="0" w:color="auto"/>
            </w:tcBorders>
          </w:tcPr>
          <w:p w:rsidR="006F4A6F" w:rsidRPr="006D72C2" w:rsidRDefault="006F4A6F" w:rsidP="002A7C01">
            <w:pPr>
              <w:pStyle w:val="Heading7"/>
              <w:rPr>
                <w:rFonts w:cs="Arial"/>
                <w:b w:val="0"/>
                <w:sz w:val="22"/>
                <w:szCs w:val="22"/>
              </w:rPr>
            </w:pPr>
          </w:p>
        </w:tc>
        <w:tc>
          <w:tcPr>
            <w:tcW w:w="1271" w:type="dxa"/>
            <w:tcBorders>
              <w:top w:val="single" w:sz="4" w:space="0" w:color="auto"/>
              <w:left w:val="single" w:sz="4" w:space="0" w:color="auto"/>
              <w:bottom w:val="single" w:sz="4" w:space="0" w:color="auto"/>
              <w:right w:val="single" w:sz="4" w:space="0" w:color="auto"/>
            </w:tcBorders>
          </w:tcPr>
          <w:p w:rsidR="006F4A6F" w:rsidRPr="006D72C2" w:rsidRDefault="006F4A6F" w:rsidP="002A7C01">
            <w:pPr>
              <w:pStyle w:val="Heading7"/>
              <w:rPr>
                <w:rFonts w:cs="Arial"/>
                <w:b w:val="0"/>
                <w:sz w:val="22"/>
                <w:szCs w:val="22"/>
              </w:rPr>
            </w:pPr>
          </w:p>
        </w:tc>
        <w:tc>
          <w:tcPr>
            <w:tcW w:w="1264" w:type="dxa"/>
            <w:tcBorders>
              <w:top w:val="single" w:sz="4" w:space="0" w:color="auto"/>
              <w:left w:val="single" w:sz="4" w:space="0" w:color="auto"/>
              <w:bottom w:val="single" w:sz="4" w:space="0" w:color="auto"/>
              <w:right w:val="single" w:sz="4" w:space="0" w:color="auto"/>
            </w:tcBorders>
          </w:tcPr>
          <w:p w:rsidR="006F4A6F" w:rsidRDefault="006F4A6F" w:rsidP="002A7C01">
            <w:pPr>
              <w:rPr>
                <w:rFonts w:ascii="Arial" w:hAnsi="Arial" w:cs="Arial"/>
                <w:sz w:val="22"/>
                <w:szCs w:val="22"/>
              </w:rPr>
            </w:pPr>
          </w:p>
          <w:p w:rsidR="004D53D3" w:rsidRPr="006D72C2" w:rsidRDefault="004D53D3" w:rsidP="002A7C01">
            <w:pPr>
              <w:rPr>
                <w:rFonts w:ascii="Arial" w:hAnsi="Arial" w:cs="Arial"/>
                <w:sz w:val="22"/>
                <w:szCs w:val="22"/>
              </w:rPr>
            </w:pPr>
            <w:r>
              <w:rPr>
                <w:rFonts w:ascii="Arial" w:hAnsi="Arial" w:cs="Arial"/>
                <w:sz w:val="22"/>
                <w:szCs w:val="22"/>
              </w:rPr>
              <w:t>-136</w:t>
            </w:r>
          </w:p>
        </w:tc>
        <w:tc>
          <w:tcPr>
            <w:tcW w:w="1265" w:type="dxa"/>
            <w:tcBorders>
              <w:top w:val="single" w:sz="4" w:space="0" w:color="auto"/>
              <w:left w:val="single" w:sz="4" w:space="0" w:color="auto"/>
              <w:bottom w:val="single" w:sz="4" w:space="0" w:color="auto"/>
              <w:right w:val="single" w:sz="4" w:space="0" w:color="auto"/>
            </w:tcBorders>
          </w:tcPr>
          <w:p w:rsidR="006F4A6F" w:rsidRPr="006D72C2" w:rsidRDefault="006F4A6F" w:rsidP="002A7C01">
            <w:pPr>
              <w:rPr>
                <w:rFonts w:ascii="Arial" w:hAnsi="Arial" w:cs="Arial"/>
                <w:sz w:val="22"/>
                <w:szCs w:val="22"/>
              </w:rPr>
            </w:pPr>
          </w:p>
          <w:p w:rsidR="005C228B" w:rsidRPr="006D72C2" w:rsidRDefault="005C228B" w:rsidP="002A7C01">
            <w:pPr>
              <w:rPr>
                <w:rFonts w:ascii="Arial" w:hAnsi="Arial" w:cs="Arial"/>
                <w:sz w:val="22"/>
                <w:szCs w:val="22"/>
              </w:rPr>
            </w:pPr>
            <w:r w:rsidRPr="006D72C2">
              <w:rPr>
                <w:rFonts w:ascii="Arial" w:hAnsi="Arial" w:cs="Arial"/>
                <w:sz w:val="22"/>
                <w:szCs w:val="22"/>
              </w:rPr>
              <w:t>0</w:t>
            </w:r>
          </w:p>
        </w:tc>
        <w:tc>
          <w:tcPr>
            <w:tcW w:w="1146" w:type="dxa"/>
            <w:tcBorders>
              <w:top w:val="single" w:sz="4" w:space="0" w:color="auto"/>
              <w:left w:val="single" w:sz="4" w:space="0" w:color="auto"/>
              <w:bottom w:val="single" w:sz="4" w:space="0" w:color="auto"/>
              <w:right w:val="single" w:sz="4" w:space="0" w:color="auto"/>
            </w:tcBorders>
          </w:tcPr>
          <w:p w:rsidR="006F4A6F" w:rsidRPr="006D72C2" w:rsidRDefault="006F4A6F" w:rsidP="002A7C01"/>
          <w:p w:rsidR="006F4A6F" w:rsidRPr="006D72C2" w:rsidRDefault="006F4A6F" w:rsidP="002A7C01">
            <w:pPr>
              <w:rPr>
                <w:rFonts w:ascii="Arial" w:hAnsi="Arial" w:cs="Arial"/>
                <w:sz w:val="22"/>
                <w:szCs w:val="22"/>
              </w:rPr>
            </w:pPr>
            <w:r w:rsidRPr="006D72C2">
              <w:rPr>
                <w:rFonts w:ascii="Arial" w:hAnsi="Arial" w:cs="Arial"/>
                <w:sz w:val="22"/>
                <w:szCs w:val="22"/>
              </w:rPr>
              <w:t>-</w:t>
            </w:r>
            <w:r w:rsidR="005C228B" w:rsidRPr="006D72C2">
              <w:rPr>
                <w:rFonts w:ascii="Arial" w:hAnsi="Arial" w:cs="Arial"/>
                <w:sz w:val="22"/>
                <w:szCs w:val="22"/>
              </w:rPr>
              <w:t>183</w:t>
            </w:r>
          </w:p>
        </w:tc>
      </w:tr>
    </w:tbl>
    <w:p w:rsidR="0004335B" w:rsidRDefault="0004335B" w:rsidP="002A7C01"/>
    <w:p w:rsidR="006D72C2" w:rsidRDefault="0004335B" w:rsidP="0004335B">
      <w:r>
        <w:br w:type="page"/>
      </w:r>
    </w:p>
    <w:p w:rsidR="00E12AAF" w:rsidRDefault="00E12AAF" w:rsidP="002A7C01">
      <w:pPr>
        <w:rPr>
          <w:rFonts w:ascii="Arial" w:hAnsi="Arial" w:cs="Arial"/>
          <w:b/>
          <w:sz w:val="24"/>
          <w:szCs w:val="24"/>
        </w:rPr>
      </w:pPr>
      <w:r>
        <w:rPr>
          <w:rFonts w:ascii="Arial" w:hAnsi="Arial" w:cs="Arial"/>
          <w:b/>
          <w:sz w:val="24"/>
          <w:szCs w:val="24"/>
        </w:rPr>
        <w:t>Pension Assets and Liabilities Recognised in the Balance Sheet</w:t>
      </w:r>
    </w:p>
    <w:p w:rsidR="00E12AAF" w:rsidRDefault="00E12AAF" w:rsidP="002A7C01">
      <w:pPr>
        <w:rPr>
          <w:rFonts w:ascii="Arial" w:hAnsi="Arial" w:cs="Arial"/>
          <w:b/>
          <w:sz w:val="24"/>
          <w:szCs w:val="24"/>
        </w:rPr>
      </w:pPr>
    </w:p>
    <w:p w:rsidR="00E12AAF" w:rsidRDefault="00E12AAF" w:rsidP="002A7C01">
      <w:pPr>
        <w:rPr>
          <w:rFonts w:ascii="Arial" w:hAnsi="Arial" w:cs="Arial"/>
          <w:sz w:val="24"/>
          <w:szCs w:val="24"/>
        </w:rPr>
      </w:pPr>
      <w:r>
        <w:rPr>
          <w:rFonts w:ascii="Arial" w:hAnsi="Arial" w:cs="Arial"/>
          <w:sz w:val="24"/>
          <w:szCs w:val="24"/>
        </w:rPr>
        <w:t>The amount included in the Balance Sheet arising from the Authority’s obligation in respect of its defined benefit plans is as follows:</w:t>
      </w:r>
    </w:p>
    <w:p w:rsidR="00E12AAF" w:rsidRDefault="00E12AAF"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276"/>
        <w:gridCol w:w="1226"/>
        <w:gridCol w:w="1183"/>
        <w:gridCol w:w="1199"/>
      </w:tblGrid>
      <w:tr w:rsidR="00257F91" w:rsidRPr="00043C2F" w:rsidTr="00151FC0">
        <w:tc>
          <w:tcPr>
            <w:tcW w:w="4361" w:type="dxa"/>
            <w:shd w:val="clear" w:color="auto" w:fill="auto"/>
          </w:tcPr>
          <w:p w:rsidR="00257F91" w:rsidRPr="00043C2F" w:rsidRDefault="00257F91" w:rsidP="002A7C01">
            <w:pPr>
              <w:rPr>
                <w:rFonts w:ascii="Arial" w:hAnsi="Arial" w:cs="Arial"/>
                <w:sz w:val="22"/>
                <w:szCs w:val="22"/>
              </w:rPr>
            </w:pPr>
          </w:p>
        </w:tc>
        <w:tc>
          <w:tcPr>
            <w:tcW w:w="2502" w:type="dxa"/>
            <w:gridSpan w:val="2"/>
            <w:shd w:val="clear" w:color="auto" w:fill="auto"/>
          </w:tcPr>
          <w:p w:rsidR="00151FC0" w:rsidRDefault="00151FC0" w:rsidP="002A7C01">
            <w:pPr>
              <w:rPr>
                <w:rFonts w:ascii="Arial" w:hAnsi="Arial" w:cs="Arial"/>
                <w:b/>
                <w:sz w:val="22"/>
                <w:szCs w:val="22"/>
              </w:rPr>
            </w:pPr>
          </w:p>
          <w:p w:rsidR="00257F91" w:rsidRPr="00043C2F" w:rsidRDefault="00257F91" w:rsidP="002A7C01">
            <w:pPr>
              <w:rPr>
                <w:rFonts w:ascii="Arial" w:hAnsi="Arial" w:cs="Arial"/>
                <w:b/>
                <w:sz w:val="22"/>
                <w:szCs w:val="22"/>
              </w:rPr>
            </w:pPr>
            <w:r w:rsidRPr="00043C2F">
              <w:rPr>
                <w:rFonts w:ascii="Arial" w:hAnsi="Arial" w:cs="Arial"/>
                <w:b/>
                <w:sz w:val="22"/>
                <w:szCs w:val="22"/>
              </w:rPr>
              <w:t>Shropshire County Pension Fund</w:t>
            </w:r>
          </w:p>
        </w:tc>
        <w:tc>
          <w:tcPr>
            <w:tcW w:w="2382" w:type="dxa"/>
            <w:gridSpan w:val="2"/>
            <w:shd w:val="clear" w:color="auto" w:fill="auto"/>
          </w:tcPr>
          <w:p w:rsidR="00257F91" w:rsidRPr="00043C2F" w:rsidRDefault="00257F91" w:rsidP="002A7C01">
            <w:pPr>
              <w:rPr>
                <w:rFonts w:ascii="Arial" w:hAnsi="Arial" w:cs="Arial"/>
                <w:b/>
                <w:sz w:val="22"/>
                <w:szCs w:val="22"/>
              </w:rPr>
            </w:pPr>
          </w:p>
          <w:p w:rsidR="00257F91" w:rsidRPr="00043C2F" w:rsidRDefault="00257F91" w:rsidP="002A7C01">
            <w:pPr>
              <w:rPr>
                <w:rFonts w:ascii="Arial" w:hAnsi="Arial" w:cs="Arial"/>
                <w:b/>
                <w:sz w:val="22"/>
                <w:szCs w:val="22"/>
              </w:rPr>
            </w:pPr>
            <w:r w:rsidRPr="00043C2F">
              <w:rPr>
                <w:rFonts w:ascii="Arial" w:hAnsi="Arial" w:cs="Arial"/>
                <w:b/>
                <w:sz w:val="22"/>
                <w:szCs w:val="22"/>
              </w:rPr>
              <w:t>Fire Pension Schemes</w:t>
            </w:r>
          </w:p>
        </w:tc>
      </w:tr>
      <w:tr w:rsidR="00257F91" w:rsidRPr="00043C2F" w:rsidTr="00151FC0">
        <w:tc>
          <w:tcPr>
            <w:tcW w:w="4361" w:type="dxa"/>
            <w:shd w:val="clear" w:color="auto" w:fill="auto"/>
          </w:tcPr>
          <w:p w:rsidR="00257F91" w:rsidRPr="00043C2F" w:rsidRDefault="00257F91" w:rsidP="002A7C01">
            <w:pPr>
              <w:rPr>
                <w:rFonts w:ascii="Arial" w:hAnsi="Arial" w:cs="Arial"/>
                <w:sz w:val="22"/>
                <w:szCs w:val="22"/>
              </w:rPr>
            </w:pPr>
          </w:p>
        </w:tc>
        <w:tc>
          <w:tcPr>
            <w:tcW w:w="1276" w:type="dxa"/>
            <w:shd w:val="clear" w:color="auto" w:fill="auto"/>
          </w:tcPr>
          <w:p w:rsidR="00151FC0" w:rsidRDefault="00151FC0" w:rsidP="0004335B">
            <w:pPr>
              <w:jc w:val="right"/>
              <w:rPr>
                <w:rFonts w:ascii="Arial" w:hAnsi="Arial" w:cs="Arial"/>
                <w:b/>
                <w:sz w:val="22"/>
                <w:szCs w:val="22"/>
              </w:rPr>
            </w:pPr>
          </w:p>
          <w:p w:rsidR="00257F91" w:rsidRPr="00043C2F" w:rsidRDefault="00257F91" w:rsidP="0004335B">
            <w:pPr>
              <w:jc w:val="right"/>
              <w:rPr>
                <w:rFonts w:ascii="Arial" w:hAnsi="Arial" w:cs="Arial"/>
                <w:b/>
                <w:sz w:val="22"/>
                <w:szCs w:val="22"/>
              </w:rPr>
            </w:pPr>
            <w:r w:rsidRPr="00043C2F">
              <w:rPr>
                <w:rFonts w:ascii="Arial" w:hAnsi="Arial" w:cs="Arial"/>
                <w:b/>
                <w:sz w:val="22"/>
                <w:szCs w:val="22"/>
              </w:rPr>
              <w:t>2013/14</w:t>
            </w:r>
          </w:p>
          <w:p w:rsidR="00257F91" w:rsidRPr="00043C2F" w:rsidRDefault="00257F91" w:rsidP="0004335B">
            <w:pPr>
              <w:jc w:val="right"/>
              <w:rPr>
                <w:rFonts w:ascii="Arial" w:hAnsi="Arial" w:cs="Arial"/>
                <w:b/>
                <w:sz w:val="22"/>
                <w:szCs w:val="22"/>
              </w:rPr>
            </w:pPr>
            <w:r w:rsidRPr="00043C2F">
              <w:rPr>
                <w:rFonts w:ascii="Arial" w:hAnsi="Arial" w:cs="Arial"/>
                <w:b/>
                <w:sz w:val="22"/>
                <w:szCs w:val="22"/>
              </w:rPr>
              <w:t>£’000</w:t>
            </w:r>
          </w:p>
        </w:tc>
        <w:tc>
          <w:tcPr>
            <w:tcW w:w="1226" w:type="dxa"/>
            <w:shd w:val="clear" w:color="auto" w:fill="auto"/>
          </w:tcPr>
          <w:p w:rsidR="00151FC0" w:rsidRDefault="00151FC0" w:rsidP="0004335B">
            <w:pPr>
              <w:jc w:val="right"/>
              <w:rPr>
                <w:rFonts w:ascii="Arial" w:hAnsi="Arial" w:cs="Arial"/>
                <w:b/>
                <w:sz w:val="22"/>
                <w:szCs w:val="22"/>
              </w:rPr>
            </w:pPr>
          </w:p>
          <w:p w:rsidR="00257F91" w:rsidRPr="00043C2F" w:rsidRDefault="00257F91" w:rsidP="0004335B">
            <w:pPr>
              <w:jc w:val="right"/>
              <w:rPr>
                <w:rFonts w:ascii="Arial" w:hAnsi="Arial" w:cs="Arial"/>
                <w:b/>
                <w:sz w:val="22"/>
                <w:szCs w:val="22"/>
              </w:rPr>
            </w:pPr>
            <w:r w:rsidRPr="00043C2F">
              <w:rPr>
                <w:rFonts w:ascii="Arial" w:hAnsi="Arial" w:cs="Arial"/>
                <w:b/>
                <w:sz w:val="22"/>
                <w:szCs w:val="22"/>
              </w:rPr>
              <w:t>2012/13</w:t>
            </w:r>
          </w:p>
          <w:p w:rsidR="00257F91" w:rsidRPr="00043C2F" w:rsidRDefault="00257F91" w:rsidP="0004335B">
            <w:pPr>
              <w:jc w:val="right"/>
              <w:rPr>
                <w:rFonts w:ascii="Arial" w:hAnsi="Arial" w:cs="Arial"/>
                <w:b/>
                <w:sz w:val="22"/>
                <w:szCs w:val="22"/>
              </w:rPr>
            </w:pPr>
            <w:r w:rsidRPr="00043C2F">
              <w:rPr>
                <w:rFonts w:ascii="Arial" w:hAnsi="Arial" w:cs="Arial"/>
                <w:b/>
                <w:sz w:val="22"/>
                <w:szCs w:val="22"/>
              </w:rPr>
              <w:t>£’000</w:t>
            </w:r>
          </w:p>
        </w:tc>
        <w:tc>
          <w:tcPr>
            <w:tcW w:w="1183" w:type="dxa"/>
            <w:shd w:val="clear" w:color="auto" w:fill="auto"/>
          </w:tcPr>
          <w:p w:rsidR="00151FC0" w:rsidRDefault="00151FC0" w:rsidP="0004335B">
            <w:pPr>
              <w:jc w:val="right"/>
              <w:rPr>
                <w:rFonts w:ascii="Arial" w:hAnsi="Arial" w:cs="Arial"/>
                <w:b/>
                <w:sz w:val="22"/>
                <w:szCs w:val="22"/>
              </w:rPr>
            </w:pPr>
          </w:p>
          <w:p w:rsidR="00257F91" w:rsidRPr="00043C2F" w:rsidRDefault="00257F91" w:rsidP="0004335B">
            <w:pPr>
              <w:jc w:val="right"/>
              <w:rPr>
                <w:rFonts w:ascii="Arial" w:hAnsi="Arial" w:cs="Arial"/>
                <w:b/>
                <w:sz w:val="22"/>
                <w:szCs w:val="22"/>
              </w:rPr>
            </w:pPr>
            <w:r w:rsidRPr="00043C2F">
              <w:rPr>
                <w:rFonts w:ascii="Arial" w:hAnsi="Arial" w:cs="Arial"/>
                <w:b/>
                <w:sz w:val="22"/>
                <w:szCs w:val="22"/>
              </w:rPr>
              <w:t>2013/14</w:t>
            </w:r>
          </w:p>
          <w:p w:rsidR="00257F91" w:rsidRPr="00043C2F" w:rsidRDefault="00257F91" w:rsidP="0004335B">
            <w:pPr>
              <w:jc w:val="right"/>
              <w:rPr>
                <w:rFonts w:ascii="Arial" w:hAnsi="Arial" w:cs="Arial"/>
                <w:b/>
                <w:sz w:val="22"/>
                <w:szCs w:val="22"/>
              </w:rPr>
            </w:pPr>
            <w:r w:rsidRPr="00043C2F">
              <w:rPr>
                <w:rFonts w:ascii="Arial" w:hAnsi="Arial" w:cs="Arial"/>
                <w:b/>
                <w:sz w:val="22"/>
                <w:szCs w:val="22"/>
              </w:rPr>
              <w:t>£’000</w:t>
            </w:r>
          </w:p>
        </w:tc>
        <w:tc>
          <w:tcPr>
            <w:tcW w:w="1199" w:type="dxa"/>
            <w:shd w:val="clear" w:color="auto" w:fill="auto"/>
          </w:tcPr>
          <w:p w:rsidR="00151FC0" w:rsidRDefault="00151FC0" w:rsidP="0004335B">
            <w:pPr>
              <w:jc w:val="right"/>
              <w:rPr>
                <w:rFonts w:ascii="Arial" w:hAnsi="Arial" w:cs="Arial"/>
                <w:b/>
                <w:sz w:val="22"/>
                <w:szCs w:val="22"/>
              </w:rPr>
            </w:pPr>
          </w:p>
          <w:p w:rsidR="00257F91" w:rsidRPr="00043C2F" w:rsidRDefault="00257F91" w:rsidP="0004335B">
            <w:pPr>
              <w:jc w:val="right"/>
              <w:rPr>
                <w:rFonts w:ascii="Arial" w:hAnsi="Arial" w:cs="Arial"/>
                <w:b/>
                <w:sz w:val="22"/>
                <w:szCs w:val="22"/>
              </w:rPr>
            </w:pPr>
            <w:r w:rsidRPr="00043C2F">
              <w:rPr>
                <w:rFonts w:ascii="Arial" w:hAnsi="Arial" w:cs="Arial"/>
                <w:b/>
                <w:sz w:val="22"/>
                <w:szCs w:val="22"/>
              </w:rPr>
              <w:t>2012/13</w:t>
            </w:r>
          </w:p>
          <w:p w:rsidR="00257F91" w:rsidRPr="00043C2F" w:rsidRDefault="00257F91" w:rsidP="0004335B">
            <w:pPr>
              <w:jc w:val="right"/>
              <w:rPr>
                <w:rFonts w:ascii="Arial" w:hAnsi="Arial" w:cs="Arial"/>
                <w:b/>
                <w:sz w:val="22"/>
                <w:szCs w:val="22"/>
              </w:rPr>
            </w:pPr>
            <w:r w:rsidRPr="00043C2F">
              <w:rPr>
                <w:rFonts w:ascii="Arial" w:hAnsi="Arial" w:cs="Arial"/>
                <w:b/>
                <w:sz w:val="22"/>
                <w:szCs w:val="22"/>
              </w:rPr>
              <w:t>£’000</w:t>
            </w:r>
          </w:p>
        </w:tc>
      </w:tr>
      <w:tr w:rsidR="00257F91" w:rsidRPr="00043C2F" w:rsidTr="00151FC0">
        <w:tc>
          <w:tcPr>
            <w:tcW w:w="4361" w:type="dxa"/>
            <w:shd w:val="clear" w:color="auto" w:fill="auto"/>
          </w:tcPr>
          <w:p w:rsidR="00257F91" w:rsidRPr="00043C2F" w:rsidRDefault="00257F91" w:rsidP="002A7C01">
            <w:pPr>
              <w:rPr>
                <w:rFonts w:ascii="Arial" w:hAnsi="Arial" w:cs="Arial"/>
                <w:sz w:val="22"/>
                <w:szCs w:val="22"/>
              </w:rPr>
            </w:pPr>
            <w:r w:rsidRPr="00043C2F">
              <w:rPr>
                <w:rFonts w:ascii="Arial" w:hAnsi="Arial" w:cs="Arial"/>
                <w:sz w:val="22"/>
                <w:szCs w:val="22"/>
              </w:rPr>
              <w:t>Present value of the defined benefit obligation</w:t>
            </w:r>
          </w:p>
        </w:tc>
        <w:tc>
          <w:tcPr>
            <w:tcW w:w="1276" w:type="dxa"/>
            <w:shd w:val="clear" w:color="auto" w:fill="auto"/>
          </w:tcPr>
          <w:p w:rsidR="00565D03" w:rsidRDefault="00565D03" w:rsidP="0004335B">
            <w:pPr>
              <w:jc w:val="right"/>
              <w:rPr>
                <w:rFonts w:ascii="Arial" w:hAnsi="Arial" w:cs="Arial"/>
                <w:sz w:val="22"/>
                <w:szCs w:val="22"/>
              </w:rPr>
            </w:pPr>
          </w:p>
          <w:p w:rsidR="00257F91" w:rsidRPr="00043C2F" w:rsidRDefault="00565D03" w:rsidP="0004335B">
            <w:pPr>
              <w:jc w:val="right"/>
              <w:rPr>
                <w:rFonts w:ascii="Arial" w:hAnsi="Arial" w:cs="Arial"/>
                <w:sz w:val="22"/>
                <w:szCs w:val="22"/>
              </w:rPr>
            </w:pPr>
            <w:r>
              <w:rPr>
                <w:rFonts w:ascii="Arial" w:hAnsi="Arial" w:cs="Arial"/>
                <w:sz w:val="22"/>
                <w:szCs w:val="22"/>
              </w:rPr>
              <w:t>13,76</w:t>
            </w:r>
            <w:r w:rsidR="00144E33">
              <w:rPr>
                <w:rFonts w:ascii="Arial" w:hAnsi="Arial" w:cs="Arial"/>
                <w:sz w:val="22"/>
                <w:szCs w:val="22"/>
              </w:rPr>
              <w:t>1</w:t>
            </w:r>
          </w:p>
        </w:tc>
        <w:tc>
          <w:tcPr>
            <w:tcW w:w="1226" w:type="dxa"/>
            <w:shd w:val="clear" w:color="auto" w:fill="auto"/>
          </w:tcPr>
          <w:p w:rsidR="00565D03" w:rsidRDefault="00565D03" w:rsidP="0004335B">
            <w:pPr>
              <w:jc w:val="right"/>
              <w:rPr>
                <w:rFonts w:ascii="Arial" w:hAnsi="Arial" w:cs="Arial"/>
                <w:sz w:val="22"/>
                <w:szCs w:val="22"/>
              </w:rPr>
            </w:pPr>
          </w:p>
          <w:p w:rsidR="00257F91" w:rsidRPr="00043C2F" w:rsidRDefault="00565D03" w:rsidP="0004335B">
            <w:pPr>
              <w:jc w:val="right"/>
              <w:rPr>
                <w:rFonts w:ascii="Arial" w:hAnsi="Arial" w:cs="Arial"/>
                <w:sz w:val="22"/>
                <w:szCs w:val="22"/>
              </w:rPr>
            </w:pPr>
            <w:r>
              <w:rPr>
                <w:rFonts w:ascii="Arial" w:hAnsi="Arial" w:cs="Arial"/>
                <w:sz w:val="22"/>
                <w:szCs w:val="22"/>
              </w:rPr>
              <w:t>12,40</w:t>
            </w:r>
            <w:r w:rsidR="00144E33">
              <w:rPr>
                <w:rFonts w:ascii="Arial" w:hAnsi="Arial" w:cs="Arial"/>
                <w:sz w:val="22"/>
                <w:szCs w:val="22"/>
              </w:rPr>
              <w:t>7</w:t>
            </w:r>
          </w:p>
        </w:tc>
        <w:tc>
          <w:tcPr>
            <w:tcW w:w="1183" w:type="dxa"/>
            <w:shd w:val="clear" w:color="auto" w:fill="auto"/>
          </w:tcPr>
          <w:p w:rsidR="00565D03" w:rsidRDefault="00565D03" w:rsidP="0004335B">
            <w:pPr>
              <w:jc w:val="right"/>
              <w:rPr>
                <w:rFonts w:ascii="Arial" w:hAnsi="Arial" w:cs="Arial"/>
                <w:sz w:val="22"/>
                <w:szCs w:val="22"/>
              </w:rPr>
            </w:pPr>
          </w:p>
          <w:p w:rsidR="00257F91" w:rsidRPr="00043C2F" w:rsidRDefault="00565D03" w:rsidP="0004335B">
            <w:pPr>
              <w:jc w:val="right"/>
              <w:rPr>
                <w:rFonts w:ascii="Arial" w:hAnsi="Arial" w:cs="Arial"/>
                <w:sz w:val="22"/>
                <w:szCs w:val="22"/>
              </w:rPr>
            </w:pPr>
            <w:r>
              <w:rPr>
                <w:rFonts w:ascii="Arial" w:hAnsi="Arial" w:cs="Arial"/>
                <w:sz w:val="22"/>
                <w:szCs w:val="22"/>
              </w:rPr>
              <w:t>141,826</w:t>
            </w:r>
          </w:p>
        </w:tc>
        <w:tc>
          <w:tcPr>
            <w:tcW w:w="1199" w:type="dxa"/>
            <w:shd w:val="clear" w:color="auto" w:fill="auto"/>
          </w:tcPr>
          <w:p w:rsidR="00565D03" w:rsidRDefault="00565D03" w:rsidP="0004335B">
            <w:pPr>
              <w:jc w:val="right"/>
              <w:rPr>
                <w:rFonts w:ascii="Arial" w:hAnsi="Arial" w:cs="Arial"/>
                <w:sz w:val="22"/>
                <w:szCs w:val="22"/>
              </w:rPr>
            </w:pPr>
          </w:p>
          <w:p w:rsidR="00257F91" w:rsidRPr="00043C2F" w:rsidRDefault="00565D03" w:rsidP="0004335B">
            <w:pPr>
              <w:jc w:val="right"/>
              <w:rPr>
                <w:rFonts w:ascii="Arial" w:hAnsi="Arial" w:cs="Arial"/>
                <w:sz w:val="22"/>
                <w:szCs w:val="22"/>
              </w:rPr>
            </w:pPr>
            <w:r>
              <w:rPr>
                <w:rFonts w:ascii="Arial" w:hAnsi="Arial" w:cs="Arial"/>
                <w:sz w:val="22"/>
                <w:szCs w:val="22"/>
              </w:rPr>
              <w:t>141,705</w:t>
            </w:r>
          </w:p>
        </w:tc>
      </w:tr>
      <w:tr w:rsidR="00257F91" w:rsidRPr="00043C2F" w:rsidTr="009C631F">
        <w:trPr>
          <w:trHeight w:val="438"/>
        </w:trPr>
        <w:tc>
          <w:tcPr>
            <w:tcW w:w="4361" w:type="dxa"/>
            <w:shd w:val="clear" w:color="auto" w:fill="auto"/>
            <w:vAlign w:val="bottom"/>
          </w:tcPr>
          <w:p w:rsidR="00257F91" w:rsidRPr="00043C2F" w:rsidRDefault="00257F91" w:rsidP="002A7C01">
            <w:pPr>
              <w:rPr>
                <w:rFonts w:ascii="Arial" w:hAnsi="Arial" w:cs="Arial"/>
                <w:sz w:val="22"/>
                <w:szCs w:val="22"/>
              </w:rPr>
            </w:pPr>
            <w:r w:rsidRPr="00043C2F">
              <w:rPr>
                <w:rFonts w:ascii="Arial" w:hAnsi="Arial" w:cs="Arial"/>
                <w:sz w:val="22"/>
                <w:szCs w:val="22"/>
              </w:rPr>
              <w:t>Fair value of plan assets</w:t>
            </w:r>
          </w:p>
        </w:tc>
        <w:tc>
          <w:tcPr>
            <w:tcW w:w="1276" w:type="dxa"/>
            <w:shd w:val="clear" w:color="auto" w:fill="auto"/>
            <w:vAlign w:val="bottom"/>
          </w:tcPr>
          <w:p w:rsidR="00257F91" w:rsidRPr="00043C2F" w:rsidRDefault="00565D03" w:rsidP="0004335B">
            <w:pPr>
              <w:jc w:val="right"/>
              <w:rPr>
                <w:rFonts w:ascii="Arial" w:hAnsi="Arial" w:cs="Arial"/>
                <w:sz w:val="22"/>
                <w:szCs w:val="22"/>
              </w:rPr>
            </w:pPr>
            <w:r>
              <w:rPr>
                <w:rFonts w:ascii="Arial" w:hAnsi="Arial" w:cs="Arial"/>
                <w:sz w:val="22"/>
                <w:szCs w:val="22"/>
              </w:rPr>
              <w:t>-10,036</w:t>
            </w:r>
          </w:p>
        </w:tc>
        <w:tc>
          <w:tcPr>
            <w:tcW w:w="1226" w:type="dxa"/>
            <w:shd w:val="clear" w:color="auto" w:fill="auto"/>
            <w:vAlign w:val="bottom"/>
          </w:tcPr>
          <w:p w:rsidR="00257F91" w:rsidRPr="00043C2F" w:rsidRDefault="00565D03" w:rsidP="0004335B">
            <w:pPr>
              <w:jc w:val="right"/>
              <w:rPr>
                <w:rFonts w:ascii="Arial" w:hAnsi="Arial" w:cs="Arial"/>
                <w:sz w:val="22"/>
                <w:szCs w:val="22"/>
              </w:rPr>
            </w:pPr>
            <w:r>
              <w:rPr>
                <w:rFonts w:ascii="Arial" w:hAnsi="Arial" w:cs="Arial"/>
                <w:sz w:val="22"/>
                <w:szCs w:val="22"/>
              </w:rPr>
              <w:t>-8,146</w:t>
            </w:r>
          </w:p>
        </w:tc>
        <w:tc>
          <w:tcPr>
            <w:tcW w:w="1183" w:type="dxa"/>
            <w:shd w:val="clear" w:color="auto" w:fill="auto"/>
            <w:vAlign w:val="bottom"/>
          </w:tcPr>
          <w:p w:rsidR="00257F91" w:rsidRPr="00043C2F" w:rsidRDefault="00565D03" w:rsidP="0004335B">
            <w:pPr>
              <w:jc w:val="right"/>
              <w:rPr>
                <w:rFonts w:ascii="Arial" w:hAnsi="Arial" w:cs="Arial"/>
                <w:sz w:val="22"/>
                <w:szCs w:val="22"/>
              </w:rPr>
            </w:pPr>
            <w:r>
              <w:rPr>
                <w:rFonts w:ascii="Arial" w:hAnsi="Arial" w:cs="Arial"/>
                <w:sz w:val="22"/>
                <w:szCs w:val="22"/>
              </w:rPr>
              <w:t>0</w:t>
            </w:r>
          </w:p>
        </w:tc>
        <w:tc>
          <w:tcPr>
            <w:tcW w:w="1199" w:type="dxa"/>
            <w:shd w:val="clear" w:color="auto" w:fill="auto"/>
            <w:vAlign w:val="bottom"/>
          </w:tcPr>
          <w:p w:rsidR="00257F91" w:rsidRPr="00043C2F" w:rsidRDefault="00565D03" w:rsidP="0004335B">
            <w:pPr>
              <w:jc w:val="right"/>
              <w:rPr>
                <w:rFonts w:ascii="Arial" w:hAnsi="Arial" w:cs="Arial"/>
                <w:sz w:val="22"/>
                <w:szCs w:val="22"/>
              </w:rPr>
            </w:pPr>
            <w:r>
              <w:rPr>
                <w:rFonts w:ascii="Arial" w:hAnsi="Arial" w:cs="Arial"/>
                <w:sz w:val="22"/>
                <w:szCs w:val="22"/>
              </w:rPr>
              <w:t>0</w:t>
            </w:r>
          </w:p>
        </w:tc>
      </w:tr>
      <w:tr w:rsidR="00257F91" w:rsidRPr="00043C2F" w:rsidTr="00151FC0">
        <w:tc>
          <w:tcPr>
            <w:tcW w:w="4361" w:type="dxa"/>
            <w:shd w:val="clear" w:color="auto" w:fill="auto"/>
          </w:tcPr>
          <w:p w:rsidR="00257F91" w:rsidRPr="00043C2F" w:rsidRDefault="00257F91" w:rsidP="002A7C01">
            <w:pPr>
              <w:rPr>
                <w:rFonts w:ascii="Arial" w:hAnsi="Arial" w:cs="Arial"/>
                <w:b/>
                <w:sz w:val="22"/>
                <w:szCs w:val="22"/>
              </w:rPr>
            </w:pPr>
            <w:r w:rsidRPr="00043C2F">
              <w:rPr>
                <w:rFonts w:ascii="Arial" w:hAnsi="Arial" w:cs="Arial"/>
                <w:b/>
                <w:sz w:val="22"/>
                <w:szCs w:val="22"/>
              </w:rPr>
              <w:t>Net liability arising from defined benefit obligation</w:t>
            </w:r>
          </w:p>
        </w:tc>
        <w:tc>
          <w:tcPr>
            <w:tcW w:w="1276" w:type="dxa"/>
            <w:shd w:val="clear" w:color="auto" w:fill="auto"/>
          </w:tcPr>
          <w:p w:rsidR="00565D03" w:rsidRDefault="00565D03" w:rsidP="0004335B">
            <w:pPr>
              <w:jc w:val="right"/>
              <w:rPr>
                <w:rFonts w:ascii="Arial" w:hAnsi="Arial" w:cs="Arial"/>
                <w:b/>
                <w:sz w:val="22"/>
                <w:szCs w:val="22"/>
              </w:rPr>
            </w:pPr>
          </w:p>
          <w:p w:rsidR="00257F91" w:rsidRPr="00565D03" w:rsidRDefault="00565D03" w:rsidP="0004335B">
            <w:pPr>
              <w:jc w:val="right"/>
              <w:rPr>
                <w:rFonts w:ascii="Arial" w:hAnsi="Arial" w:cs="Arial"/>
                <w:b/>
                <w:sz w:val="22"/>
                <w:szCs w:val="22"/>
              </w:rPr>
            </w:pPr>
            <w:r>
              <w:rPr>
                <w:rFonts w:ascii="Arial" w:hAnsi="Arial" w:cs="Arial"/>
                <w:b/>
                <w:sz w:val="22"/>
                <w:szCs w:val="22"/>
              </w:rPr>
              <w:t>3,72</w:t>
            </w:r>
            <w:r w:rsidR="00144E33">
              <w:rPr>
                <w:rFonts w:ascii="Arial" w:hAnsi="Arial" w:cs="Arial"/>
                <w:b/>
                <w:sz w:val="22"/>
                <w:szCs w:val="22"/>
              </w:rPr>
              <w:t>5</w:t>
            </w:r>
          </w:p>
        </w:tc>
        <w:tc>
          <w:tcPr>
            <w:tcW w:w="1226" w:type="dxa"/>
            <w:shd w:val="clear" w:color="auto" w:fill="auto"/>
          </w:tcPr>
          <w:p w:rsidR="00565D03" w:rsidRDefault="00565D03" w:rsidP="0004335B">
            <w:pPr>
              <w:jc w:val="right"/>
              <w:rPr>
                <w:rFonts w:ascii="Arial" w:hAnsi="Arial" w:cs="Arial"/>
                <w:b/>
                <w:sz w:val="22"/>
                <w:szCs w:val="22"/>
              </w:rPr>
            </w:pPr>
          </w:p>
          <w:p w:rsidR="00257F91" w:rsidRPr="00565D03" w:rsidRDefault="00565D03" w:rsidP="0004335B">
            <w:pPr>
              <w:jc w:val="right"/>
              <w:rPr>
                <w:rFonts w:ascii="Arial" w:hAnsi="Arial" w:cs="Arial"/>
                <w:b/>
                <w:sz w:val="22"/>
                <w:szCs w:val="22"/>
              </w:rPr>
            </w:pPr>
            <w:r>
              <w:rPr>
                <w:rFonts w:ascii="Arial" w:hAnsi="Arial" w:cs="Arial"/>
                <w:b/>
                <w:sz w:val="22"/>
                <w:szCs w:val="22"/>
              </w:rPr>
              <w:t>4,26</w:t>
            </w:r>
            <w:r w:rsidR="00144E33">
              <w:rPr>
                <w:rFonts w:ascii="Arial" w:hAnsi="Arial" w:cs="Arial"/>
                <w:b/>
                <w:sz w:val="22"/>
                <w:szCs w:val="22"/>
              </w:rPr>
              <w:t>1</w:t>
            </w:r>
          </w:p>
        </w:tc>
        <w:tc>
          <w:tcPr>
            <w:tcW w:w="1183" w:type="dxa"/>
            <w:shd w:val="clear" w:color="auto" w:fill="auto"/>
          </w:tcPr>
          <w:p w:rsidR="00565D03" w:rsidRDefault="00565D03" w:rsidP="0004335B">
            <w:pPr>
              <w:jc w:val="right"/>
              <w:rPr>
                <w:rFonts w:ascii="Arial" w:hAnsi="Arial" w:cs="Arial"/>
                <w:b/>
                <w:sz w:val="22"/>
                <w:szCs w:val="22"/>
              </w:rPr>
            </w:pPr>
          </w:p>
          <w:p w:rsidR="00257F91" w:rsidRPr="00565D03" w:rsidRDefault="00565D03" w:rsidP="0004335B">
            <w:pPr>
              <w:jc w:val="right"/>
              <w:rPr>
                <w:rFonts w:ascii="Arial" w:hAnsi="Arial" w:cs="Arial"/>
                <w:b/>
                <w:sz w:val="22"/>
                <w:szCs w:val="22"/>
              </w:rPr>
            </w:pPr>
            <w:r>
              <w:rPr>
                <w:rFonts w:ascii="Arial" w:hAnsi="Arial" w:cs="Arial"/>
                <w:b/>
                <w:sz w:val="22"/>
                <w:szCs w:val="22"/>
              </w:rPr>
              <w:t>141,826</w:t>
            </w:r>
          </w:p>
        </w:tc>
        <w:tc>
          <w:tcPr>
            <w:tcW w:w="1199" w:type="dxa"/>
            <w:shd w:val="clear" w:color="auto" w:fill="auto"/>
          </w:tcPr>
          <w:p w:rsidR="00565D03" w:rsidRDefault="00565D03" w:rsidP="0004335B">
            <w:pPr>
              <w:jc w:val="right"/>
              <w:rPr>
                <w:rFonts w:ascii="Arial" w:hAnsi="Arial" w:cs="Arial"/>
                <w:b/>
                <w:sz w:val="22"/>
                <w:szCs w:val="22"/>
              </w:rPr>
            </w:pPr>
          </w:p>
          <w:p w:rsidR="00257F91" w:rsidRPr="00565D03" w:rsidRDefault="00565D03" w:rsidP="0004335B">
            <w:pPr>
              <w:jc w:val="right"/>
              <w:rPr>
                <w:rFonts w:ascii="Arial" w:hAnsi="Arial" w:cs="Arial"/>
                <w:b/>
                <w:sz w:val="22"/>
                <w:szCs w:val="22"/>
              </w:rPr>
            </w:pPr>
            <w:r>
              <w:rPr>
                <w:rFonts w:ascii="Arial" w:hAnsi="Arial" w:cs="Arial"/>
                <w:b/>
                <w:sz w:val="22"/>
                <w:szCs w:val="22"/>
              </w:rPr>
              <w:t>141,705</w:t>
            </w:r>
          </w:p>
        </w:tc>
      </w:tr>
    </w:tbl>
    <w:p w:rsidR="00E12AAF" w:rsidRDefault="00E12AAF" w:rsidP="002A7C01">
      <w:pPr>
        <w:pStyle w:val="Heading7"/>
        <w:rPr>
          <w:rFonts w:cs="Arial"/>
          <w:i/>
          <w:color w:val="FF0000"/>
          <w:szCs w:val="24"/>
        </w:rPr>
      </w:pPr>
    </w:p>
    <w:p w:rsidR="004D4099" w:rsidRPr="00257F91" w:rsidRDefault="004D4099" w:rsidP="002A7C01">
      <w:pPr>
        <w:pStyle w:val="Heading7"/>
        <w:rPr>
          <w:rFonts w:cs="Arial"/>
          <w:szCs w:val="24"/>
        </w:rPr>
      </w:pPr>
      <w:r w:rsidRPr="00257F91">
        <w:rPr>
          <w:rFonts w:cs="Arial"/>
          <w:szCs w:val="24"/>
        </w:rPr>
        <w:t>Assets and Liabilities in Relation to Post-employment Benefits</w:t>
      </w:r>
    </w:p>
    <w:p w:rsidR="004D4099" w:rsidRPr="00257F91" w:rsidRDefault="00BE3E59" w:rsidP="002A7C01">
      <w:pPr>
        <w:pStyle w:val="Heading7"/>
        <w:ind w:firstLine="502"/>
        <w:rPr>
          <w:rFonts w:cs="Arial"/>
        </w:rPr>
      </w:pPr>
      <w:r w:rsidRPr="00257F91">
        <w:rPr>
          <w:rFonts w:cs="Arial"/>
        </w:rPr>
        <w:tab/>
      </w:r>
    </w:p>
    <w:p w:rsidR="004D4099" w:rsidRPr="009E161C" w:rsidRDefault="004D4099" w:rsidP="002A7C01">
      <w:pPr>
        <w:pStyle w:val="Heading7"/>
        <w:rPr>
          <w:rFonts w:cs="Arial"/>
          <w:i/>
          <w:color w:val="FF0000"/>
        </w:rPr>
      </w:pPr>
      <w:r w:rsidRPr="00257F91">
        <w:rPr>
          <w:rFonts w:cs="Arial"/>
          <w:b w:val="0"/>
        </w:rPr>
        <w:t xml:space="preserve">Reconciliation of </w:t>
      </w:r>
      <w:r w:rsidR="00257F91" w:rsidRPr="00257F91">
        <w:rPr>
          <w:rFonts w:cs="Arial"/>
          <w:b w:val="0"/>
        </w:rPr>
        <w:t>the movements in the fair value of scheme liabilities</w:t>
      </w:r>
      <w:r w:rsidRPr="00257F91">
        <w:rPr>
          <w:rFonts w:cs="Arial"/>
        </w:rPr>
        <w:t>:</w:t>
      </w:r>
      <w:r w:rsidRPr="009E161C">
        <w:rPr>
          <w:rFonts w:cs="Arial"/>
          <w:i/>
          <w:color w:val="FF0000"/>
        </w:rPr>
        <w:tab/>
      </w:r>
    </w:p>
    <w:p w:rsidR="004D4099" w:rsidRPr="009E161C" w:rsidRDefault="004D4099" w:rsidP="002A7C01">
      <w:pPr>
        <w:pStyle w:val="Heading7"/>
        <w:rPr>
          <w:rFonts w:cs="Arial"/>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275"/>
        <w:gridCol w:w="1303"/>
        <w:gridCol w:w="1403"/>
        <w:gridCol w:w="1263"/>
      </w:tblGrid>
      <w:tr w:rsidR="004D4099" w:rsidRPr="009E161C" w:rsidTr="00896EF1">
        <w:tc>
          <w:tcPr>
            <w:tcW w:w="3936" w:type="dxa"/>
          </w:tcPr>
          <w:p w:rsidR="004D4099" w:rsidRPr="00257F91" w:rsidRDefault="004D4099" w:rsidP="002A7C01">
            <w:pPr>
              <w:pStyle w:val="Heading7"/>
              <w:rPr>
                <w:rFonts w:cs="Arial"/>
              </w:rPr>
            </w:pPr>
          </w:p>
        </w:tc>
        <w:tc>
          <w:tcPr>
            <w:tcW w:w="2578" w:type="dxa"/>
            <w:gridSpan w:val="2"/>
          </w:tcPr>
          <w:p w:rsidR="004C095B" w:rsidRDefault="004C095B" w:rsidP="0004335B">
            <w:pPr>
              <w:pStyle w:val="Heading7"/>
              <w:jc w:val="right"/>
              <w:rPr>
                <w:rFonts w:cs="Arial"/>
                <w:sz w:val="22"/>
                <w:szCs w:val="22"/>
              </w:rPr>
            </w:pPr>
          </w:p>
          <w:p w:rsidR="004D4099" w:rsidRPr="004C095B" w:rsidRDefault="004D4099" w:rsidP="0004335B">
            <w:pPr>
              <w:pStyle w:val="Heading7"/>
              <w:jc w:val="right"/>
              <w:rPr>
                <w:rFonts w:cs="Arial"/>
                <w:sz w:val="22"/>
                <w:szCs w:val="22"/>
              </w:rPr>
            </w:pPr>
            <w:r w:rsidRPr="00257F91">
              <w:rPr>
                <w:rFonts w:cs="Arial"/>
                <w:sz w:val="22"/>
                <w:szCs w:val="22"/>
              </w:rPr>
              <w:t>Funded Liabilities:  Shropshire County Pension Fund</w:t>
            </w:r>
          </w:p>
        </w:tc>
        <w:tc>
          <w:tcPr>
            <w:tcW w:w="2666" w:type="dxa"/>
            <w:gridSpan w:val="2"/>
          </w:tcPr>
          <w:p w:rsidR="004C095B" w:rsidRDefault="004C095B" w:rsidP="0004335B">
            <w:pPr>
              <w:pStyle w:val="Heading7"/>
              <w:jc w:val="right"/>
              <w:rPr>
                <w:rFonts w:cs="Arial"/>
                <w:sz w:val="22"/>
                <w:szCs w:val="22"/>
              </w:rPr>
            </w:pPr>
          </w:p>
          <w:p w:rsidR="004D4099" w:rsidRPr="00257F91" w:rsidRDefault="004D4099" w:rsidP="0004335B">
            <w:pPr>
              <w:pStyle w:val="Heading7"/>
              <w:jc w:val="right"/>
              <w:rPr>
                <w:rFonts w:cs="Arial"/>
                <w:sz w:val="22"/>
                <w:szCs w:val="22"/>
                <w:highlight w:val="cyan"/>
              </w:rPr>
            </w:pPr>
            <w:r w:rsidRPr="00257F91">
              <w:rPr>
                <w:rFonts w:cs="Arial"/>
                <w:sz w:val="22"/>
                <w:szCs w:val="22"/>
              </w:rPr>
              <w:t>Unfunded Liabilities:  Fire Pension Schemes</w:t>
            </w:r>
          </w:p>
        </w:tc>
      </w:tr>
      <w:tr w:rsidR="004D4099" w:rsidRPr="009E161C" w:rsidTr="00896EF1">
        <w:tc>
          <w:tcPr>
            <w:tcW w:w="3936" w:type="dxa"/>
          </w:tcPr>
          <w:p w:rsidR="004D4099" w:rsidRPr="00257F91" w:rsidRDefault="004D4099" w:rsidP="002A7C01">
            <w:pPr>
              <w:pStyle w:val="Heading7"/>
              <w:rPr>
                <w:rFonts w:cs="Arial"/>
              </w:rPr>
            </w:pPr>
          </w:p>
        </w:tc>
        <w:tc>
          <w:tcPr>
            <w:tcW w:w="1275" w:type="dxa"/>
          </w:tcPr>
          <w:p w:rsidR="004D4099" w:rsidRPr="00880A10" w:rsidRDefault="004D4099" w:rsidP="0004335B">
            <w:pPr>
              <w:pStyle w:val="Heading7"/>
              <w:jc w:val="right"/>
              <w:rPr>
                <w:rFonts w:cs="Arial"/>
                <w:szCs w:val="24"/>
              </w:rPr>
            </w:pPr>
            <w:r w:rsidRPr="00880A10">
              <w:rPr>
                <w:rFonts w:cs="Arial"/>
                <w:szCs w:val="24"/>
              </w:rPr>
              <w:t>201</w:t>
            </w:r>
            <w:r w:rsidR="00257F91" w:rsidRPr="00880A10">
              <w:rPr>
                <w:rFonts w:cs="Arial"/>
                <w:szCs w:val="24"/>
              </w:rPr>
              <w:t>3</w:t>
            </w:r>
            <w:r w:rsidRPr="00880A10">
              <w:rPr>
                <w:rFonts w:cs="Arial"/>
                <w:szCs w:val="24"/>
              </w:rPr>
              <w:t>/1</w:t>
            </w:r>
            <w:r w:rsidR="00257F91" w:rsidRPr="00880A10">
              <w:rPr>
                <w:rFonts w:cs="Arial"/>
                <w:szCs w:val="24"/>
              </w:rPr>
              <w:t>4</w:t>
            </w:r>
          </w:p>
          <w:p w:rsidR="00896EF1" w:rsidRPr="00880A10" w:rsidRDefault="00896EF1" w:rsidP="0004335B">
            <w:pPr>
              <w:jc w:val="right"/>
              <w:rPr>
                <w:rFonts w:ascii="Arial" w:hAnsi="Arial" w:cs="Arial"/>
                <w:b/>
                <w:sz w:val="24"/>
                <w:szCs w:val="24"/>
              </w:rPr>
            </w:pPr>
            <w:r w:rsidRPr="00880A10">
              <w:rPr>
                <w:rFonts w:ascii="Arial" w:hAnsi="Arial" w:cs="Arial"/>
                <w:b/>
                <w:sz w:val="24"/>
                <w:szCs w:val="24"/>
              </w:rPr>
              <w:t>£’000</w:t>
            </w:r>
          </w:p>
        </w:tc>
        <w:tc>
          <w:tcPr>
            <w:tcW w:w="1303" w:type="dxa"/>
          </w:tcPr>
          <w:p w:rsidR="004D4099" w:rsidRPr="00880A10" w:rsidRDefault="004D4099" w:rsidP="0004335B">
            <w:pPr>
              <w:pStyle w:val="Heading7"/>
              <w:jc w:val="right"/>
              <w:rPr>
                <w:rFonts w:cs="Arial"/>
                <w:szCs w:val="24"/>
              </w:rPr>
            </w:pPr>
            <w:r w:rsidRPr="00880A10">
              <w:rPr>
                <w:rFonts w:cs="Arial"/>
                <w:szCs w:val="24"/>
              </w:rPr>
              <w:t>20</w:t>
            </w:r>
            <w:r w:rsidR="005D50F1" w:rsidRPr="00880A10">
              <w:rPr>
                <w:rFonts w:cs="Arial"/>
                <w:szCs w:val="24"/>
              </w:rPr>
              <w:t>1</w:t>
            </w:r>
            <w:r w:rsidR="00257F91" w:rsidRPr="00880A10">
              <w:rPr>
                <w:rFonts w:cs="Arial"/>
                <w:szCs w:val="24"/>
              </w:rPr>
              <w:t>2</w:t>
            </w:r>
            <w:r w:rsidRPr="00880A10">
              <w:rPr>
                <w:rFonts w:cs="Arial"/>
                <w:szCs w:val="24"/>
              </w:rPr>
              <w:t>/1</w:t>
            </w:r>
            <w:r w:rsidR="00257F91" w:rsidRPr="00880A10">
              <w:rPr>
                <w:rFonts w:cs="Arial"/>
                <w:szCs w:val="24"/>
              </w:rPr>
              <w:t>3</w:t>
            </w:r>
          </w:p>
          <w:p w:rsidR="00896EF1" w:rsidRPr="00880A10" w:rsidRDefault="00896EF1" w:rsidP="0004335B">
            <w:pPr>
              <w:jc w:val="right"/>
              <w:rPr>
                <w:rFonts w:ascii="Arial" w:hAnsi="Arial" w:cs="Arial"/>
                <w:b/>
                <w:sz w:val="24"/>
                <w:szCs w:val="24"/>
              </w:rPr>
            </w:pPr>
            <w:r w:rsidRPr="00880A10">
              <w:rPr>
                <w:rFonts w:ascii="Arial" w:hAnsi="Arial" w:cs="Arial"/>
                <w:b/>
                <w:sz w:val="24"/>
                <w:szCs w:val="24"/>
              </w:rPr>
              <w:t>£’000</w:t>
            </w:r>
          </w:p>
        </w:tc>
        <w:tc>
          <w:tcPr>
            <w:tcW w:w="1403" w:type="dxa"/>
          </w:tcPr>
          <w:p w:rsidR="004D4099" w:rsidRPr="00880A10" w:rsidRDefault="004D4099" w:rsidP="0004335B">
            <w:pPr>
              <w:pStyle w:val="Heading7"/>
              <w:jc w:val="right"/>
              <w:rPr>
                <w:rFonts w:cs="Arial"/>
                <w:szCs w:val="24"/>
              </w:rPr>
            </w:pPr>
            <w:r w:rsidRPr="00880A10">
              <w:rPr>
                <w:rFonts w:cs="Arial"/>
                <w:szCs w:val="24"/>
              </w:rPr>
              <w:t>201</w:t>
            </w:r>
            <w:r w:rsidR="00257F91" w:rsidRPr="00880A10">
              <w:rPr>
                <w:rFonts w:cs="Arial"/>
                <w:szCs w:val="24"/>
              </w:rPr>
              <w:t>3</w:t>
            </w:r>
            <w:r w:rsidRPr="00880A10">
              <w:rPr>
                <w:rFonts w:cs="Arial"/>
                <w:szCs w:val="24"/>
              </w:rPr>
              <w:t>/1</w:t>
            </w:r>
            <w:r w:rsidR="00257F91" w:rsidRPr="00880A10">
              <w:rPr>
                <w:rFonts w:cs="Arial"/>
                <w:szCs w:val="24"/>
              </w:rPr>
              <w:t>4</w:t>
            </w:r>
          </w:p>
          <w:p w:rsidR="00896EF1" w:rsidRPr="00880A10" w:rsidRDefault="00896EF1" w:rsidP="0004335B">
            <w:pPr>
              <w:jc w:val="right"/>
              <w:rPr>
                <w:rFonts w:ascii="Arial" w:hAnsi="Arial" w:cs="Arial"/>
                <w:b/>
                <w:sz w:val="24"/>
                <w:szCs w:val="24"/>
              </w:rPr>
            </w:pPr>
            <w:r w:rsidRPr="00880A10">
              <w:rPr>
                <w:rFonts w:ascii="Arial" w:hAnsi="Arial" w:cs="Arial"/>
                <w:b/>
                <w:sz w:val="24"/>
                <w:szCs w:val="24"/>
              </w:rPr>
              <w:t>£’000</w:t>
            </w:r>
          </w:p>
        </w:tc>
        <w:tc>
          <w:tcPr>
            <w:tcW w:w="1263" w:type="dxa"/>
          </w:tcPr>
          <w:p w:rsidR="004D4099" w:rsidRPr="00880A10" w:rsidRDefault="004D4099" w:rsidP="0004335B">
            <w:pPr>
              <w:pStyle w:val="Heading7"/>
              <w:jc w:val="right"/>
              <w:rPr>
                <w:rFonts w:cs="Arial"/>
                <w:szCs w:val="24"/>
              </w:rPr>
            </w:pPr>
            <w:r w:rsidRPr="00880A10">
              <w:rPr>
                <w:rFonts w:cs="Arial"/>
                <w:szCs w:val="24"/>
              </w:rPr>
              <w:t>20</w:t>
            </w:r>
            <w:r w:rsidR="005D50F1" w:rsidRPr="00880A10">
              <w:rPr>
                <w:rFonts w:cs="Arial"/>
                <w:szCs w:val="24"/>
              </w:rPr>
              <w:t>1</w:t>
            </w:r>
            <w:r w:rsidR="00257F91" w:rsidRPr="00880A10">
              <w:rPr>
                <w:rFonts w:cs="Arial"/>
                <w:szCs w:val="24"/>
              </w:rPr>
              <w:t>2</w:t>
            </w:r>
            <w:r w:rsidRPr="00880A10">
              <w:rPr>
                <w:rFonts w:cs="Arial"/>
                <w:szCs w:val="24"/>
              </w:rPr>
              <w:t>/1</w:t>
            </w:r>
            <w:r w:rsidR="00257F91" w:rsidRPr="00880A10">
              <w:rPr>
                <w:rFonts w:cs="Arial"/>
                <w:szCs w:val="24"/>
              </w:rPr>
              <w:t>3</w:t>
            </w:r>
          </w:p>
          <w:p w:rsidR="00896EF1" w:rsidRPr="00880A10" w:rsidRDefault="00896EF1" w:rsidP="0004335B">
            <w:pPr>
              <w:jc w:val="right"/>
              <w:rPr>
                <w:rFonts w:ascii="Arial" w:hAnsi="Arial" w:cs="Arial"/>
                <w:b/>
                <w:sz w:val="24"/>
                <w:szCs w:val="24"/>
              </w:rPr>
            </w:pPr>
            <w:r w:rsidRPr="00880A10">
              <w:rPr>
                <w:rFonts w:ascii="Arial" w:hAnsi="Arial" w:cs="Arial"/>
                <w:b/>
                <w:sz w:val="24"/>
                <w:szCs w:val="24"/>
              </w:rPr>
              <w:t>£’000</w:t>
            </w:r>
          </w:p>
        </w:tc>
      </w:tr>
      <w:tr w:rsidR="00257F91" w:rsidRPr="009E161C" w:rsidTr="00896EF1">
        <w:tc>
          <w:tcPr>
            <w:tcW w:w="3936" w:type="dxa"/>
          </w:tcPr>
          <w:p w:rsidR="00257F91" w:rsidRPr="00257F91" w:rsidRDefault="00257F91" w:rsidP="002A7C01">
            <w:pPr>
              <w:pStyle w:val="Heading7"/>
              <w:rPr>
                <w:rFonts w:cs="Arial"/>
                <w:b w:val="0"/>
              </w:rPr>
            </w:pPr>
            <w:r w:rsidRPr="00257F91">
              <w:rPr>
                <w:rFonts w:cs="Arial"/>
                <w:b w:val="0"/>
              </w:rPr>
              <w:t>Opening balance 1 April</w:t>
            </w:r>
          </w:p>
        </w:tc>
        <w:tc>
          <w:tcPr>
            <w:tcW w:w="1275" w:type="dxa"/>
          </w:tcPr>
          <w:p w:rsidR="00257F91" w:rsidRPr="00257F91" w:rsidRDefault="001A0ACE" w:rsidP="0004335B">
            <w:pPr>
              <w:pStyle w:val="Heading7"/>
              <w:jc w:val="right"/>
              <w:rPr>
                <w:rFonts w:cs="Arial"/>
                <w:b w:val="0"/>
              </w:rPr>
            </w:pPr>
            <w:r>
              <w:rPr>
                <w:rFonts w:cs="Arial"/>
                <w:b w:val="0"/>
              </w:rPr>
              <w:t>12,40</w:t>
            </w:r>
            <w:r w:rsidR="00144E33">
              <w:rPr>
                <w:rFonts w:cs="Arial"/>
                <w:b w:val="0"/>
              </w:rPr>
              <w:t>7</w:t>
            </w:r>
          </w:p>
        </w:tc>
        <w:tc>
          <w:tcPr>
            <w:tcW w:w="1303" w:type="dxa"/>
          </w:tcPr>
          <w:p w:rsidR="00257F91" w:rsidRPr="00257F91" w:rsidRDefault="00144E33" w:rsidP="0004335B">
            <w:pPr>
              <w:pStyle w:val="Heading7"/>
              <w:jc w:val="right"/>
              <w:rPr>
                <w:rFonts w:cs="Arial"/>
                <w:b w:val="0"/>
              </w:rPr>
            </w:pPr>
            <w:r>
              <w:rPr>
                <w:rFonts w:cs="Arial"/>
                <w:b w:val="0"/>
              </w:rPr>
              <w:t>10,359</w:t>
            </w:r>
          </w:p>
        </w:tc>
        <w:tc>
          <w:tcPr>
            <w:tcW w:w="1403" w:type="dxa"/>
          </w:tcPr>
          <w:p w:rsidR="00257F91" w:rsidRPr="00257F91" w:rsidRDefault="001A0ACE" w:rsidP="0004335B">
            <w:pPr>
              <w:pStyle w:val="Heading7"/>
              <w:jc w:val="right"/>
              <w:rPr>
                <w:rFonts w:cs="Arial"/>
                <w:b w:val="0"/>
              </w:rPr>
            </w:pPr>
            <w:r>
              <w:rPr>
                <w:rFonts w:cs="Arial"/>
                <w:b w:val="0"/>
              </w:rPr>
              <w:t>141,705</w:t>
            </w:r>
          </w:p>
        </w:tc>
        <w:tc>
          <w:tcPr>
            <w:tcW w:w="1263" w:type="dxa"/>
          </w:tcPr>
          <w:p w:rsidR="00257F91" w:rsidRPr="00257F91" w:rsidRDefault="00257F91" w:rsidP="0004335B">
            <w:pPr>
              <w:pStyle w:val="Heading7"/>
              <w:jc w:val="right"/>
              <w:rPr>
                <w:rFonts w:cs="Arial"/>
                <w:b w:val="0"/>
              </w:rPr>
            </w:pPr>
            <w:r w:rsidRPr="00257F91">
              <w:rPr>
                <w:rFonts w:cs="Arial"/>
                <w:b w:val="0"/>
              </w:rPr>
              <w:t>122,130</w:t>
            </w:r>
          </w:p>
        </w:tc>
      </w:tr>
      <w:tr w:rsidR="00257F91" w:rsidRPr="009E161C" w:rsidTr="00896EF1">
        <w:tc>
          <w:tcPr>
            <w:tcW w:w="3936" w:type="dxa"/>
          </w:tcPr>
          <w:p w:rsidR="00257F91" w:rsidRPr="00257F91" w:rsidRDefault="00257F91" w:rsidP="002A7C01">
            <w:pPr>
              <w:pStyle w:val="Heading7"/>
              <w:rPr>
                <w:rFonts w:cs="Arial"/>
                <w:b w:val="0"/>
              </w:rPr>
            </w:pPr>
            <w:r w:rsidRPr="00257F91">
              <w:rPr>
                <w:rFonts w:cs="Arial"/>
                <w:b w:val="0"/>
              </w:rPr>
              <w:t>Current service cost</w:t>
            </w:r>
          </w:p>
        </w:tc>
        <w:tc>
          <w:tcPr>
            <w:tcW w:w="1275" w:type="dxa"/>
          </w:tcPr>
          <w:p w:rsidR="00257F91" w:rsidRPr="00257F91" w:rsidRDefault="001A0ACE" w:rsidP="0004335B">
            <w:pPr>
              <w:pStyle w:val="Heading7"/>
              <w:jc w:val="right"/>
              <w:rPr>
                <w:rFonts w:cs="Arial"/>
                <w:b w:val="0"/>
              </w:rPr>
            </w:pPr>
            <w:r>
              <w:rPr>
                <w:rFonts w:cs="Arial"/>
                <w:b w:val="0"/>
              </w:rPr>
              <w:t>445</w:t>
            </w:r>
          </w:p>
        </w:tc>
        <w:tc>
          <w:tcPr>
            <w:tcW w:w="1303" w:type="dxa"/>
          </w:tcPr>
          <w:p w:rsidR="00257F91" w:rsidRPr="00257F91" w:rsidRDefault="00E2747A" w:rsidP="0004335B">
            <w:pPr>
              <w:pStyle w:val="Heading7"/>
              <w:jc w:val="right"/>
              <w:rPr>
                <w:rFonts w:cs="Arial"/>
                <w:b w:val="0"/>
              </w:rPr>
            </w:pPr>
            <w:r>
              <w:rPr>
                <w:rFonts w:cs="Arial"/>
                <w:b w:val="0"/>
              </w:rPr>
              <w:t>342</w:t>
            </w:r>
          </w:p>
        </w:tc>
        <w:tc>
          <w:tcPr>
            <w:tcW w:w="1403" w:type="dxa"/>
          </w:tcPr>
          <w:p w:rsidR="00257F91" w:rsidRPr="00257F91" w:rsidRDefault="001A0ACE" w:rsidP="0004335B">
            <w:pPr>
              <w:pStyle w:val="Heading7"/>
              <w:jc w:val="right"/>
              <w:rPr>
                <w:rFonts w:cs="Arial"/>
                <w:b w:val="0"/>
              </w:rPr>
            </w:pPr>
            <w:r>
              <w:rPr>
                <w:rFonts w:cs="Arial"/>
                <w:b w:val="0"/>
              </w:rPr>
              <w:t>3,404</w:t>
            </w:r>
          </w:p>
        </w:tc>
        <w:tc>
          <w:tcPr>
            <w:tcW w:w="1263" w:type="dxa"/>
          </w:tcPr>
          <w:p w:rsidR="00257F91" w:rsidRPr="00257F91" w:rsidRDefault="00E0497F" w:rsidP="0004335B">
            <w:pPr>
              <w:pStyle w:val="Heading7"/>
              <w:jc w:val="right"/>
              <w:rPr>
                <w:rFonts w:cs="Arial"/>
                <w:b w:val="0"/>
              </w:rPr>
            </w:pPr>
            <w:r>
              <w:rPr>
                <w:rFonts w:cs="Arial"/>
                <w:b w:val="0"/>
              </w:rPr>
              <w:t>2,991</w:t>
            </w:r>
          </w:p>
        </w:tc>
      </w:tr>
      <w:tr w:rsidR="00257F91" w:rsidRPr="009E161C" w:rsidTr="00896EF1">
        <w:tc>
          <w:tcPr>
            <w:tcW w:w="3936" w:type="dxa"/>
          </w:tcPr>
          <w:p w:rsidR="00257F91" w:rsidRPr="00257F91" w:rsidRDefault="00257F91" w:rsidP="002A7C01">
            <w:pPr>
              <w:pStyle w:val="Heading7"/>
              <w:rPr>
                <w:rFonts w:cs="Arial"/>
                <w:b w:val="0"/>
              </w:rPr>
            </w:pPr>
            <w:r w:rsidRPr="00257F91">
              <w:rPr>
                <w:rFonts w:cs="Arial"/>
                <w:b w:val="0"/>
              </w:rPr>
              <w:t>Interest cost</w:t>
            </w:r>
          </w:p>
        </w:tc>
        <w:tc>
          <w:tcPr>
            <w:tcW w:w="1275" w:type="dxa"/>
          </w:tcPr>
          <w:p w:rsidR="00257F91" w:rsidRPr="00257F91" w:rsidRDefault="001A0ACE" w:rsidP="0004335B">
            <w:pPr>
              <w:pStyle w:val="Heading7"/>
              <w:jc w:val="right"/>
              <w:rPr>
                <w:rFonts w:cs="Arial"/>
                <w:b w:val="0"/>
              </w:rPr>
            </w:pPr>
            <w:r>
              <w:rPr>
                <w:rFonts w:cs="Arial"/>
                <w:b w:val="0"/>
              </w:rPr>
              <w:t>520</w:t>
            </w:r>
          </w:p>
        </w:tc>
        <w:tc>
          <w:tcPr>
            <w:tcW w:w="1303" w:type="dxa"/>
          </w:tcPr>
          <w:p w:rsidR="00257F91" w:rsidRPr="00257F91" w:rsidRDefault="00E2747A" w:rsidP="0004335B">
            <w:pPr>
              <w:pStyle w:val="Heading7"/>
              <w:jc w:val="right"/>
              <w:rPr>
                <w:rFonts w:cs="Arial"/>
                <w:b w:val="0"/>
              </w:rPr>
            </w:pPr>
            <w:r>
              <w:rPr>
                <w:rFonts w:cs="Arial"/>
                <w:b w:val="0"/>
              </w:rPr>
              <w:t>501</w:t>
            </w:r>
          </w:p>
        </w:tc>
        <w:tc>
          <w:tcPr>
            <w:tcW w:w="1403" w:type="dxa"/>
          </w:tcPr>
          <w:p w:rsidR="00257F91" w:rsidRPr="00257F91" w:rsidRDefault="001A0ACE" w:rsidP="0004335B">
            <w:pPr>
              <w:pStyle w:val="Heading7"/>
              <w:jc w:val="right"/>
              <w:rPr>
                <w:rFonts w:cs="Arial"/>
                <w:b w:val="0"/>
              </w:rPr>
            </w:pPr>
            <w:r>
              <w:rPr>
                <w:rFonts w:cs="Arial"/>
                <w:b w:val="0"/>
              </w:rPr>
              <w:t>6,123</w:t>
            </w:r>
          </w:p>
        </w:tc>
        <w:tc>
          <w:tcPr>
            <w:tcW w:w="1263" w:type="dxa"/>
          </w:tcPr>
          <w:p w:rsidR="00257F91" w:rsidRPr="00257F91" w:rsidRDefault="00E0497F" w:rsidP="0004335B">
            <w:pPr>
              <w:pStyle w:val="Heading7"/>
              <w:jc w:val="right"/>
              <w:rPr>
                <w:rFonts w:cs="Arial"/>
                <w:b w:val="0"/>
              </w:rPr>
            </w:pPr>
            <w:r>
              <w:rPr>
                <w:rFonts w:cs="Arial"/>
                <w:b w:val="0"/>
              </w:rPr>
              <w:t>6,130</w:t>
            </w:r>
          </w:p>
        </w:tc>
      </w:tr>
      <w:tr w:rsidR="00257F91" w:rsidRPr="009E161C" w:rsidTr="00896EF1">
        <w:tc>
          <w:tcPr>
            <w:tcW w:w="3936" w:type="dxa"/>
          </w:tcPr>
          <w:p w:rsidR="00257F91" w:rsidRPr="00257F91" w:rsidRDefault="00257F91" w:rsidP="002A7C01">
            <w:pPr>
              <w:pStyle w:val="Heading7"/>
              <w:rPr>
                <w:rFonts w:cs="Arial"/>
                <w:b w:val="0"/>
              </w:rPr>
            </w:pPr>
            <w:r w:rsidRPr="00257F91">
              <w:rPr>
                <w:rFonts w:cs="Arial"/>
                <w:b w:val="0"/>
              </w:rPr>
              <w:t>Contributions by scheme participants</w:t>
            </w:r>
          </w:p>
        </w:tc>
        <w:tc>
          <w:tcPr>
            <w:tcW w:w="1275" w:type="dxa"/>
          </w:tcPr>
          <w:p w:rsidR="00880A10" w:rsidRDefault="00880A10" w:rsidP="0004335B">
            <w:pPr>
              <w:pStyle w:val="Heading7"/>
              <w:jc w:val="right"/>
              <w:rPr>
                <w:rFonts w:cs="Arial"/>
                <w:b w:val="0"/>
              </w:rPr>
            </w:pPr>
          </w:p>
          <w:p w:rsidR="00257F91" w:rsidRPr="00257F91" w:rsidRDefault="001A0ACE" w:rsidP="0004335B">
            <w:pPr>
              <w:pStyle w:val="Heading7"/>
              <w:jc w:val="right"/>
              <w:rPr>
                <w:rFonts w:cs="Arial"/>
                <w:b w:val="0"/>
              </w:rPr>
            </w:pPr>
            <w:r>
              <w:rPr>
                <w:rFonts w:cs="Arial"/>
                <w:b w:val="0"/>
              </w:rPr>
              <w:t>134</w:t>
            </w:r>
          </w:p>
        </w:tc>
        <w:tc>
          <w:tcPr>
            <w:tcW w:w="1303" w:type="dxa"/>
          </w:tcPr>
          <w:p w:rsidR="00880A10" w:rsidRDefault="00880A10" w:rsidP="0004335B">
            <w:pPr>
              <w:pStyle w:val="Heading7"/>
              <w:jc w:val="right"/>
              <w:rPr>
                <w:rFonts w:cs="Arial"/>
                <w:b w:val="0"/>
              </w:rPr>
            </w:pPr>
          </w:p>
          <w:p w:rsidR="00257F91" w:rsidRPr="00257F91" w:rsidRDefault="00257F91" w:rsidP="0004335B">
            <w:pPr>
              <w:pStyle w:val="Heading7"/>
              <w:jc w:val="right"/>
              <w:rPr>
                <w:rFonts w:cs="Arial"/>
                <w:b w:val="0"/>
              </w:rPr>
            </w:pPr>
            <w:r w:rsidRPr="00257F91">
              <w:rPr>
                <w:rFonts w:cs="Arial"/>
                <w:b w:val="0"/>
              </w:rPr>
              <w:t>131</w:t>
            </w:r>
          </w:p>
        </w:tc>
        <w:tc>
          <w:tcPr>
            <w:tcW w:w="1403" w:type="dxa"/>
          </w:tcPr>
          <w:p w:rsidR="00880A10" w:rsidRDefault="00880A10" w:rsidP="0004335B">
            <w:pPr>
              <w:pStyle w:val="Heading7"/>
              <w:jc w:val="right"/>
              <w:rPr>
                <w:rFonts w:cs="Arial"/>
                <w:b w:val="0"/>
              </w:rPr>
            </w:pPr>
          </w:p>
          <w:p w:rsidR="00257F91" w:rsidRPr="00257F91" w:rsidRDefault="001A0ACE" w:rsidP="0004335B">
            <w:pPr>
              <w:pStyle w:val="Heading7"/>
              <w:jc w:val="right"/>
              <w:rPr>
                <w:rFonts w:cs="Arial"/>
                <w:b w:val="0"/>
              </w:rPr>
            </w:pPr>
            <w:r>
              <w:rPr>
                <w:rFonts w:cs="Arial"/>
                <w:b w:val="0"/>
              </w:rPr>
              <w:t>896</w:t>
            </w:r>
          </w:p>
        </w:tc>
        <w:tc>
          <w:tcPr>
            <w:tcW w:w="1263" w:type="dxa"/>
          </w:tcPr>
          <w:p w:rsidR="00880A10" w:rsidRDefault="00880A10" w:rsidP="0004335B">
            <w:pPr>
              <w:pStyle w:val="Heading7"/>
              <w:jc w:val="right"/>
              <w:rPr>
                <w:rFonts w:cs="Arial"/>
                <w:b w:val="0"/>
              </w:rPr>
            </w:pPr>
          </w:p>
          <w:p w:rsidR="00257F91" w:rsidRPr="00257F91" w:rsidRDefault="00257F91" w:rsidP="0004335B">
            <w:pPr>
              <w:pStyle w:val="Heading7"/>
              <w:jc w:val="right"/>
              <w:rPr>
                <w:rFonts w:cs="Arial"/>
                <w:b w:val="0"/>
              </w:rPr>
            </w:pPr>
            <w:r w:rsidRPr="00257F91">
              <w:rPr>
                <w:rFonts w:cs="Arial"/>
                <w:b w:val="0"/>
              </w:rPr>
              <w:t>826</w:t>
            </w:r>
          </w:p>
        </w:tc>
      </w:tr>
      <w:tr w:rsidR="00257F91" w:rsidRPr="009E161C" w:rsidTr="00896EF1">
        <w:tc>
          <w:tcPr>
            <w:tcW w:w="3936" w:type="dxa"/>
          </w:tcPr>
          <w:p w:rsidR="00257F91" w:rsidRPr="00257F91" w:rsidRDefault="00257F91" w:rsidP="002A7C01">
            <w:pPr>
              <w:pStyle w:val="Heading7"/>
              <w:rPr>
                <w:rFonts w:cs="Arial"/>
                <w:b w:val="0"/>
              </w:rPr>
            </w:pPr>
            <w:r w:rsidRPr="00257F91">
              <w:rPr>
                <w:rFonts w:cs="Arial"/>
                <w:b w:val="0"/>
              </w:rPr>
              <w:t>Benefits paid</w:t>
            </w:r>
          </w:p>
        </w:tc>
        <w:tc>
          <w:tcPr>
            <w:tcW w:w="1275" w:type="dxa"/>
          </w:tcPr>
          <w:p w:rsidR="00257F91" w:rsidRPr="00257F91" w:rsidRDefault="001A0ACE" w:rsidP="0004335B">
            <w:pPr>
              <w:pStyle w:val="Heading7"/>
              <w:jc w:val="right"/>
              <w:rPr>
                <w:rFonts w:cs="Arial"/>
                <w:b w:val="0"/>
              </w:rPr>
            </w:pPr>
            <w:r>
              <w:rPr>
                <w:rFonts w:cs="Arial"/>
                <w:b w:val="0"/>
              </w:rPr>
              <w:t>-234</w:t>
            </w:r>
          </w:p>
        </w:tc>
        <w:tc>
          <w:tcPr>
            <w:tcW w:w="1303" w:type="dxa"/>
          </w:tcPr>
          <w:p w:rsidR="00257F91" w:rsidRPr="00257F91" w:rsidRDefault="00257F91" w:rsidP="0004335B">
            <w:pPr>
              <w:pStyle w:val="Heading7"/>
              <w:jc w:val="right"/>
              <w:rPr>
                <w:rFonts w:cs="Arial"/>
                <w:b w:val="0"/>
              </w:rPr>
            </w:pPr>
            <w:r w:rsidRPr="00257F91">
              <w:rPr>
                <w:rFonts w:cs="Arial"/>
                <w:b w:val="0"/>
              </w:rPr>
              <w:t>-424</w:t>
            </w:r>
          </w:p>
        </w:tc>
        <w:tc>
          <w:tcPr>
            <w:tcW w:w="1403" w:type="dxa"/>
          </w:tcPr>
          <w:p w:rsidR="00257F91" w:rsidRPr="00257F91" w:rsidRDefault="001A0ACE" w:rsidP="0004335B">
            <w:pPr>
              <w:pStyle w:val="Heading7"/>
              <w:jc w:val="right"/>
              <w:rPr>
                <w:rFonts w:cs="Arial"/>
                <w:b w:val="0"/>
              </w:rPr>
            </w:pPr>
            <w:r>
              <w:rPr>
                <w:rFonts w:cs="Arial"/>
                <w:b w:val="0"/>
              </w:rPr>
              <w:t>-5,973</w:t>
            </w:r>
          </w:p>
        </w:tc>
        <w:tc>
          <w:tcPr>
            <w:tcW w:w="1263" w:type="dxa"/>
          </w:tcPr>
          <w:p w:rsidR="00257F91" w:rsidRPr="00257F91" w:rsidRDefault="00257F91" w:rsidP="0004335B">
            <w:pPr>
              <w:pStyle w:val="Heading7"/>
              <w:jc w:val="right"/>
              <w:rPr>
                <w:rFonts w:cs="Arial"/>
                <w:b w:val="0"/>
              </w:rPr>
            </w:pPr>
            <w:r w:rsidRPr="00257F91">
              <w:rPr>
                <w:rFonts w:cs="Arial"/>
                <w:b w:val="0"/>
              </w:rPr>
              <w:t>-4,687</w:t>
            </w:r>
          </w:p>
        </w:tc>
      </w:tr>
      <w:tr w:rsidR="00257F91" w:rsidRPr="009E161C" w:rsidTr="00896EF1">
        <w:tc>
          <w:tcPr>
            <w:tcW w:w="3936" w:type="dxa"/>
          </w:tcPr>
          <w:p w:rsidR="001A0ACE" w:rsidRPr="0073698C" w:rsidRDefault="001A0ACE" w:rsidP="002A7C01">
            <w:pPr>
              <w:pStyle w:val="Heading7"/>
              <w:rPr>
                <w:rFonts w:cs="Arial"/>
                <w:b w:val="0"/>
              </w:rPr>
            </w:pPr>
            <w:r w:rsidRPr="0073698C">
              <w:rPr>
                <w:rFonts w:cs="Arial"/>
                <w:b w:val="0"/>
              </w:rPr>
              <w:t>Remeasurements</w:t>
            </w:r>
            <w:r w:rsidR="00B33B6B" w:rsidRPr="0073698C">
              <w:rPr>
                <w:rFonts w:cs="Arial"/>
                <w:b w:val="0"/>
              </w:rPr>
              <w:t xml:space="preserve"> (actuarial gains and losses)</w:t>
            </w:r>
            <w:r w:rsidRPr="0073698C">
              <w:rPr>
                <w:rFonts w:cs="Arial"/>
                <w:b w:val="0"/>
              </w:rPr>
              <w:t>:</w:t>
            </w:r>
          </w:p>
          <w:p w:rsidR="001A0ACE" w:rsidRPr="0073698C" w:rsidRDefault="001A0ACE" w:rsidP="002A7C01">
            <w:pPr>
              <w:pStyle w:val="Heading7"/>
              <w:rPr>
                <w:rFonts w:cs="Arial"/>
                <w:b w:val="0"/>
              </w:rPr>
            </w:pPr>
            <w:r w:rsidRPr="0073698C">
              <w:rPr>
                <w:rFonts w:cs="Arial"/>
                <w:b w:val="0"/>
              </w:rPr>
              <w:t xml:space="preserve">Experience </w:t>
            </w:r>
            <w:r w:rsidR="002F36D5" w:rsidRPr="0073698C">
              <w:rPr>
                <w:rFonts w:cs="Arial"/>
                <w:b w:val="0"/>
              </w:rPr>
              <w:t>(-)</w:t>
            </w:r>
            <w:r w:rsidR="0073698C">
              <w:rPr>
                <w:rFonts w:cs="Arial"/>
                <w:b w:val="0"/>
              </w:rPr>
              <w:t xml:space="preserve"> </w:t>
            </w:r>
            <w:r w:rsidRPr="0073698C">
              <w:rPr>
                <w:rFonts w:cs="Arial"/>
                <w:b w:val="0"/>
              </w:rPr>
              <w:t>gain / loss</w:t>
            </w:r>
          </w:p>
          <w:p w:rsidR="00257F91" w:rsidRPr="0073698C" w:rsidRDefault="002F36D5" w:rsidP="002A7C01">
            <w:pPr>
              <w:pStyle w:val="Heading7"/>
              <w:rPr>
                <w:rFonts w:cs="Arial"/>
                <w:b w:val="0"/>
              </w:rPr>
            </w:pPr>
            <w:r w:rsidRPr="0073698C">
              <w:rPr>
                <w:rFonts w:cs="Arial"/>
                <w:b w:val="0"/>
              </w:rPr>
              <w:t>(</w:t>
            </w:r>
            <w:r w:rsidR="001A0ACE" w:rsidRPr="0073698C">
              <w:rPr>
                <w:rFonts w:cs="Arial"/>
                <w:b w:val="0"/>
              </w:rPr>
              <w:t>-</w:t>
            </w:r>
            <w:r w:rsidRPr="0073698C">
              <w:rPr>
                <w:rFonts w:cs="Arial"/>
                <w:b w:val="0"/>
              </w:rPr>
              <w:t>)</w:t>
            </w:r>
            <w:r w:rsidR="001A0ACE" w:rsidRPr="0073698C">
              <w:rPr>
                <w:rFonts w:cs="Arial"/>
                <w:b w:val="0"/>
              </w:rPr>
              <w:t xml:space="preserve">Gain/ Loss </w:t>
            </w:r>
            <w:r w:rsidR="00E2747A" w:rsidRPr="0073698C">
              <w:rPr>
                <w:rFonts w:cs="Arial"/>
                <w:b w:val="0"/>
              </w:rPr>
              <w:t>in financial assumptions</w:t>
            </w:r>
          </w:p>
          <w:p w:rsidR="00E2747A" w:rsidRPr="0073698C" w:rsidRDefault="002F36D5" w:rsidP="002A7C01">
            <w:pPr>
              <w:rPr>
                <w:rFonts w:ascii="Arial" w:hAnsi="Arial" w:cs="Arial"/>
                <w:sz w:val="24"/>
                <w:szCs w:val="24"/>
              </w:rPr>
            </w:pPr>
            <w:r w:rsidRPr="0073698C">
              <w:rPr>
                <w:rFonts w:ascii="Arial" w:hAnsi="Arial" w:cs="Arial"/>
                <w:sz w:val="24"/>
                <w:szCs w:val="24"/>
              </w:rPr>
              <w:t>(</w:t>
            </w:r>
            <w:r w:rsidR="001A0ACE" w:rsidRPr="0073698C">
              <w:rPr>
                <w:rFonts w:ascii="Arial" w:hAnsi="Arial" w:cs="Arial"/>
                <w:sz w:val="24"/>
                <w:szCs w:val="24"/>
              </w:rPr>
              <w:t>-</w:t>
            </w:r>
            <w:r w:rsidRPr="0073698C">
              <w:rPr>
                <w:rFonts w:ascii="Arial" w:hAnsi="Arial" w:cs="Arial"/>
                <w:sz w:val="24"/>
                <w:szCs w:val="24"/>
              </w:rPr>
              <w:t>)</w:t>
            </w:r>
            <w:r w:rsidR="001A0ACE" w:rsidRPr="0073698C">
              <w:rPr>
                <w:rFonts w:ascii="Arial" w:hAnsi="Arial" w:cs="Arial"/>
                <w:sz w:val="24"/>
                <w:szCs w:val="24"/>
              </w:rPr>
              <w:t>Gain/ Loss in</w:t>
            </w:r>
            <w:r w:rsidR="00E2747A" w:rsidRPr="0073698C">
              <w:rPr>
                <w:rFonts w:ascii="Arial" w:hAnsi="Arial" w:cs="Arial"/>
                <w:sz w:val="24"/>
                <w:szCs w:val="24"/>
              </w:rPr>
              <w:t xml:space="preserve"> demographic assumptions</w:t>
            </w:r>
          </w:p>
        </w:tc>
        <w:tc>
          <w:tcPr>
            <w:tcW w:w="1275" w:type="dxa"/>
          </w:tcPr>
          <w:p w:rsidR="00257F91" w:rsidRDefault="00257F91" w:rsidP="0004335B">
            <w:pPr>
              <w:pStyle w:val="Heading7"/>
              <w:jc w:val="right"/>
              <w:rPr>
                <w:rFonts w:cs="Arial"/>
                <w:b w:val="0"/>
                <w:szCs w:val="24"/>
              </w:rPr>
            </w:pPr>
          </w:p>
          <w:p w:rsidR="00B33B6B" w:rsidRDefault="00B33B6B" w:rsidP="0004335B">
            <w:pPr>
              <w:jc w:val="right"/>
              <w:rPr>
                <w:rFonts w:ascii="Arial" w:hAnsi="Arial" w:cs="Arial"/>
                <w:sz w:val="24"/>
                <w:szCs w:val="24"/>
              </w:rPr>
            </w:pPr>
          </w:p>
          <w:p w:rsidR="001A0ACE" w:rsidRPr="001A0ACE" w:rsidRDefault="001A0ACE" w:rsidP="0004335B">
            <w:pPr>
              <w:jc w:val="right"/>
              <w:rPr>
                <w:rFonts w:ascii="Arial" w:hAnsi="Arial" w:cs="Arial"/>
                <w:sz w:val="24"/>
                <w:szCs w:val="24"/>
              </w:rPr>
            </w:pPr>
            <w:r>
              <w:rPr>
                <w:rFonts w:ascii="Arial" w:hAnsi="Arial" w:cs="Arial"/>
                <w:sz w:val="24"/>
                <w:szCs w:val="24"/>
              </w:rPr>
              <w:t>1,405</w:t>
            </w:r>
          </w:p>
          <w:p w:rsidR="001A0ACE" w:rsidRPr="001A0ACE" w:rsidRDefault="001A0ACE" w:rsidP="0004335B">
            <w:pPr>
              <w:jc w:val="right"/>
              <w:rPr>
                <w:rFonts w:ascii="Arial" w:hAnsi="Arial" w:cs="Arial"/>
                <w:sz w:val="24"/>
                <w:szCs w:val="24"/>
              </w:rPr>
            </w:pPr>
            <w:r>
              <w:rPr>
                <w:rFonts w:ascii="Arial" w:hAnsi="Arial" w:cs="Arial"/>
                <w:sz w:val="24"/>
                <w:szCs w:val="24"/>
              </w:rPr>
              <w:t>-1,209</w:t>
            </w:r>
          </w:p>
          <w:p w:rsidR="001A0ACE" w:rsidRPr="001A0ACE" w:rsidRDefault="001A0ACE" w:rsidP="0004335B">
            <w:pPr>
              <w:jc w:val="right"/>
              <w:rPr>
                <w:rFonts w:ascii="Arial" w:hAnsi="Arial" w:cs="Arial"/>
                <w:sz w:val="24"/>
                <w:szCs w:val="24"/>
              </w:rPr>
            </w:pPr>
          </w:p>
          <w:p w:rsidR="001A0ACE" w:rsidRPr="001A0ACE" w:rsidRDefault="001A0ACE" w:rsidP="0004335B">
            <w:pPr>
              <w:jc w:val="right"/>
              <w:rPr>
                <w:rFonts w:ascii="Arial" w:hAnsi="Arial" w:cs="Arial"/>
                <w:sz w:val="24"/>
                <w:szCs w:val="24"/>
              </w:rPr>
            </w:pPr>
            <w:r>
              <w:rPr>
                <w:rFonts w:ascii="Arial" w:hAnsi="Arial" w:cs="Arial"/>
                <w:sz w:val="24"/>
                <w:szCs w:val="24"/>
              </w:rPr>
              <w:t>293</w:t>
            </w:r>
          </w:p>
        </w:tc>
        <w:tc>
          <w:tcPr>
            <w:tcW w:w="1303" w:type="dxa"/>
          </w:tcPr>
          <w:p w:rsidR="001A0ACE" w:rsidRPr="001A0ACE" w:rsidRDefault="001A0ACE" w:rsidP="0004335B">
            <w:pPr>
              <w:pStyle w:val="Heading7"/>
              <w:jc w:val="right"/>
              <w:rPr>
                <w:rFonts w:cs="Arial"/>
                <w:b w:val="0"/>
                <w:szCs w:val="24"/>
              </w:rPr>
            </w:pPr>
          </w:p>
          <w:p w:rsidR="00B33B6B" w:rsidRDefault="00B33B6B" w:rsidP="0004335B">
            <w:pPr>
              <w:pStyle w:val="Heading7"/>
              <w:jc w:val="right"/>
              <w:rPr>
                <w:rFonts w:cs="Arial"/>
                <w:b w:val="0"/>
                <w:szCs w:val="24"/>
              </w:rPr>
            </w:pPr>
          </w:p>
          <w:p w:rsidR="001A0ACE" w:rsidRPr="001A0ACE" w:rsidRDefault="00880A10" w:rsidP="0004335B">
            <w:pPr>
              <w:pStyle w:val="Heading7"/>
              <w:jc w:val="right"/>
              <w:rPr>
                <w:rFonts w:cs="Arial"/>
                <w:b w:val="0"/>
                <w:szCs w:val="24"/>
              </w:rPr>
            </w:pPr>
            <w:r>
              <w:rPr>
                <w:rFonts w:cs="Arial"/>
                <w:b w:val="0"/>
                <w:szCs w:val="24"/>
              </w:rPr>
              <w:t>0</w:t>
            </w:r>
          </w:p>
          <w:p w:rsidR="00257F91" w:rsidRPr="001A0ACE" w:rsidRDefault="00E2747A" w:rsidP="0004335B">
            <w:pPr>
              <w:pStyle w:val="Heading7"/>
              <w:jc w:val="right"/>
              <w:rPr>
                <w:rFonts w:cs="Arial"/>
                <w:b w:val="0"/>
                <w:szCs w:val="24"/>
              </w:rPr>
            </w:pPr>
            <w:r w:rsidRPr="001A0ACE">
              <w:rPr>
                <w:rFonts w:cs="Arial"/>
                <w:b w:val="0"/>
                <w:szCs w:val="24"/>
              </w:rPr>
              <w:t>1,370</w:t>
            </w:r>
          </w:p>
          <w:p w:rsidR="00E2747A" w:rsidRPr="001A0ACE" w:rsidRDefault="00E2747A" w:rsidP="0004335B">
            <w:pPr>
              <w:jc w:val="right"/>
              <w:rPr>
                <w:rFonts w:ascii="Arial" w:hAnsi="Arial" w:cs="Arial"/>
                <w:sz w:val="24"/>
                <w:szCs w:val="24"/>
              </w:rPr>
            </w:pPr>
          </w:p>
          <w:p w:rsidR="00E2747A" w:rsidRPr="001A0ACE" w:rsidRDefault="00E2747A" w:rsidP="0004335B">
            <w:pPr>
              <w:jc w:val="right"/>
              <w:rPr>
                <w:rFonts w:ascii="Arial" w:hAnsi="Arial" w:cs="Arial"/>
                <w:sz w:val="24"/>
                <w:szCs w:val="24"/>
              </w:rPr>
            </w:pPr>
            <w:r w:rsidRPr="001A0ACE">
              <w:rPr>
                <w:rFonts w:ascii="Arial" w:hAnsi="Arial" w:cs="Arial"/>
                <w:sz w:val="24"/>
                <w:szCs w:val="24"/>
              </w:rPr>
              <w:t>125</w:t>
            </w:r>
          </w:p>
        </w:tc>
        <w:tc>
          <w:tcPr>
            <w:tcW w:w="1403" w:type="dxa"/>
          </w:tcPr>
          <w:p w:rsidR="00257F91" w:rsidRDefault="00257F91" w:rsidP="0004335B">
            <w:pPr>
              <w:pStyle w:val="Heading7"/>
              <w:jc w:val="right"/>
              <w:rPr>
                <w:rFonts w:cs="Arial"/>
                <w:b w:val="0"/>
                <w:szCs w:val="24"/>
              </w:rPr>
            </w:pPr>
          </w:p>
          <w:p w:rsidR="00B33B6B" w:rsidRDefault="00B33B6B" w:rsidP="0004335B">
            <w:pPr>
              <w:jc w:val="right"/>
              <w:rPr>
                <w:rFonts w:ascii="Arial" w:hAnsi="Arial" w:cs="Arial"/>
                <w:sz w:val="24"/>
                <w:szCs w:val="24"/>
              </w:rPr>
            </w:pPr>
          </w:p>
          <w:p w:rsidR="001A0ACE" w:rsidRDefault="001A0ACE" w:rsidP="0004335B">
            <w:pPr>
              <w:jc w:val="right"/>
              <w:rPr>
                <w:rFonts w:ascii="Arial" w:hAnsi="Arial" w:cs="Arial"/>
                <w:sz w:val="24"/>
                <w:szCs w:val="24"/>
              </w:rPr>
            </w:pPr>
            <w:r>
              <w:rPr>
                <w:rFonts w:ascii="Arial" w:hAnsi="Arial" w:cs="Arial"/>
                <w:sz w:val="24"/>
                <w:szCs w:val="24"/>
              </w:rPr>
              <w:t>0</w:t>
            </w:r>
          </w:p>
          <w:p w:rsidR="001A0ACE" w:rsidRDefault="001A0ACE" w:rsidP="0004335B">
            <w:pPr>
              <w:jc w:val="right"/>
              <w:rPr>
                <w:rFonts w:ascii="Arial" w:hAnsi="Arial" w:cs="Arial"/>
                <w:sz w:val="24"/>
                <w:szCs w:val="24"/>
              </w:rPr>
            </w:pPr>
            <w:r>
              <w:rPr>
                <w:rFonts w:ascii="Arial" w:hAnsi="Arial" w:cs="Arial"/>
                <w:sz w:val="24"/>
                <w:szCs w:val="24"/>
              </w:rPr>
              <w:t>-6,209</w:t>
            </w:r>
          </w:p>
          <w:p w:rsidR="001A0ACE" w:rsidRDefault="001A0ACE" w:rsidP="0004335B">
            <w:pPr>
              <w:jc w:val="right"/>
              <w:rPr>
                <w:rFonts w:ascii="Arial" w:hAnsi="Arial" w:cs="Arial"/>
                <w:sz w:val="24"/>
                <w:szCs w:val="24"/>
              </w:rPr>
            </w:pPr>
          </w:p>
          <w:p w:rsidR="001A0ACE" w:rsidRPr="001A0ACE" w:rsidRDefault="001A0ACE" w:rsidP="0004335B">
            <w:pPr>
              <w:jc w:val="right"/>
              <w:rPr>
                <w:rFonts w:ascii="Arial" w:hAnsi="Arial" w:cs="Arial"/>
                <w:sz w:val="24"/>
                <w:szCs w:val="24"/>
              </w:rPr>
            </w:pPr>
            <w:r>
              <w:rPr>
                <w:rFonts w:ascii="Arial" w:hAnsi="Arial" w:cs="Arial"/>
                <w:sz w:val="24"/>
                <w:szCs w:val="24"/>
              </w:rPr>
              <w:t>1,880</w:t>
            </w:r>
          </w:p>
        </w:tc>
        <w:tc>
          <w:tcPr>
            <w:tcW w:w="1263" w:type="dxa"/>
          </w:tcPr>
          <w:p w:rsidR="001A0ACE" w:rsidRPr="001A0ACE" w:rsidRDefault="001A0ACE" w:rsidP="0004335B">
            <w:pPr>
              <w:pStyle w:val="Heading7"/>
              <w:jc w:val="right"/>
              <w:rPr>
                <w:rFonts w:cs="Arial"/>
                <w:b w:val="0"/>
                <w:szCs w:val="24"/>
              </w:rPr>
            </w:pPr>
          </w:p>
          <w:p w:rsidR="00B33B6B" w:rsidRDefault="00B33B6B" w:rsidP="0004335B">
            <w:pPr>
              <w:pStyle w:val="Heading7"/>
              <w:jc w:val="right"/>
              <w:rPr>
                <w:rFonts w:cs="Arial"/>
                <w:b w:val="0"/>
                <w:szCs w:val="24"/>
              </w:rPr>
            </w:pPr>
          </w:p>
          <w:p w:rsidR="001A0ACE" w:rsidRPr="001A0ACE" w:rsidRDefault="00880A10" w:rsidP="0004335B">
            <w:pPr>
              <w:pStyle w:val="Heading7"/>
              <w:jc w:val="right"/>
              <w:rPr>
                <w:rFonts w:cs="Arial"/>
                <w:b w:val="0"/>
                <w:szCs w:val="24"/>
              </w:rPr>
            </w:pPr>
            <w:r>
              <w:rPr>
                <w:rFonts w:cs="Arial"/>
                <w:b w:val="0"/>
                <w:szCs w:val="24"/>
              </w:rPr>
              <w:t>0</w:t>
            </w:r>
          </w:p>
          <w:p w:rsidR="00257F91" w:rsidRPr="001A0ACE" w:rsidRDefault="00E0497F" w:rsidP="0004335B">
            <w:pPr>
              <w:pStyle w:val="Heading7"/>
              <w:jc w:val="right"/>
              <w:rPr>
                <w:rFonts w:cs="Arial"/>
                <w:b w:val="0"/>
                <w:szCs w:val="24"/>
              </w:rPr>
            </w:pPr>
            <w:r w:rsidRPr="001A0ACE">
              <w:rPr>
                <w:rFonts w:cs="Arial"/>
                <w:b w:val="0"/>
                <w:szCs w:val="24"/>
              </w:rPr>
              <w:t>12,879</w:t>
            </w:r>
          </w:p>
          <w:p w:rsidR="00E0497F" w:rsidRPr="001A0ACE" w:rsidRDefault="00E0497F" w:rsidP="0004335B">
            <w:pPr>
              <w:jc w:val="right"/>
              <w:rPr>
                <w:rFonts w:ascii="Arial" w:hAnsi="Arial" w:cs="Arial"/>
                <w:sz w:val="24"/>
                <w:szCs w:val="24"/>
              </w:rPr>
            </w:pPr>
          </w:p>
          <w:p w:rsidR="00E0497F" w:rsidRPr="001A0ACE" w:rsidRDefault="00E0497F" w:rsidP="0004335B">
            <w:pPr>
              <w:jc w:val="right"/>
              <w:rPr>
                <w:rFonts w:ascii="Arial" w:hAnsi="Arial" w:cs="Arial"/>
                <w:sz w:val="24"/>
                <w:szCs w:val="24"/>
              </w:rPr>
            </w:pPr>
            <w:r w:rsidRPr="001A0ACE">
              <w:rPr>
                <w:rFonts w:ascii="Arial" w:hAnsi="Arial" w:cs="Arial"/>
                <w:sz w:val="24"/>
                <w:szCs w:val="24"/>
              </w:rPr>
              <w:t>1,436</w:t>
            </w:r>
          </w:p>
        </w:tc>
      </w:tr>
      <w:tr w:rsidR="00257F91" w:rsidRPr="009E161C" w:rsidTr="00896EF1">
        <w:tc>
          <w:tcPr>
            <w:tcW w:w="3936" w:type="dxa"/>
          </w:tcPr>
          <w:p w:rsidR="00257F91" w:rsidRPr="00257F91" w:rsidRDefault="00257F91" w:rsidP="002A7C01">
            <w:pPr>
              <w:pStyle w:val="Heading7"/>
              <w:rPr>
                <w:rFonts w:cs="Arial"/>
                <w:b w:val="0"/>
              </w:rPr>
            </w:pPr>
            <w:r w:rsidRPr="00257F91">
              <w:rPr>
                <w:rFonts w:cs="Arial"/>
                <w:b w:val="0"/>
              </w:rPr>
              <w:t>Past service costs</w:t>
            </w:r>
          </w:p>
        </w:tc>
        <w:tc>
          <w:tcPr>
            <w:tcW w:w="1275" w:type="dxa"/>
          </w:tcPr>
          <w:p w:rsidR="00257F91" w:rsidRPr="001A0ACE" w:rsidRDefault="001A0ACE" w:rsidP="0004335B">
            <w:pPr>
              <w:pStyle w:val="Heading7"/>
              <w:jc w:val="right"/>
              <w:rPr>
                <w:rFonts w:cs="Arial"/>
                <w:b w:val="0"/>
                <w:szCs w:val="24"/>
              </w:rPr>
            </w:pPr>
            <w:r>
              <w:rPr>
                <w:rFonts w:cs="Arial"/>
                <w:b w:val="0"/>
                <w:szCs w:val="24"/>
              </w:rPr>
              <w:t>0</w:t>
            </w:r>
          </w:p>
        </w:tc>
        <w:tc>
          <w:tcPr>
            <w:tcW w:w="1303" w:type="dxa"/>
          </w:tcPr>
          <w:p w:rsidR="00257F91" w:rsidRPr="001A0ACE" w:rsidRDefault="00257F91" w:rsidP="0004335B">
            <w:pPr>
              <w:pStyle w:val="Heading7"/>
              <w:jc w:val="right"/>
              <w:rPr>
                <w:rFonts w:cs="Arial"/>
                <w:b w:val="0"/>
                <w:szCs w:val="24"/>
              </w:rPr>
            </w:pPr>
            <w:r w:rsidRPr="001A0ACE">
              <w:rPr>
                <w:rFonts w:cs="Arial"/>
                <w:b w:val="0"/>
                <w:szCs w:val="24"/>
              </w:rPr>
              <w:t>3</w:t>
            </w:r>
          </w:p>
        </w:tc>
        <w:tc>
          <w:tcPr>
            <w:tcW w:w="1403" w:type="dxa"/>
          </w:tcPr>
          <w:p w:rsidR="00257F91" w:rsidRPr="001A0ACE" w:rsidRDefault="001A0ACE" w:rsidP="0004335B">
            <w:pPr>
              <w:pStyle w:val="Heading7"/>
              <w:jc w:val="right"/>
              <w:rPr>
                <w:rFonts w:cs="Arial"/>
                <w:b w:val="0"/>
                <w:szCs w:val="24"/>
              </w:rPr>
            </w:pPr>
            <w:r>
              <w:rPr>
                <w:rFonts w:cs="Arial"/>
                <w:b w:val="0"/>
                <w:szCs w:val="24"/>
              </w:rPr>
              <w:t>0</w:t>
            </w:r>
          </w:p>
        </w:tc>
        <w:tc>
          <w:tcPr>
            <w:tcW w:w="1263" w:type="dxa"/>
          </w:tcPr>
          <w:p w:rsidR="00257F91" w:rsidRPr="001A0ACE" w:rsidRDefault="00257F91" w:rsidP="0004335B">
            <w:pPr>
              <w:pStyle w:val="Heading7"/>
              <w:jc w:val="right"/>
              <w:rPr>
                <w:rFonts w:cs="Arial"/>
                <w:b w:val="0"/>
                <w:szCs w:val="24"/>
              </w:rPr>
            </w:pPr>
            <w:r w:rsidRPr="001A0ACE">
              <w:rPr>
                <w:rFonts w:cs="Arial"/>
                <w:b w:val="0"/>
                <w:szCs w:val="24"/>
              </w:rPr>
              <w:t>0</w:t>
            </w:r>
          </w:p>
        </w:tc>
      </w:tr>
      <w:tr w:rsidR="00257F91" w:rsidRPr="009E161C" w:rsidTr="00597B24">
        <w:trPr>
          <w:trHeight w:val="377"/>
        </w:trPr>
        <w:tc>
          <w:tcPr>
            <w:tcW w:w="3936" w:type="dxa"/>
            <w:vAlign w:val="bottom"/>
          </w:tcPr>
          <w:p w:rsidR="00257F91" w:rsidRPr="00257F91" w:rsidRDefault="00257F91" w:rsidP="002A7C01">
            <w:pPr>
              <w:pStyle w:val="Heading7"/>
              <w:rPr>
                <w:rFonts w:cs="Arial"/>
                <w:b w:val="0"/>
              </w:rPr>
            </w:pPr>
            <w:r w:rsidRPr="00257F91">
              <w:rPr>
                <w:rFonts w:cs="Arial"/>
                <w:b w:val="0"/>
              </w:rPr>
              <w:lastRenderedPageBreak/>
              <w:t>Closing balance 31 March</w:t>
            </w:r>
          </w:p>
        </w:tc>
        <w:tc>
          <w:tcPr>
            <w:tcW w:w="1275" w:type="dxa"/>
            <w:vAlign w:val="bottom"/>
          </w:tcPr>
          <w:p w:rsidR="00257F91" w:rsidRPr="00257F91" w:rsidRDefault="001A0ACE" w:rsidP="0004335B">
            <w:pPr>
              <w:pStyle w:val="Heading7"/>
              <w:jc w:val="right"/>
              <w:rPr>
                <w:rFonts w:cs="Arial"/>
              </w:rPr>
            </w:pPr>
            <w:r>
              <w:rPr>
                <w:rFonts w:cs="Arial"/>
              </w:rPr>
              <w:t>13,76</w:t>
            </w:r>
            <w:r w:rsidR="00144E33">
              <w:rPr>
                <w:rFonts w:cs="Arial"/>
              </w:rPr>
              <w:t>1</w:t>
            </w:r>
          </w:p>
        </w:tc>
        <w:tc>
          <w:tcPr>
            <w:tcW w:w="1303" w:type="dxa"/>
            <w:vAlign w:val="bottom"/>
          </w:tcPr>
          <w:p w:rsidR="00257F91" w:rsidRPr="00257F91" w:rsidRDefault="00257F91" w:rsidP="0004335B">
            <w:pPr>
              <w:pStyle w:val="Heading7"/>
              <w:jc w:val="right"/>
              <w:rPr>
                <w:rFonts w:cs="Arial"/>
              </w:rPr>
            </w:pPr>
            <w:r w:rsidRPr="00257F91">
              <w:rPr>
                <w:rFonts w:cs="Arial"/>
              </w:rPr>
              <w:t>12,40</w:t>
            </w:r>
            <w:r w:rsidR="00144E33">
              <w:rPr>
                <w:rFonts w:cs="Arial"/>
              </w:rPr>
              <w:t>7</w:t>
            </w:r>
          </w:p>
        </w:tc>
        <w:tc>
          <w:tcPr>
            <w:tcW w:w="1403" w:type="dxa"/>
            <w:vAlign w:val="bottom"/>
          </w:tcPr>
          <w:p w:rsidR="00257F91" w:rsidRPr="00257F91" w:rsidRDefault="001A0ACE" w:rsidP="0004335B">
            <w:pPr>
              <w:pStyle w:val="Heading7"/>
              <w:jc w:val="right"/>
              <w:rPr>
                <w:rFonts w:cs="Arial"/>
              </w:rPr>
            </w:pPr>
            <w:r>
              <w:rPr>
                <w:rFonts w:cs="Arial"/>
              </w:rPr>
              <w:t>141,826</w:t>
            </w:r>
          </w:p>
        </w:tc>
        <w:tc>
          <w:tcPr>
            <w:tcW w:w="1263" w:type="dxa"/>
            <w:vAlign w:val="bottom"/>
          </w:tcPr>
          <w:p w:rsidR="00257F91" w:rsidRPr="00257F91" w:rsidRDefault="00257F91" w:rsidP="0004335B">
            <w:pPr>
              <w:pStyle w:val="Heading7"/>
              <w:jc w:val="right"/>
              <w:rPr>
                <w:rFonts w:cs="Arial"/>
              </w:rPr>
            </w:pPr>
            <w:r w:rsidRPr="00257F91">
              <w:rPr>
                <w:rFonts w:cs="Arial"/>
              </w:rPr>
              <w:t>141,705</w:t>
            </w:r>
          </w:p>
        </w:tc>
      </w:tr>
    </w:tbl>
    <w:p w:rsidR="004D4099" w:rsidRPr="009E161C" w:rsidRDefault="004D4099" w:rsidP="002A7C01">
      <w:pPr>
        <w:pStyle w:val="Heading7"/>
        <w:rPr>
          <w:rFonts w:cs="Arial"/>
          <w:i/>
          <w:color w:val="FF0000"/>
        </w:rPr>
      </w:pPr>
      <w:r w:rsidRPr="009E161C">
        <w:rPr>
          <w:rFonts w:cs="Arial"/>
          <w:i/>
          <w:color w:val="FF0000"/>
        </w:rPr>
        <w:tab/>
      </w:r>
    </w:p>
    <w:p w:rsidR="004D4099" w:rsidRPr="00144E33" w:rsidRDefault="009A7985" w:rsidP="002A7C01">
      <w:pPr>
        <w:pStyle w:val="Heading7"/>
        <w:ind w:firstLine="502"/>
        <w:rPr>
          <w:rFonts w:cs="Arial"/>
          <w:b w:val="0"/>
          <w:color w:val="FF0000"/>
        </w:rPr>
      </w:pPr>
      <w:r>
        <w:rPr>
          <w:rFonts w:cs="Arial"/>
          <w:b w:val="0"/>
          <w:color w:val="FF0000"/>
        </w:rPr>
        <w:br w:type="page"/>
      </w:r>
    </w:p>
    <w:p w:rsidR="004D4099" w:rsidRPr="00257F91" w:rsidRDefault="004D4099" w:rsidP="002A7C01">
      <w:pPr>
        <w:pStyle w:val="Heading7"/>
        <w:rPr>
          <w:rFonts w:cs="Arial"/>
        </w:rPr>
      </w:pPr>
      <w:r w:rsidRPr="00257F91">
        <w:rPr>
          <w:rFonts w:cs="Arial"/>
          <w:b w:val="0"/>
        </w:rPr>
        <w:t xml:space="preserve">Reconciliation of </w:t>
      </w:r>
      <w:r w:rsidR="00257F91" w:rsidRPr="00257F91">
        <w:rPr>
          <w:rFonts w:cs="Arial"/>
          <w:b w:val="0"/>
        </w:rPr>
        <w:t>present value of the scheme assets (defined benefit obligation):</w:t>
      </w:r>
    </w:p>
    <w:p w:rsidR="004D4099" w:rsidRPr="00257F91" w:rsidRDefault="004D4099" w:rsidP="002A7C01">
      <w:pPr>
        <w:pStyle w:val="Heading7"/>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275"/>
        <w:gridCol w:w="1134"/>
        <w:gridCol w:w="1560"/>
        <w:gridCol w:w="1275"/>
      </w:tblGrid>
      <w:tr w:rsidR="00D3229C" w:rsidRPr="00257F91" w:rsidTr="009A7985">
        <w:tc>
          <w:tcPr>
            <w:tcW w:w="3936" w:type="dxa"/>
          </w:tcPr>
          <w:p w:rsidR="00D3229C" w:rsidRPr="00257F91" w:rsidRDefault="00D3229C" w:rsidP="002A7C01"/>
        </w:tc>
        <w:tc>
          <w:tcPr>
            <w:tcW w:w="2409" w:type="dxa"/>
            <w:gridSpan w:val="2"/>
          </w:tcPr>
          <w:p w:rsidR="004C095B" w:rsidRDefault="004C095B" w:rsidP="0004335B">
            <w:pPr>
              <w:jc w:val="right"/>
              <w:rPr>
                <w:rFonts w:ascii="Arial" w:hAnsi="Arial" w:cs="Arial"/>
                <w:b/>
                <w:sz w:val="22"/>
                <w:szCs w:val="22"/>
              </w:rPr>
            </w:pPr>
          </w:p>
          <w:p w:rsidR="00D3229C" w:rsidRPr="00257F91" w:rsidRDefault="00D3229C" w:rsidP="0004335B">
            <w:pPr>
              <w:jc w:val="right"/>
              <w:rPr>
                <w:rFonts w:ascii="Arial" w:hAnsi="Arial" w:cs="Arial"/>
                <w:b/>
                <w:sz w:val="22"/>
                <w:szCs w:val="22"/>
              </w:rPr>
            </w:pPr>
            <w:r w:rsidRPr="00257F91">
              <w:rPr>
                <w:rFonts w:ascii="Arial" w:hAnsi="Arial" w:cs="Arial"/>
                <w:b/>
                <w:sz w:val="22"/>
                <w:szCs w:val="22"/>
              </w:rPr>
              <w:t>Shropshire County Pension Fund</w:t>
            </w:r>
          </w:p>
        </w:tc>
        <w:tc>
          <w:tcPr>
            <w:tcW w:w="2835" w:type="dxa"/>
            <w:gridSpan w:val="2"/>
          </w:tcPr>
          <w:p w:rsidR="00D3229C" w:rsidRPr="00257F91" w:rsidRDefault="00D3229C" w:rsidP="0004335B">
            <w:pPr>
              <w:jc w:val="right"/>
              <w:rPr>
                <w:rFonts w:ascii="Arial" w:hAnsi="Arial" w:cs="Arial"/>
                <w:b/>
                <w:sz w:val="22"/>
                <w:szCs w:val="22"/>
              </w:rPr>
            </w:pPr>
          </w:p>
          <w:p w:rsidR="00D3229C" w:rsidRPr="00257F91" w:rsidRDefault="00D3229C" w:rsidP="0004335B">
            <w:pPr>
              <w:jc w:val="right"/>
              <w:rPr>
                <w:rFonts w:ascii="Arial" w:hAnsi="Arial" w:cs="Arial"/>
                <w:b/>
                <w:sz w:val="22"/>
                <w:szCs w:val="22"/>
              </w:rPr>
            </w:pPr>
            <w:r w:rsidRPr="00257F91">
              <w:rPr>
                <w:rFonts w:ascii="Arial" w:hAnsi="Arial" w:cs="Arial"/>
                <w:b/>
                <w:sz w:val="22"/>
                <w:szCs w:val="22"/>
              </w:rPr>
              <w:t>Fire Pension Schemes</w:t>
            </w:r>
          </w:p>
        </w:tc>
      </w:tr>
      <w:tr w:rsidR="009A7985" w:rsidRPr="00257F91" w:rsidTr="009A7985">
        <w:tc>
          <w:tcPr>
            <w:tcW w:w="3936" w:type="dxa"/>
          </w:tcPr>
          <w:p w:rsidR="009A7985" w:rsidRPr="00257F91" w:rsidRDefault="009A7985" w:rsidP="002A7C01">
            <w:pPr>
              <w:rPr>
                <w:rFonts w:ascii="Arial" w:hAnsi="Arial" w:cs="Arial"/>
                <w:sz w:val="22"/>
                <w:szCs w:val="22"/>
              </w:rPr>
            </w:pPr>
          </w:p>
        </w:tc>
        <w:tc>
          <w:tcPr>
            <w:tcW w:w="1275" w:type="dxa"/>
          </w:tcPr>
          <w:p w:rsidR="009A7985" w:rsidRPr="00880A10" w:rsidRDefault="009A7985" w:rsidP="0004335B">
            <w:pPr>
              <w:pStyle w:val="Heading7"/>
              <w:jc w:val="right"/>
              <w:rPr>
                <w:rFonts w:cs="Arial"/>
                <w:szCs w:val="24"/>
              </w:rPr>
            </w:pPr>
            <w:r w:rsidRPr="00880A10">
              <w:rPr>
                <w:rFonts w:cs="Arial"/>
                <w:szCs w:val="24"/>
              </w:rPr>
              <w:t>2013/14</w:t>
            </w:r>
          </w:p>
          <w:p w:rsidR="009A7985" w:rsidRPr="00880A10" w:rsidRDefault="009A7985" w:rsidP="0004335B">
            <w:pPr>
              <w:jc w:val="right"/>
              <w:rPr>
                <w:rFonts w:ascii="Arial" w:hAnsi="Arial" w:cs="Arial"/>
                <w:b/>
                <w:sz w:val="24"/>
                <w:szCs w:val="24"/>
              </w:rPr>
            </w:pPr>
            <w:r w:rsidRPr="00880A10">
              <w:rPr>
                <w:rFonts w:ascii="Arial" w:hAnsi="Arial" w:cs="Arial"/>
                <w:b/>
                <w:sz w:val="24"/>
                <w:szCs w:val="24"/>
              </w:rPr>
              <w:t>£’000</w:t>
            </w:r>
          </w:p>
        </w:tc>
        <w:tc>
          <w:tcPr>
            <w:tcW w:w="1134" w:type="dxa"/>
          </w:tcPr>
          <w:p w:rsidR="009A7985" w:rsidRPr="00880A10" w:rsidRDefault="009A7985" w:rsidP="0004335B">
            <w:pPr>
              <w:pStyle w:val="Heading7"/>
              <w:jc w:val="right"/>
              <w:rPr>
                <w:rFonts w:cs="Arial"/>
                <w:szCs w:val="24"/>
              </w:rPr>
            </w:pPr>
            <w:r w:rsidRPr="00880A10">
              <w:rPr>
                <w:rFonts w:cs="Arial"/>
                <w:szCs w:val="24"/>
              </w:rPr>
              <w:t>2012/13</w:t>
            </w:r>
          </w:p>
          <w:p w:rsidR="009A7985" w:rsidRPr="00880A10" w:rsidRDefault="009A7985" w:rsidP="0004335B">
            <w:pPr>
              <w:jc w:val="right"/>
              <w:rPr>
                <w:rFonts w:ascii="Arial" w:hAnsi="Arial" w:cs="Arial"/>
                <w:b/>
                <w:sz w:val="24"/>
                <w:szCs w:val="24"/>
              </w:rPr>
            </w:pPr>
            <w:r w:rsidRPr="00880A10">
              <w:rPr>
                <w:rFonts w:ascii="Arial" w:hAnsi="Arial" w:cs="Arial"/>
                <w:b/>
                <w:sz w:val="24"/>
                <w:szCs w:val="24"/>
              </w:rPr>
              <w:t>£’000</w:t>
            </w:r>
          </w:p>
        </w:tc>
        <w:tc>
          <w:tcPr>
            <w:tcW w:w="1560" w:type="dxa"/>
          </w:tcPr>
          <w:p w:rsidR="009A7985" w:rsidRPr="00880A10" w:rsidRDefault="009A7985" w:rsidP="0004335B">
            <w:pPr>
              <w:pStyle w:val="Heading7"/>
              <w:jc w:val="right"/>
              <w:rPr>
                <w:rFonts w:cs="Arial"/>
                <w:szCs w:val="24"/>
              </w:rPr>
            </w:pPr>
            <w:r w:rsidRPr="00880A10">
              <w:rPr>
                <w:rFonts w:cs="Arial"/>
                <w:szCs w:val="24"/>
              </w:rPr>
              <w:t>2013/14</w:t>
            </w:r>
          </w:p>
          <w:p w:rsidR="009A7985" w:rsidRPr="00880A10" w:rsidRDefault="009A7985" w:rsidP="0004335B">
            <w:pPr>
              <w:jc w:val="right"/>
              <w:rPr>
                <w:rFonts w:ascii="Arial" w:hAnsi="Arial" w:cs="Arial"/>
                <w:b/>
                <w:sz w:val="24"/>
                <w:szCs w:val="24"/>
              </w:rPr>
            </w:pPr>
            <w:r w:rsidRPr="00880A10">
              <w:rPr>
                <w:rFonts w:ascii="Arial" w:hAnsi="Arial" w:cs="Arial"/>
                <w:b/>
                <w:sz w:val="24"/>
                <w:szCs w:val="24"/>
              </w:rPr>
              <w:t>£’000</w:t>
            </w:r>
          </w:p>
        </w:tc>
        <w:tc>
          <w:tcPr>
            <w:tcW w:w="1275" w:type="dxa"/>
          </w:tcPr>
          <w:p w:rsidR="009A7985" w:rsidRPr="00880A10" w:rsidRDefault="009A7985" w:rsidP="0004335B">
            <w:pPr>
              <w:pStyle w:val="Heading7"/>
              <w:jc w:val="right"/>
              <w:rPr>
                <w:rFonts w:cs="Arial"/>
                <w:szCs w:val="24"/>
              </w:rPr>
            </w:pPr>
            <w:r w:rsidRPr="00880A10">
              <w:rPr>
                <w:rFonts w:cs="Arial"/>
                <w:szCs w:val="24"/>
              </w:rPr>
              <w:t>2012/13</w:t>
            </w:r>
          </w:p>
          <w:p w:rsidR="009A7985" w:rsidRPr="00880A10" w:rsidRDefault="009A7985" w:rsidP="0004335B">
            <w:pPr>
              <w:jc w:val="right"/>
              <w:rPr>
                <w:rFonts w:ascii="Arial" w:hAnsi="Arial" w:cs="Arial"/>
                <w:b/>
                <w:sz w:val="24"/>
                <w:szCs w:val="24"/>
              </w:rPr>
            </w:pPr>
            <w:r w:rsidRPr="00880A10">
              <w:rPr>
                <w:rFonts w:ascii="Arial" w:hAnsi="Arial" w:cs="Arial"/>
                <w:b/>
                <w:sz w:val="24"/>
                <w:szCs w:val="24"/>
              </w:rPr>
              <w:t>£’000</w:t>
            </w:r>
          </w:p>
        </w:tc>
      </w:tr>
      <w:tr w:rsidR="009A7985" w:rsidRPr="00257F91" w:rsidTr="009A7985">
        <w:tc>
          <w:tcPr>
            <w:tcW w:w="3936" w:type="dxa"/>
          </w:tcPr>
          <w:p w:rsidR="009A7985" w:rsidRPr="00257F91" w:rsidRDefault="009A7985" w:rsidP="002A7C01">
            <w:pPr>
              <w:rPr>
                <w:rFonts w:ascii="Arial" w:hAnsi="Arial" w:cs="Arial"/>
                <w:sz w:val="24"/>
                <w:szCs w:val="24"/>
              </w:rPr>
            </w:pPr>
            <w:r w:rsidRPr="00257F91">
              <w:rPr>
                <w:rFonts w:ascii="Arial" w:hAnsi="Arial" w:cs="Arial"/>
                <w:sz w:val="24"/>
                <w:szCs w:val="24"/>
              </w:rPr>
              <w:t>Opening balance 1 April</w:t>
            </w:r>
          </w:p>
        </w:tc>
        <w:tc>
          <w:tcPr>
            <w:tcW w:w="1275" w:type="dxa"/>
          </w:tcPr>
          <w:p w:rsidR="009A7985" w:rsidRPr="00257F91" w:rsidRDefault="009A7985" w:rsidP="0004335B">
            <w:pPr>
              <w:jc w:val="right"/>
              <w:rPr>
                <w:rFonts w:ascii="Arial" w:hAnsi="Arial" w:cs="Arial"/>
                <w:sz w:val="24"/>
                <w:szCs w:val="24"/>
              </w:rPr>
            </w:pPr>
            <w:r>
              <w:rPr>
                <w:rFonts w:ascii="Arial" w:hAnsi="Arial" w:cs="Arial"/>
                <w:sz w:val="24"/>
                <w:szCs w:val="24"/>
              </w:rPr>
              <w:t>8,146</w:t>
            </w:r>
          </w:p>
        </w:tc>
        <w:tc>
          <w:tcPr>
            <w:tcW w:w="1134"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7,152</w:t>
            </w:r>
          </w:p>
        </w:tc>
        <w:tc>
          <w:tcPr>
            <w:tcW w:w="1560"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c>
          <w:tcPr>
            <w:tcW w:w="1275"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r>
      <w:tr w:rsidR="009A7985" w:rsidRPr="00257F91" w:rsidTr="009A7985">
        <w:tc>
          <w:tcPr>
            <w:tcW w:w="3936" w:type="dxa"/>
          </w:tcPr>
          <w:p w:rsidR="009A7985" w:rsidRDefault="009A7985" w:rsidP="002A7C01">
            <w:pPr>
              <w:rPr>
                <w:rFonts w:ascii="Arial" w:hAnsi="Arial" w:cs="Arial"/>
                <w:sz w:val="24"/>
                <w:szCs w:val="24"/>
              </w:rPr>
            </w:pPr>
            <w:r>
              <w:rPr>
                <w:rFonts w:ascii="Arial" w:hAnsi="Arial" w:cs="Arial"/>
                <w:sz w:val="24"/>
                <w:szCs w:val="24"/>
              </w:rPr>
              <w:t>Interest income</w:t>
            </w:r>
          </w:p>
          <w:p w:rsidR="009A7985" w:rsidRPr="00257F91" w:rsidRDefault="009A7985" w:rsidP="002A7C01">
            <w:pPr>
              <w:rPr>
                <w:rFonts w:ascii="Arial" w:hAnsi="Arial" w:cs="Arial"/>
                <w:sz w:val="24"/>
                <w:szCs w:val="24"/>
              </w:rPr>
            </w:pPr>
            <w:r>
              <w:rPr>
                <w:rFonts w:ascii="Arial" w:hAnsi="Arial" w:cs="Arial"/>
                <w:sz w:val="24"/>
                <w:szCs w:val="24"/>
              </w:rPr>
              <w:t>Administration cost</w:t>
            </w:r>
          </w:p>
        </w:tc>
        <w:tc>
          <w:tcPr>
            <w:tcW w:w="1275" w:type="dxa"/>
          </w:tcPr>
          <w:p w:rsidR="009A7985" w:rsidRDefault="009A7985" w:rsidP="0004335B">
            <w:pPr>
              <w:jc w:val="right"/>
              <w:rPr>
                <w:rFonts w:ascii="Arial" w:hAnsi="Arial" w:cs="Arial"/>
                <w:sz w:val="24"/>
                <w:szCs w:val="24"/>
              </w:rPr>
            </w:pPr>
            <w:r>
              <w:rPr>
                <w:rFonts w:ascii="Arial" w:hAnsi="Arial" w:cs="Arial"/>
                <w:sz w:val="24"/>
                <w:szCs w:val="24"/>
              </w:rPr>
              <w:t>346</w:t>
            </w:r>
          </w:p>
          <w:p w:rsidR="009A7985" w:rsidRPr="00257F91" w:rsidRDefault="009A7985" w:rsidP="0004335B">
            <w:pPr>
              <w:jc w:val="right"/>
              <w:rPr>
                <w:rFonts w:ascii="Arial" w:hAnsi="Arial" w:cs="Arial"/>
                <w:sz w:val="24"/>
                <w:szCs w:val="24"/>
              </w:rPr>
            </w:pPr>
            <w:r>
              <w:rPr>
                <w:rFonts w:ascii="Arial" w:hAnsi="Arial" w:cs="Arial"/>
                <w:sz w:val="24"/>
                <w:szCs w:val="24"/>
              </w:rPr>
              <w:t>-10</w:t>
            </w:r>
          </w:p>
        </w:tc>
        <w:tc>
          <w:tcPr>
            <w:tcW w:w="1134" w:type="dxa"/>
          </w:tcPr>
          <w:p w:rsidR="009A7985" w:rsidRDefault="009A7985" w:rsidP="0004335B">
            <w:pPr>
              <w:jc w:val="right"/>
              <w:rPr>
                <w:rFonts w:ascii="Arial" w:hAnsi="Arial" w:cs="Arial"/>
                <w:sz w:val="24"/>
                <w:szCs w:val="24"/>
              </w:rPr>
            </w:pPr>
            <w:r>
              <w:rPr>
                <w:rFonts w:ascii="Arial" w:hAnsi="Arial" w:cs="Arial"/>
                <w:sz w:val="24"/>
                <w:szCs w:val="24"/>
              </w:rPr>
              <w:t>351</w:t>
            </w:r>
          </w:p>
          <w:p w:rsidR="009A7985" w:rsidRPr="00257F91" w:rsidRDefault="009A7985" w:rsidP="0004335B">
            <w:pPr>
              <w:jc w:val="right"/>
              <w:rPr>
                <w:rFonts w:ascii="Arial" w:hAnsi="Arial" w:cs="Arial"/>
                <w:sz w:val="24"/>
                <w:szCs w:val="24"/>
              </w:rPr>
            </w:pPr>
            <w:r>
              <w:rPr>
                <w:rFonts w:ascii="Arial" w:hAnsi="Arial" w:cs="Arial"/>
                <w:sz w:val="24"/>
                <w:szCs w:val="24"/>
              </w:rPr>
              <w:t>-9</w:t>
            </w:r>
          </w:p>
        </w:tc>
        <w:tc>
          <w:tcPr>
            <w:tcW w:w="1560"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c>
          <w:tcPr>
            <w:tcW w:w="1275"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r>
      <w:tr w:rsidR="009A7985" w:rsidRPr="00257F91" w:rsidTr="009A7985">
        <w:tc>
          <w:tcPr>
            <w:tcW w:w="3936" w:type="dxa"/>
          </w:tcPr>
          <w:p w:rsidR="009A7985" w:rsidRPr="00257F91" w:rsidRDefault="009A7985" w:rsidP="002A7C01">
            <w:pPr>
              <w:rPr>
                <w:rFonts w:ascii="Arial" w:hAnsi="Arial" w:cs="Arial"/>
                <w:sz w:val="24"/>
                <w:szCs w:val="24"/>
              </w:rPr>
            </w:pPr>
            <w:r>
              <w:rPr>
                <w:rFonts w:ascii="Arial" w:hAnsi="Arial" w:cs="Arial"/>
                <w:sz w:val="24"/>
                <w:szCs w:val="24"/>
              </w:rPr>
              <w:t>Remeasurements (assets)</w:t>
            </w:r>
          </w:p>
        </w:tc>
        <w:tc>
          <w:tcPr>
            <w:tcW w:w="1275" w:type="dxa"/>
          </w:tcPr>
          <w:p w:rsidR="009A7985" w:rsidRPr="00257F91" w:rsidRDefault="009A7985" w:rsidP="0004335B">
            <w:pPr>
              <w:jc w:val="right"/>
              <w:rPr>
                <w:rFonts w:ascii="Arial" w:hAnsi="Arial" w:cs="Arial"/>
                <w:sz w:val="24"/>
                <w:szCs w:val="24"/>
              </w:rPr>
            </w:pPr>
            <w:r>
              <w:rPr>
                <w:rFonts w:ascii="Arial" w:hAnsi="Arial" w:cs="Arial"/>
                <w:sz w:val="24"/>
                <w:szCs w:val="24"/>
              </w:rPr>
              <w:t>1,347</w:t>
            </w:r>
          </w:p>
        </w:tc>
        <w:tc>
          <w:tcPr>
            <w:tcW w:w="1134"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6</w:t>
            </w:r>
            <w:r>
              <w:rPr>
                <w:rFonts w:ascii="Arial" w:hAnsi="Arial" w:cs="Arial"/>
                <w:sz w:val="24"/>
                <w:szCs w:val="24"/>
              </w:rPr>
              <w:t>42</w:t>
            </w:r>
          </w:p>
        </w:tc>
        <w:tc>
          <w:tcPr>
            <w:tcW w:w="1560"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c>
          <w:tcPr>
            <w:tcW w:w="1275"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r>
      <w:tr w:rsidR="009A7985" w:rsidRPr="00257F91" w:rsidTr="009A7985">
        <w:tc>
          <w:tcPr>
            <w:tcW w:w="3936" w:type="dxa"/>
          </w:tcPr>
          <w:p w:rsidR="009A7985" w:rsidRPr="00257F91" w:rsidRDefault="009A7985" w:rsidP="002A7C01">
            <w:pPr>
              <w:rPr>
                <w:rFonts w:ascii="Arial" w:hAnsi="Arial" w:cs="Arial"/>
                <w:sz w:val="24"/>
                <w:szCs w:val="24"/>
              </w:rPr>
            </w:pPr>
            <w:r w:rsidRPr="00257F91">
              <w:rPr>
                <w:rFonts w:ascii="Arial" w:hAnsi="Arial" w:cs="Arial"/>
                <w:sz w:val="24"/>
                <w:szCs w:val="24"/>
              </w:rPr>
              <w:t>Employer contributions</w:t>
            </w:r>
          </w:p>
        </w:tc>
        <w:tc>
          <w:tcPr>
            <w:tcW w:w="1275" w:type="dxa"/>
          </w:tcPr>
          <w:p w:rsidR="009A7985" w:rsidRPr="00257F91" w:rsidRDefault="009A7985" w:rsidP="0004335B">
            <w:pPr>
              <w:jc w:val="right"/>
              <w:rPr>
                <w:rFonts w:ascii="Arial" w:hAnsi="Arial" w:cs="Arial"/>
                <w:sz w:val="24"/>
                <w:szCs w:val="24"/>
              </w:rPr>
            </w:pPr>
            <w:r>
              <w:rPr>
                <w:rFonts w:ascii="Arial" w:hAnsi="Arial" w:cs="Arial"/>
                <w:sz w:val="24"/>
                <w:szCs w:val="24"/>
              </w:rPr>
              <w:t>307</w:t>
            </w:r>
          </w:p>
        </w:tc>
        <w:tc>
          <w:tcPr>
            <w:tcW w:w="1134"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303</w:t>
            </w:r>
          </w:p>
        </w:tc>
        <w:tc>
          <w:tcPr>
            <w:tcW w:w="1560"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c>
          <w:tcPr>
            <w:tcW w:w="1275"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r>
      <w:tr w:rsidR="009A7985" w:rsidRPr="00257F91" w:rsidTr="009A7985">
        <w:tc>
          <w:tcPr>
            <w:tcW w:w="3936" w:type="dxa"/>
          </w:tcPr>
          <w:p w:rsidR="009A7985" w:rsidRPr="00257F91" w:rsidRDefault="009A7985" w:rsidP="002A7C01">
            <w:pPr>
              <w:rPr>
                <w:rFonts w:ascii="Arial" w:hAnsi="Arial" w:cs="Arial"/>
                <w:sz w:val="24"/>
                <w:szCs w:val="24"/>
              </w:rPr>
            </w:pPr>
            <w:r w:rsidRPr="00257F91">
              <w:rPr>
                <w:rFonts w:ascii="Arial" w:hAnsi="Arial" w:cs="Arial"/>
                <w:sz w:val="24"/>
                <w:szCs w:val="24"/>
              </w:rPr>
              <w:t>Contributions by scheme participants</w:t>
            </w:r>
          </w:p>
        </w:tc>
        <w:tc>
          <w:tcPr>
            <w:tcW w:w="1275" w:type="dxa"/>
          </w:tcPr>
          <w:p w:rsidR="009A7985" w:rsidRPr="00257F91" w:rsidRDefault="009A7985" w:rsidP="0004335B">
            <w:pPr>
              <w:jc w:val="right"/>
              <w:rPr>
                <w:rFonts w:ascii="Arial" w:hAnsi="Arial" w:cs="Arial"/>
                <w:sz w:val="24"/>
                <w:szCs w:val="24"/>
              </w:rPr>
            </w:pPr>
            <w:r>
              <w:rPr>
                <w:rFonts w:ascii="Arial" w:hAnsi="Arial" w:cs="Arial"/>
                <w:sz w:val="24"/>
                <w:szCs w:val="24"/>
              </w:rPr>
              <w:t>134</w:t>
            </w:r>
          </w:p>
        </w:tc>
        <w:tc>
          <w:tcPr>
            <w:tcW w:w="1134"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131</w:t>
            </w:r>
          </w:p>
        </w:tc>
        <w:tc>
          <w:tcPr>
            <w:tcW w:w="1560"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c>
          <w:tcPr>
            <w:tcW w:w="1275"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r>
      <w:tr w:rsidR="009A7985" w:rsidRPr="00257F91" w:rsidTr="009A7985">
        <w:tc>
          <w:tcPr>
            <w:tcW w:w="3936" w:type="dxa"/>
          </w:tcPr>
          <w:p w:rsidR="009A7985" w:rsidRPr="00257F91" w:rsidRDefault="009A7985" w:rsidP="002A7C01">
            <w:pPr>
              <w:rPr>
                <w:rFonts w:ascii="Arial" w:hAnsi="Arial" w:cs="Arial"/>
                <w:sz w:val="24"/>
                <w:szCs w:val="24"/>
              </w:rPr>
            </w:pPr>
            <w:r w:rsidRPr="00257F91">
              <w:rPr>
                <w:rFonts w:ascii="Arial" w:hAnsi="Arial" w:cs="Arial"/>
                <w:sz w:val="24"/>
                <w:szCs w:val="24"/>
              </w:rPr>
              <w:t>Benefits paid</w:t>
            </w:r>
          </w:p>
        </w:tc>
        <w:tc>
          <w:tcPr>
            <w:tcW w:w="1275" w:type="dxa"/>
          </w:tcPr>
          <w:p w:rsidR="009A7985" w:rsidRPr="00257F91" w:rsidRDefault="009A7985" w:rsidP="0004335B">
            <w:pPr>
              <w:jc w:val="right"/>
              <w:rPr>
                <w:rFonts w:ascii="Arial" w:hAnsi="Arial" w:cs="Arial"/>
                <w:sz w:val="24"/>
                <w:szCs w:val="24"/>
              </w:rPr>
            </w:pPr>
            <w:r>
              <w:rPr>
                <w:rFonts w:ascii="Arial" w:hAnsi="Arial" w:cs="Arial"/>
                <w:sz w:val="24"/>
                <w:szCs w:val="24"/>
              </w:rPr>
              <w:t>-234</w:t>
            </w:r>
          </w:p>
        </w:tc>
        <w:tc>
          <w:tcPr>
            <w:tcW w:w="1134"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-424</w:t>
            </w:r>
          </w:p>
        </w:tc>
        <w:tc>
          <w:tcPr>
            <w:tcW w:w="1560"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c>
          <w:tcPr>
            <w:tcW w:w="1275" w:type="dxa"/>
          </w:tcPr>
          <w:p w:rsidR="009A7985" w:rsidRPr="00257F91" w:rsidRDefault="009A7985" w:rsidP="0004335B">
            <w:pPr>
              <w:jc w:val="right"/>
              <w:rPr>
                <w:rFonts w:ascii="Arial" w:hAnsi="Arial" w:cs="Arial"/>
                <w:sz w:val="24"/>
                <w:szCs w:val="24"/>
              </w:rPr>
            </w:pPr>
            <w:r w:rsidRPr="00257F91">
              <w:rPr>
                <w:rFonts w:ascii="Arial" w:hAnsi="Arial" w:cs="Arial"/>
                <w:sz w:val="24"/>
                <w:szCs w:val="24"/>
              </w:rPr>
              <w:t>0</w:t>
            </w:r>
          </w:p>
        </w:tc>
      </w:tr>
      <w:tr w:rsidR="009A7985" w:rsidRPr="00257F91" w:rsidTr="009A7985">
        <w:tc>
          <w:tcPr>
            <w:tcW w:w="3936" w:type="dxa"/>
          </w:tcPr>
          <w:p w:rsidR="009A7985" w:rsidRPr="00257F91" w:rsidRDefault="009A7985" w:rsidP="002A7C01">
            <w:pPr>
              <w:rPr>
                <w:rFonts w:ascii="Arial" w:hAnsi="Arial" w:cs="Arial"/>
                <w:sz w:val="24"/>
                <w:szCs w:val="24"/>
              </w:rPr>
            </w:pPr>
            <w:r w:rsidRPr="00257F91">
              <w:rPr>
                <w:rFonts w:ascii="Arial" w:hAnsi="Arial" w:cs="Arial"/>
                <w:sz w:val="24"/>
                <w:szCs w:val="24"/>
              </w:rPr>
              <w:t>Closing balance 31 March</w:t>
            </w:r>
          </w:p>
        </w:tc>
        <w:tc>
          <w:tcPr>
            <w:tcW w:w="1275" w:type="dxa"/>
          </w:tcPr>
          <w:p w:rsidR="009A7985" w:rsidRPr="00257F91" w:rsidRDefault="009A7985" w:rsidP="0004335B">
            <w:pPr>
              <w:jc w:val="right"/>
              <w:rPr>
                <w:rFonts w:ascii="Arial" w:hAnsi="Arial" w:cs="Arial"/>
                <w:b/>
                <w:sz w:val="24"/>
                <w:szCs w:val="24"/>
              </w:rPr>
            </w:pPr>
            <w:r>
              <w:rPr>
                <w:rFonts w:ascii="Arial" w:hAnsi="Arial" w:cs="Arial"/>
                <w:b/>
                <w:sz w:val="24"/>
                <w:szCs w:val="24"/>
              </w:rPr>
              <w:t>10,036</w:t>
            </w:r>
          </w:p>
        </w:tc>
        <w:tc>
          <w:tcPr>
            <w:tcW w:w="1134" w:type="dxa"/>
          </w:tcPr>
          <w:p w:rsidR="009A7985" w:rsidRPr="00257F91" w:rsidRDefault="009A7985" w:rsidP="0004335B">
            <w:pPr>
              <w:jc w:val="right"/>
              <w:rPr>
                <w:rFonts w:ascii="Arial" w:hAnsi="Arial" w:cs="Arial"/>
                <w:b/>
                <w:sz w:val="24"/>
                <w:szCs w:val="24"/>
              </w:rPr>
            </w:pPr>
            <w:r w:rsidRPr="00257F91">
              <w:rPr>
                <w:rFonts w:ascii="Arial" w:hAnsi="Arial" w:cs="Arial"/>
                <w:b/>
                <w:sz w:val="24"/>
                <w:szCs w:val="24"/>
              </w:rPr>
              <w:t>8,146</w:t>
            </w:r>
          </w:p>
        </w:tc>
        <w:tc>
          <w:tcPr>
            <w:tcW w:w="1560" w:type="dxa"/>
          </w:tcPr>
          <w:p w:rsidR="009A7985" w:rsidRPr="00257F91" w:rsidRDefault="009A7985" w:rsidP="0004335B">
            <w:pPr>
              <w:jc w:val="right"/>
              <w:rPr>
                <w:rFonts w:ascii="Arial" w:hAnsi="Arial" w:cs="Arial"/>
                <w:b/>
                <w:sz w:val="24"/>
                <w:szCs w:val="24"/>
              </w:rPr>
            </w:pPr>
            <w:r w:rsidRPr="00257F91">
              <w:rPr>
                <w:rFonts w:ascii="Arial" w:hAnsi="Arial" w:cs="Arial"/>
                <w:b/>
                <w:sz w:val="24"/>
                <w:szCs w:val="24"/>
              </w:rPr>
              <w:t>0</w:t>
            </w:r>
          </w:p>
        </w:tc>
        <w:tc>
          <w:tcPr>
            <w:tcW w:w="1275" w:type="dxa"/>
          </w:tcPr>
          <w:p w:rsidR="009A7985" w:rsidRPr="00257F91" w:rsidRDefault="009A7985" w:rsidP="0004335B">
            <w:pPr>
              <w:jc w:val="right"/>
              <w:rPr>
                <w:rFonts w:ascii="Arial" w:hAnsi="Arial" w:cs="Arial"/>
                <w:b/>
                <w:sz w:val="24"/>
                <w:szCs w:val="24"/>
              </w:rPr>
            </w:pPr>
            <w:r w:rsidRPr="00257F91">
              <w:rPr>
                <w:rFonts w:ascii="Arial" w:hAnsi="Arial" w:cs="Arial"/>
                <w:b/>
                <w:sz w:val="24"/>
                <w:szCs w:val="24"/>
              </w:rPr>
              <w:t>0</w:t>
            </w:r>
          </w:p>
        </w:tc>
      </w:tr>
    </w:tbl>
    <w:p w:rsidR="004D4099" w:rsidRDefault="004D4099" w:rsidP="002A7C01">
      <w:pPr>
        <w:rPr>
          <w:rFonts w:ascii="Arial" w:hAnsi="Arial" w:cs="Arial"/>
          <w:i/>
          <w:color w:val="FF0000"/>
          <w:sz w:val="24"/>
          <w:szCs w:val="24"/>
        </w:rPr>
      </w:pPr>
    </w:p>
    <w:p w:rsidR="009C0E60" w:rsidRPr="009E161C" w:rsidRDefault="009C0E60" w:rsidP="002A7C01">
      <w:pPr>
        <w:rPr>
          <w:rFonts w:ascii="Arial" w:hAnsi="Arial" w:cs="Arial"/>
          <w:i/>
          <w:color w:val="FF0000"/>
          <w:sz w:val="24"/>
          <w:szCs w:val="24"/>
        </w:rPr>
      </w:pPr>
    </w:p>
    <w:p w:rsidR="0099411B" w:rsidRPr="00C2330C" w:rsidRDefault="0099411B" w:rsidP="002A7C01">
      <w:pPr>
        <w:rPr>
          <w:iCs/>
        </w:rPr>
      </w:pPr>
      <w:r w:rsidRPr="00C2330C">
        <w:rPr>
          <w:rFonts w:ascii="Arial" w:hAnsi="Arial" w:cs="Arial"/>
          <w:b/>
          <w:sz w:val="24"/>
          <w:szCs w:val="24"/>
        </w:rPr>
        <w:t>Top up grant</w:t>
      </w:r>
      <w:r w:rsidRPr="00C2330C">
        <w:rPr>
          <w:rFonts w:ascii="Arial" w:hAnsi="Arial" w:cs="Arial"/>
          <w:sz w:val="24"/>
          <w:szCs w:val="24"/>
        </w:rPr>
        <w:t xml:space="preserve"> - </w:t>
      </w:r>
      <w:r w:rsidRPr="00C2330C">
        <w:rPr>
          <w:rFonts w:ascii="Arial" w:hAnsi="Arial" w:cs="Arial"/>
          <w:iCs/>
          <w:sz w:val="24"/>
          <w:szCs w:val="24"/>
        </w:rPr>
        <w:t>these are grants payable by government, to those fire authorities whose Pension Fund Accounts are in a deficit position. The grant assists employers with management of benefit payments under the Fire pension schemes.</w:t>
      </w:r>
    </w:p>
    <w:p w:rsidR="0099411B" w:rsidRPr="00C2330C" w:rsidRDefault="0099411B" w:rsidP="002A7C01">
      <w:pPr>
        <w:rPr>
          <w:iCs/>
        </w:rPr>
      </w:pPr>
    </w:p>
    <w:p w:rsidR="004D4099" w:rsidRDefault="0099411B" w:rsidP="002A7C01">
      <w:pPr>
        <w:rPr>
          <w:rFonts w:ascii="Arial" w:hAnsi="Arial" w:cs="Arial"/>
          <w:iCs/>
          <w:sz w:val="24"/>
          <w:szCs w:val="24"/>
        </w:rPr>
      </w:pPr>
      <w:r w:rsidRPr="00C2330C">
        <w:rPr>
          <w:rFonts w:ascii="Arial" w:hAnsi="Arial" w:cs="Arial"/>
          <w:iCs/>
          <w:sz w:val="24"/>
          <w:szCs w:val="24"/>
        </w:rPr>
        <w:t>Top up grant has been included in the reconciliation of assets under the schemes, and ha</w:t>
      </w:r>
      <w:r w:rsidR="0013360A" w:rsidRPr="00C2330C">
        <w:rPr>
          <w:rFonts w:ascii="Arial" w:hAnsi="Arial" w:cs="Arial"/>
          <w:iCs/>
          <w:sz w:val="24"/>
          <w:szCs w:val="24"/>
        </w:rPr>
        <w:t>s been included within employer</w:t>
      </w:r>
      <w:r w:rsidRPr="00C2330C">
        <w:rPr>
          <w:rFonts w:ascii="Arial" w:hAnsi="Arial" w:cs="Arial"/>
          <w:iCs/>
          <w:sz w:val="24"/>
          <w:szCs w:val="24"/>
        </w:rPr>
        <w:t xml:space="preserve"> contributions as income into the schemes. Disclosures in the statement reflect top up grant </w:t>
      </w:r>
      <w:r w:rsidRPr="0061476C">
        <w:rPr>
          <w:rFonts w:ascii="Arial" w:hAnsi="Arial" w:cs="Arial"/>
          <w:iCs/>
          <w:sz w:val="24"/>
          <w:szCs w:val="24"/>
        </w:rPr>
        <w:t>of £</w:t>
      </w:r>
      <w:r w:rsidR="0061476C" w:rsidRPr="0061476C">
        <w:rPr>
          <w:rFonts w:ascii="Arial" w:hAnsi="Arial" w:cs="Arial"/>
          <w:iCs/>
          <w:sz w:val="24"/>
          <w:szCs w:val="24"/>
        </w:rPr>
        <w:t>3.618</w:t>
      </w:r>
      <w:r w:rsidRPr="0061476C">
        <w:rPr>
          <w:rFonts w:ascii="Arial" w:hAnsi="Arial" w:cs="Arial"/>
          <w:iCs/>
          <w:sz w:val="24"/>
          <w:szCs w:val="24"/>
        </w:rPr>
        <w:t>m</w:t>
      </w:r>
      <w:r w:rsidRPr="00C2330C">
        <w:rPr>
          <w:rFonts w:ascii="Arial" w:hAnsi="Arial" w:cs="Arial"/>
          <w:iCs/>
          <w:sz w:val="24"/>
          <w:szCs w:val="24"/>
        </w:rPr>
        <w:t xml:space="preserve"> in 201</w:t>
      </w:r>
      <w:r w:rsidR="00257F91" w:rsidRPr="00C2330C">
        <w:rPr>
          <w:rFonts w:ascii="Arial" w:hAnsi="Arial" w:cs="Arial"/>
          <w:iCs/>
          <w:sz w:val="24"/>
          <w:szCs w:val="24"/>
        </w:rPr>
        <w:t>3</w:t>
      </w:r>
      <w:r w:rsidRPr="00C2330C">
        <w:rPr>
          <w:rFonts w:ascii="Arial" w:hAnsi="Arial" w:cs="Arial"/>
          <w:iCs/>
          <w:sz w:val="24"/>
          <w:szCs w:val="24"/>
        </w:rPr>
        <w:t>/1</w:t>
      </w:r>
      <w:r w:rsidR="00257F91" w:rsidRPr="00C2330C">
        <w:rPr>
          <w:rFonts w:ascii="Arial" w:hAnsi="Arial" w:cs="Arial"/>
          <w:iCs/>
          <w:sz w:val="24"/>
          <w:szCs w:val="24"/>
        </w:rPr>
        <w:t>4</w:t>
      </w:r>
      <w:r w:rsidRPr="00C2330C">
        <w:rPr>
          <w:rFonts w:ascii="Arial" w:hAnsi="Arial" w:cs="Arial"/>
          <w:iCs/>
          <w:sz w:val="24"/>
          <w:szCs w:val="24"/>
        </w:rPr>
        <w:t>, and £</w:t>
      </w:r>
      <w:r w:rsidR="00257F91" w:rsidRPr="00C2330C">
        <w:rPr>
          <w:rFonts w:ascii="Arial" w:hAnsi="Arial" w:cs="Arial"/>
          <w:iCs/>
          <w:sz w:val="24"/>
          <w:szCs w:val="24"/>
        </w:rPr>
        <w:t>2.306m</w:t>
      </w:r>
      <w:r w:rsidRPr="00C2330C">
        <w:rPr>
          <w:rFonts w:ascii="Arial" w:hAnsi="Arial" w:cs="Arial"/>
          <w:iCs/>
          <w:sz w:val="24"/>
          <w:szCs w:val="24"/>
        </w:rPr>
        <w:t xml:space="preserve"> in 201</w:t>
      </w:r>
      <w:r w:rsidR="00257F91" w:rsidRPr="00C2330C">
        <w:rPr>
          <w:rFonts w:ascii="Arial" w:hAnsi="Arial" w:cs="Arial"/>
          <w:iCs/>
          <w:sz w:val="24"/>
          <w:szCs w:val="24"/>
        </w:rPr>
        <w:t>2</w:t>
      </w:r>
      <w:r w:rsidRPr="00C2330C">
        <w:rPr>
          <w:rFonts w:ascii="Arial" w:hAnsi="Arial" w:cs="Arial"/>
          <w:iCs/>
          <w:sz w:val="24"/>
          <w:szCs w:val="24"/>
        </w:rPr>
        <w:t>/1</w:t>
      </w:r>
      <w:r w:rsidR="00257F91" w:rsidRPr="00C2330C">
        <w:rPr>
          <w:rFonts w:ascii="Arial" w:hAnsi="Arial" w:cs="Arial"/>
          <w:iCs/>
          <w:sz w:val="24"/>
          <w:szCs w:val="24"/>
        </w:rPr>
        <w:t>3</w:t>
      </w:r>
      <w:r w:rsidRPr="00C2330C">
        <w:rPr>
          <w:rFonts w:ascii="Arial" w:hAnsi="Arial" w:cs="Arial"/>
          <w:iCs/>
          <w:sz w:val="24"/>
          <w:szCs w:val="24"/>
        </w:rPr>
        <w:t>.</w:t>
      </w:r>
    </w:p>
    <w:p w:rsidR="0004335B" w:rsidRPr="00C2330C" w:rsidRDefault="0004335B" w:rsidP="002A7C01">
      <w:pPr>
        <w:rPr>
          <w:rFonts w:ascii="Arial" w:hAnsi="Arial" w:cs="Arial"/>
          <w:iCs/>
          <w:sz w:val="24"/>
          <w:szCs w:val="24"/>
        </w:rPr>
      </w:pPr>
    </w:p>
    <w:p w:rsidR="004D4099" w:rsidRPr="00C2330C" w:rsidRDefault="004D4099" w:rsidP="002A7C01">
      <w:pPr>
        <w:rPr>
          <w:rFonts w:ascii="Arial" w:hAnsi="Arial" w:cs="Arial"/>
          <w:b/>
          <w:sz w:val="24"/>
          <w:szCs w:val="24"/>
        </w:rPr>
      </w:pPr>
      <w:r w:rsidRPr="00C2330C">
        <w:rPr>
          <w:rFonts w:ascii="Arial" w:hAnsi="Arial" w:cs="Arial"/>
          <w:b/>
          <w:sz w:val="24"/>
          <w:szCs w:val="24"/>
        </w:rPr>
        <w:t>Basis for Estimating Assets and Liabilities</w:t>
      </w:r>
    </w:p>
    <w:p w:rsidR="004D4099" w:rsidRPr="00C2330C" w:rsidRDefault="004D4099" w:rsidP="002A7C01">
      <w:pPr>
        <w:ind w:left="720"/>
        <w:rPr>
          <w:rFonts w:ascii="Arial" w:hAnsi="Arial" w:cs="Arial"/>
          <w:sz w:val="24"/>
          <w:szCs w:val="24"/>
        </w:rPr>
      </w:pPr>
    </w:p>
    <w:p w:rsidR="004D4099" w:rsidRPr="00242D2D" w:rsidRDefault="004D4099" w:rsidP="002A7C01">
      <w:pPr>
        <w:rPr>
          <w:rFonts w:ascii="Arial" w:hAnsi="Arial" w:cs="Arial"/>
          <w:sz w:val="24"/>
          <w:szCs w:val="24"/>
        </w:rPr>
      </w:pPr>
      <w:r w:rsidRPr="00C2330C">
        <w:rPr>
          <w:rFonts w:ascii="Arial" w:hAnsi="Arial" w:cs="Arial"/>
          <w:sz w:val="24"/>
          <w:szCs w:val="24"/>
        </w:rPr>
        <w:t xml:space="preserve">Liabilities have been assessed on an actuarial basis using the projected unit method, an estimate of the pensions that will be payable in future years dependent on assumptions about mortality rates, salary levels, etc. Both the Fire Schemes and the Shropshire County Pension Fund liabilities have been assessed by Mercers, an </w:t>
      </w:r>
      <w:r w:rsidRPr="00C2330C">
        <w:rPr>
          <w:rFonts w:ascii="Arial" w:hAnsi="Arial" w:cs="Arial"/>
          <w:sz w:val="24"/>
          <w:szCs w:val="24"/>
        </w:rPr>
        <w:lastRenderedPageBreak/>
        <w:t xml:space="preserve">independent firm of actuaries, estimates for the Shropshire County Pension Fund being based on the latest full valuation of the Scheme as </w:t>
      </w:r>
      <w:r w:rsidRPr="00242D2D">
        <w:rPr>
          <w:rFonts w:ascii="Arial" w:hAnsi="Arial" w:cs="Arial"/>
          <w:sz w:val="24"/>
          <w:szCs w:val="24"/>
        </w:rPr>
        <w:t xml:space="preserve">at 31 March </w:t>
      </w:r>
      <w:r w:rsidR="00242D2D" w:rsidRPr="00242D2D">
        <w:rPr>
          <w:rFonts w:ascii="Arial" w:hAnsi="Arial" w:cs="Arial"/>
          <w:sz w:val="24"/>
          <w:szCs w:val="24"/>
        </w:rPr>
        <w:t>2013.</w:t>
      </w:r>
    </w:p>
    <w:p w:rsidR="0001390F" w:rsidRPr="009E161C" w:rsidRDefault="0004335B" w:rsidP="002A7C01">
      <w:pPr>
        <w:rPr>
          <w:rFonts w:ascii="Arial" w:hAnsi="Arial" w:cs="Arial"/>
          <w:i/>
          <w:color w:val="FF0000"/>
          <w:sz w:val="24"/>
          <w:szCs w:val="24"/>
        </w:rPr>
      </w:pPr>
      <w:r>
        <w:rPr>
          <w:rFonts w:ascii="Arial" w:hAnsi="Arial" w:cs="Arial"/>
          <w:i/>
          <w:color w:val="FF0000"/>
          <w:sz w:val="24"/>
          <w:szCs w:val="24"/>
        </w:rPr>
        <w:br w:type="page"/>
      </w:r>
    </w:p>
    <w:p w:rsidR="004D4099" w:rsidRPr="00BC543E" w:rsidRDefault="004D4099" w:rsidP="002A7C01">
      <w:pPr>
        <w:rPr>
          <w:rFonts w:ascii="Arial" w:hAnsi="Arial" w:cs="Arial"/>
          <w:sz w:val="24"/>
          <w:szCs w:val="24"/>
        </w:rPr>
      </w:pPr>
      <w:r w:rsidRPr="00BC543E">
        <w:rPr>
          <w:rFonts w:ascii="Arial" w:hAnsi="Arial" w:cs="Arial"/>
          <w:sz w:val="24"/>
          <w:szCs w:val="24"/>
        </w:rPr>
        <w:t>The principal assumptions used by the actuary have been:</w:t>
      </w:r>
    </w:p>
    <w:p w:rsidR="00E46222" w:rsidRPr="00BC543E" w:rsidRDefault="00E46222" w:rsidP="002A7C01">
      <w:pPr>
        <w:rPr>
          <w:rFonts w:ascii="Arial" w:hAnsi="Arial" w:cs="Arial"/>
          <w:sz w:val="24"/>
          <w:szCs w:val="24"/>
        </w:rPr>
      </w:pPr>
    </w:p>
    <w:tbl>
      <w:tblPr>
        <w:tblW w:w="0" w:type="auto"/>
        <w:tblLook w:val="01E0" w:firstRow="1" w:lastRow="1" w:firstColumn="1" w:lastColumn="1" w:noHBand="0" w:noVBand="0"/>
      </w:tblPr>
      <w:tblGrid>
        <w:gridCol w:w="3901"/>
        <w:gridCol w:w="1483"/>
        <w:gridCol w:w="1276"/>
        <w:gridCol w:w="1263"/>
        <w:gridCol w:w="1322"/>
      </w:tblGrid>
      <w:tr w:rsidR="002B4A70" w:rsidRPr="00BC543E" w:rsidTr="002B4A70">
        <w:tc>
          <w:tcPr>
            <w:tcW w:w="3901"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sz w:val="24"/>
                <w:szCs w:val="24"/>
              </w:rPr>
            </w:pPr>
          </w:p>
        </w:tc>
        <w:tc>
          <w:tcPr>
            <w:tcW w:w="2759" w:type="dxa"/>
            <w:gridSpan w:val="2"/>
            <w:tcBorders>
              <w:top w:val="single" w:sz="4" w:space="0" w:color="auto"/>
              <w:left w:val="single" w:sz="4" w:space="0" w:color="auto"/>
              <w:bottom w:val="single" w:sz="4" w:space="0" w:color="auto"/>
              <w:right w:val="single" w:sz="4" w:space="0" w:color="auto"/>
            </w:tcBorders>
          </w:tcPr>
          <w:p w:rsidR="002B4A70" w:rsidRDefault="002B4A70" w:rsidP="002A7C01">
            <w:pPr>
              <w:rPr>
                <w:rFonts w:ascii="Arial" w:hAnsi="Arial" w:cs="Arial"/>
                <w:b/>
                <w:sz w:val="24"/>
                <w:szCs w:val="24"/>
              </w:rPr>
            </w:pPr>
          </w:p>
          <w:p w:rsidR="002B4A70" w:rsidRPr="00BC543E" w:rsidRDefault="002B4A70" w:rsidP="002A7C01">
            <w:pPr>
              <w:rPr>
                <w:rFonts w:ascii="Arial" w:hAnsi="Arial" w:cs="Arial"/>
                <w:b/>
                <w:sz w:val="24"/>
                <w:szCs w:val="24"/>
              </w:rPr>
            </w:pPr>
            <w:r w:rsidRPr="00BC543E">
              <w:rPr>
                <w:rFonts w:ascii="Arial" w:hAnsi="Arial" w:cs="Arial"/>
                <w:b/>
                <w:sz w:val="24"/>
                <w:szCs w:val="24"/>
              </w:rPr>
              <w:t>Shropshire County Pension Fund</w:t>
            </w:r>
          </w:p>
        </w:tc>
        <w:tc>
          <w:tcPr>
            <w:tcW w:w="2585" w:type="dxa"/>
            <w:gridSpan w:val="2"/>
            <w:tcBorders>
              <w:top w:val="single" w:sz="4" w:space="0" w:color="auto"/>
              <w:bottom w:val="single" w:sz="4" w:space="0" w:color="auto"/>
              <w:right w:val="single" w:sz="4" w:space="0" w:color="auto"/>
            </w:tcBorders>
          </w:tcPr>
          <w:p w:rsidR="002B4A70" w:rsidRDefault="002B4A70" w:rsidP="002A7C01">
            <w:pPr>
              <w:rPr>
                <w:rFonts w:ascii="Arial" w:hAnsi="Arial" w:cs="Arial"/>
                <w:b/>
                <w:sz w:val="24"/>
                <w:szCs w:val="24"/>
              </w:rPr>
            </w:pPr>
          </w:p>
          <w:p w:rsidR="002B4A70" w:rsidRPr="00BC543E" w:rsidRDefault="002B4A70" w:rsidP="002A7C01">
            <w:pPr>
              <w:rPr>
                <w:rFonts w:ascii="Arial" w:hAnsi="Arial" w:cs="Arial"/>
                <w:b/>
                <w:sz w:val="24"/>
                <w:szCs w:val="24"/>
              </w:rPr>
            </w:pPr>
            <w:r w:rsidRPr="00BC543E">
              <w:rPr>
                <w:rFonts w:ascii="Arial" w:hAnsi="Arial" w:cs="Arial"/>
                <w:b/>
                <w:sz w:val="24"/>
                <w:szCs w:val="24"/>
              </w:rPr>
              <w:t>Fire Pension Schemes</w:t>
            </w:r>
          </w:p>
        </w:tc>
      </w:tr>
      <w:tr w:rsidR="002B4A70" w:rsidRPr="00BC543E" w:rsidTr="002B4A70">
        <w:tc>
          <w:tcPr>
            <w:tcW w:w="3901"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sz w:val="24"/>
                <w:szCs w:val="24"/>
              </w:rPr>
            </w:pPr>
          </w:p>
        </w:tc>
        <w:tc>
          <w:tcPr>
            <w:tcW w:w="1483"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b/>
                <w:sz w:val="24"/>
                <w:szCs w:val="24"/>
              </w:rPr>
            </w:pPr>
            <w:r w:rsidRPr="00BC543E">
              <w:rPr>
                <w:rFonts w:ascii="Arial" w:hAnsi="Arial" w:cs="Arial"/>
                <w:b/>
                <w:sz w:val="24"/>
                <w:szCs w:val="24"/>
              </w:rPr>
              <w:t>2013/14</w:t>
            </w:r>
          </w:p>
        </w:tc>
        <w:tc>
          <w:tcPr>
            <w:tcW w:w="1276"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b/>
                <w:sz w:val="24"/>
                <w:szCs w:val="24"/>
              </w:rPr>
            </w:pPr>
            <w:r w:rsidRPr="00BC543E">
              <w:rPr>
                <w:rFonts w:ascii="Arial" w:hAnsi="Arial" w:cs="Arial"/>
                <w:b/>
                <w:sz w:val="24"/>
                <w:szCs w:val="24"/>
              </w:rPr>
              <w:t>2012/13</w:t>
            </w:r>
          </w:p>
        </w:tc>
        <w:tc>
          <w:tcPr>
            <w:tcW w:w="1263"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b/>
                <w:sz w:val="24"/>
                <w:szCs w:val="24"/>
              </w:rPr>
            </w:pPr>
            <w:r w:rsidRPr="00BC543E">
              <w:rPr>
                <w:rFonts w:ascii="Arial" w:hAnsi="Arial" w:cs="Arial"/>
                <w:b/>
                <w:sz w:val="24"/>
                <w:szCs w:val="24"/>
              </w:rPr>
              <w:t>2013/14</w:t>
            </w:r>
          </w:p>
        </w:tc>
        <w:tc>
          <w:tcPr>
            <w:tcW w:w="1322"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b/>
                <w:sz w:val="24"/>
                <w:szCs w:val="24"/>
              </w:rPr>
            </w:pPr>
            <w:r w:rsidRPr="00BC543E">
              <w:rPr>
                <w:rFonts w:ascii="Arial" w:hAnsi="Arial" w:cs="Arial"/>
                <w:b/>
                <w:sz w:val="24"/>
                <w:szCs w:val="24"/>
              </w:rPr>
              <w:t>2012/13</w:t>
            </w:r>
          </w:p>
        </w:tc>
      </w:tr>
      <w:tr w:rsidR="002662EA" w:rsidRPr="00BC543E" w:rsidTr="002B4A70">
        <w:tc>
          <w:tcPr>
            <w:tcW w:w="3901" w:type="dxa"/>
            <w:tcBorders>
              <w:top w:val="single" w:sz="4" w:space="0" w:color="auto"/>
              <w:left w:val="single" w:sz="4" w:space="0" w:color="auto"/>
              <w:bottom w:val="single" w:sz="4" w:space="0" w:color="auto"/>
              <w:right w:val="single" w:sz="4" w:space="0" w:color="auto"/>
            </w:tcBorders>
          </w:tcPr>
          <w:p w:rsidR="002662EA" w:rsidRDefault="002662EA" w:rsidP="002A7C01">
            <w:pPr>
              <w:rPr>
                <w:rFonts w:ascii="Arial" w:hAnsi="Arial" w:cs="Arial"/>
                <w:b/>
                <w:sz w:val="24"/>
                <w:szCs w:val="24"/>
              </w:rPr>
            </w:pPr>
            <w:r w:rsidRPr="002662EA">
              <w:rPr>
                <w:rFonts w:ascii="Arial" w:hAnsi="Arial" w:cs="Arial"/>
                <w:b/>
                <w:sz w:val="24"/>
                <w:szCs w:val="24"/>
              </w:rPr>
              <w:t>Long term expected rate on assets:</w:t>
            </w:r>
          </w:p>
          <w:p w:rsidR="002662EA" w:rsidRDefault="002662EA" w:rsidP="002A7C01">
            <w:pPr>
              <w:rPr>
                <w:rFonts w:ascii="Arial" w:hAnsi="Arial" w:cs="Arial"/>
                <w:sz w:val="24"/>
                <w:szCs w:val="24"/>
              </w:rPr>
            </w:pPr>
            <w:r w:rsidRPr="002662EA">
              <w:rPr>
                <w:rFonts w:ascii="Arial" w:hAnsi="Arial" w:cs="Arial"/>
                <w:sz w:val="24"/>
                <w:szCs w:val="24"/>
              </w:rPr>
              <w:t>Equity investments</w:t>
            </w:r>
          </w:p>
          <w:p w:rsidR="002662EA" w:rsidRDefault="002662EA" w:rsidP="002A7C01">
            <w:pPr>
              <w:rPr>
                <w:rFonts w:ascii="Arial" w:hAnsi="Arial" w:cs="Arial"/>
                <w:sz w:val="24"/>
                <w:szCs w:val="24"/>
              </w:rPr>
            </w:pPr>
            <w:r>
              <w:rPr>
                <w:rFonts w:ascii="Arial" w:hAnsi="Arial" w:cs="Arial"/>
                <w:sz w:val="24"/>
                <w:szCs w:val="24"/>
              </w:rPr>
              <w:t>Government bonds</w:t>
            </w:r>
          </w:p>
          <w:p w:rsidR="002662EA" w:rsidRDefault="002662EA" w:rsidP="002A7C01">
            <w:pPr>
              <w:rPr>
                <w:rFonts w:ascii="Arial" w:hAnsi="Arial" w:cs="Arial"/>
                <w:sz w:val="24"/>
                <w:szCs w:val="24"/>
              </w:rPr>
            </w:pPr>
            <w:r>
              <w:rPr>
                <w:rFonts w:ascii="Arial" w:hAnsi="Arial" w:cs="Arial"/>
                <w:sz w:val="24"/>
                <w:szCs w:val="24"/>
              </w:rPr>
              <w:t>Other bonds</w:t>
            </w:r>
          </w:p>
          <w:p w:rsidR="002662EA" w:rsidRDefault="002662EA" w:rsidP="002A7C01">
            <w:pPr>
              <w:rPr>
                <w:rFonts w:ascii="Arial" w:hAnsi="Arial" w:cs="Arial"/>
                <w:sz w:val="24"/>
                <w:szCs w:val="24"/>
              </w:rPr>
            </w:pPr>
            <w:r>
              <w:rPr>
                <w:rFonts w:ascii="Arial" w:hAnsi="Arial" w:cs="Arial"/>
                <w:sz w:val="24"/>
                <w:szCs w:val="24"/>
              </w:rPr>
              <w:t>Property</w:t>
            </w:r>
          </w:p>
          <w:p w:rsidR="008C15B3" w:rsidRPr="002662EA" w:rsidRDefault="008C15B3" w:rsidP="002A7C01">
            <w:pPr>
              <w:rPr>
                <w:rFonts w:ascii="Arial" w:hAnsi="Arial" w:cs="Arial"/>
                <w:sz w:val="24"/>
                <w:szCs w:val="24"/>
              </w:rPr>
            </w:pPr>
            <w:r>
              <w:rPr>
                <w:rFonts w:ascii="Arial" w:hAnsi="Arial" w:cs="Arial"/>
                <w:sz w:val="24"/>
                <w:szCs w:val="24"/>
              </w:rPr>
              <w:t>Other assets</w:t>
            </w:r>
          </w:p>
        </w:tc>
        <w:tc>
          <w:tcPr>
            <w:tcW w:w="1483" w:type="dxa"/>
            <w:tcBorders>
              <w:top w:val="single" w:sz="4" w:space="0" w:color="auto"/>
              <w:left w:val="single" w:sz="4" w:space="0" w:color="auto"/>
              <w:bottom w:val="single" w:sz="4" w:space="0" w:color="auto"/>
              <w:right w:val="single" w:sz="4" w:space="0" w:color="auto"/>
            </w:tcBorders>
          </w:tcPr>
          <w:p w:rsidR="002662EA" w:rsidRDefault="002662EA" w:rsidP="004B7912">
            <w:pPr>
              <w:jc w:val="center"/>
              <w:rPr>
                <w:rFonts w:ascii="Arial" w:hAnsi="Arial" w:cs="Arial"/>
                <w:sz w:val="24"/>
                <w:szCs w:val="24"/>
              </w:rPr>
            </w:pPr>
          </w:p>
          <w:p w:rsidR="008C15B3" w:rsidRDefault="008C15B3" w:rsidP="004B7912">
            <w:pPr>
              <w:jc w:val="center"/>
              <w:rPr>
                <w:rFonts w:ascii="Arial" w:hAnsi="Arial" w:cs="Arial"/>
                <w:sz w:val="24"/>
                <w:szCs w:val="24"/>
              </w:rPr>
            </w:pPr>
          </w:p>
          <w:p w:rsidR="008C15B3" w:rsidRDefault="008C15B3" w:rsidP="004B7912">
            <w:pPr>
              <w:jc w:val="center"/>
              <w:rPr>
                <w:rFonts w:ascii="Arial" w:hAnsi="Arial" w:cs="Arial"/>
                <w:sz w:val="24"/>
                <w:szCs w:val="24"/>
              </w:rPr>
            </w:pPr>
            <w:r>
              <w:rPr>
                <w:rFonts w:ascii="Arial" w:hAnsi="Arial" w:cs="Arial"/>
                <w:sz w:val="24"/>
                <w:szCs w:val="24"/>
              </w:rPr>
              <w:t>7.0%</w:t>
            </w:r>
          </w:p>
          <w:p w:rsidR="008C15B3" w:rsidRDefault="008C15B3" w:rsidP="004B7912">
            <w:pPr>
              <w:jc w:val="center"/>
              <w:rPr>
                <w:rFonts w:ascii="Arial" w:hAnsi="Arial" w:cs="Arial"/>
                <w:sz w:val="24"/>
                <w:szCs w:val="24"/>
              </w:rPr>
            </w:pPr>
            <w:r>
              <w:rPr>
                <w:rFonts w:ascii="Arial" w:hAnsi="Arial" w:cs="Arial"/>
                <w:sz w:val="24"/>
                <w:szCs w:val="24"/>
              </w:rPr>
              <w:t>3.4%</w:t>
            </w:r>
          </w:p>
          <w:p w:rsidR="008C15B3" w:rsidRDefault="008C15B3" w:rsidP="004B7912">
            <w:pPr>
              <w:jc w:val="center"/>
              <w:rPr>
                <w:rFonts w:ascii="Arial" w:hAnsi="Arial" w:cs="Arial"/>
                <w:sz w:val="24"/>
                <w:szCs w:val="24"/>
              </w:rPr>
            </w:pPr>
            <w:r>
              <w:rPr>
                <w:rFonts w:ascii="Arial" w:hAnsi="Arial" w:cs="Arial"/>
                <w:sz w:val="24"/>
                <w:szCs w:val="24"/>
              </w:rPr>
              <w:t>4.3%</w:t>
            </w:r>
          </w:p>
          <w:p w:rsidR="008C15B3" w:rsidRDefault="008C15B3" w:rsidP="004B7912">
            <w:pPr>
              <w:jc w:val="center"/>
              <w:rPr>
                <w:rFonts w:ascii="Arial" w:hAnsi="Arial" w:cs="Arial"/>
                <w:sz w:val="24"/>
                <w:szCs w:val="24"/>
              </w:rPr>
            </w:pPr>
            <w:r>
              <w:rPr>
                <w:rFonts w:ascii="Arial" w:hAnsi="Arial" w:cs="Arial"/>
                <w:sz w:val="24"/>
                <w:szCs w:val="24"/>
              </w:rPr>
              <w:t>6.2%</w:t>
            </w:r>
          </w:p>
          <w:p w:rsidR="008C15B3" w:rsidRDefault="008C15B3" w:rsidP="004B7912">
            <w:pPr>
              <w:jc w:val="center"/>
              <w:rPr>
                <w:rFonts w:ascii="Arial" w:hAnsi="Arial" w:cs="Arial"/>
                <w:sz w:val="24"/>
                <w:szCs w:val="24"/>
              </w:rPr>
            </w:pPr>
            <w:r>
              <w:rPr>
                <w:rFonts w:ascii="Arial" w:hAnsi="Arial" w:cs="Arial"/>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2662EA" w:rsidRDefault="002662EA" w:rsidP="004B7912">
            <w:pPr>
              <w:jc w:val="center"/>
              <w:rPr>
                <w:rFonts w:ascii="Arial" w:hAnsi="Arial" w:cs="Arial"/>
                <w:sz w:val="24"/>
                <w:szCs w:val="24"/>
              </w:rPr>
            </w:pPr>
          </w:p>
          <w:p w:rsidR="008C15B3" w:rsidRDefault="008C15B3" w:rsidP="004B7912">
            <w:pPr>
              <w:jc w:val="center"/>
              <w:rPr>
                <w:rFonts w:ascii="Arial" w:hAnsi="Arial" w:cs="Arial"/>
                <w:sz w:val="24"/>
                <w:szCs w:val="24"/>
              </w:rPr>
            </w:pPr>
          </w:p>
          <w:p w:rsidR="008C15B3" w:rsidRDefault="008C15B3" w:rsidP="004B7912">
            <w:pPr>
              <w:jc w:val="center"/>
              <w:rPr>
                <w:rFonts w:ascii="Arial" w:hAnsi="Arial" w:cs="Arial"/>
                <w:sz w:val="24"/>
                <w:szCs w:val="24"/>
              </w:rPr>
            </w:pPr>
            <w:r>
              <w:rPr>
                <w:rFonts w:ascii="Arial" w:hAnsi="Arial" w:cs="Arial"/>
                <w:sz w:val="24"/>
                <w:szCs w:val="24"/>
              </w:rPr>
              <w:t>7.0%</w:t>
            </w:r>
          </w:p>
          <w:p w:rsidR="008C15B3" w:rsidRDefault="008C15B3" w:rsidP="004B7912">
            <w:pPr>
              <w:jc w:val="center"/>
              <w:rPr>
                <w:rFonts w:ascii="Arial" w:hAnsi="Arial" w:cs="Arial"/>
                <w:sz w:val="24"/>
                <w:szCs w:val="24"/>
              </w:rPr>
            </w:pPr>
            <w:r>
              <w:rPr>
                <w:rFonts w:ascii="Arial" w:hAnsi="Arial" w:cs="Arial"/>
                <w:sz w:val="24"/>
                <w:szCs w:val="24"/>
              </w:rPr>
              <w:t>2.8%</w:t>
            </w:r>
          </w:p>
          <w:p w:rsidR="008C15B3" w:rsidRDefault="008C15B3" w:rsidP="004B7912">
            <w:pPr>
              <w:jc w:val="center"/>
              <w:rPr>
                <w:rFonts w:ascii="Arial" w:hAnsi="Arial" w:cs="Arial"/>
                <w:sz w:val="24"/>
                <w:szCs w:val="24"/>
              </w:rPr>
            </w:pPr>
            <w:r>
              <w:rPr>
                <w:rFonts w:ascii="Arial" w:hAnsi="Arial" w:cs="Arial"/>
                <w:sz w:val="24"/>
                <w:szCs w:val="24"/>
              </w:rPr>
              <w:t>3.9%</w:t>
            </w:r>
          </w:p>
          <w:p w:rsidR="008C15B3" w:rsidRDefault="008C15B3" w:rsidP="004B7912">
            <w:pPr>
              <w:jc w:val="center"/>
              <w:rPr>
                <w:rFonts w:ascii="Arial" w:hAnsi="Arial" w:cs="Arial"/>
                <w:sz w:val="24"/>
                <w:szCs w:val="24"/>
              </w:rPr>
            </w:pPr>
            <w:r>
              <w:rPr>
                <w:rFonts w:ascii="Arial" w:hAnsi="Arial" w:cs="Arial"/>
                <w:sz w:val="24"/>
                <w:szCs w:val="24"/>
              </w:rPr>
              <w:t>3.0%</w:t>
            </w:r>
          </w:p>
          <w:p w:rsidR="008C15B3" w:rsidRDefault="008C15B3" w:rsidP="004B7912">
            <w:pPr>
              <w:jc w:val="center"/>
              <w:rPr>
                <w:rFonts w:ascii="Arial" w:hAnsi="Arial" w:cs="Arial"/>
                <w:sz w:val="24"/>
                <w:szCs w:val="24"/>
              </w:rPr>
            </w:pPr>
            <w:r>
              <w:rPr>
                <w:rFonts w:ascii="Arial" w:hAnsi="Arial" w:cs="Arial"/>
                <w:sz w:val="24"/>
                <w:szCs w:val="24"/>
              </w:rPr>
              <w:t>4.9%</w:t>
            </w:r>
          </w:p>
        </w:tc>
        <w:tc>
          <w:tcPr>
            <w:tcW w:w="1263" w:type="dxa"/>
            <w:tcBorders>
              <w:top w:val="single" w:sz="4" w:space="0" w:color="auto"/>
              <w:left w:val="single" w:sz="4" w:space="0" w:color="auto"/>
              <w:bottom w:val="single" w:sz="4" w:space="0" w:color="auto"/>
              <w:right w:val="single" w:sz="4" w:space="0" w:color="auto"/>
            </w:tcBorders>
          </w:tcPr>
          <w:p w:rsidR="002662EA" w:rsidRDefault="002662EA" w:rsidP="004B7912">
            <w:pPr>
              <w:jc w:val="center"/>
              <w:rPr>
                <w:rFonts w:ascii="Arial" w:hAnsi="Arial" w:cs="Arial"/>
                <w:sz w:val="24"/>
                <w:szCs w:val="24"/>
              </w:rPr>
            </w:pPr>
          </w:p>
          <w:p w:rsidR="008C15B3" w:rsidRDefault="008C15B3" w:rsidP="004B7912">
            <w:pPr>
              <w:jc w:val="center"/>
              <w:rPr>
                <w:rFonts w:ascii="Arial" w:hAnsi="Arial" w:cs="Arial"/>
                <w:sz w:val="24"/>
                <w:szCs w:val="24"/>
              </w:rPr>
            </w:pPr>
          </w:p>
          <w:p w:rsidR="008C15B3" w:rsidRDefault="008C15B3" w:rsidP="004B7912">
            <w:pPr>
              <w:jc w:val="center"/>
              <w:rPr>
                <w:rFonts w:ascii="Arial" w:hAnsi="Arial" w:cs="Arial"/>
                <w:sz w:val="24"/>
                <w:szCs w:val="24"/>
              </w:rPr>
            </w:pPr>
            <w:r>
              <w:rPr>
                <w:rFonts w:ascii="Arial" w:hAnsi="Arial" w:cs="Arial"/>
                <w:sz w:val="24"/>
                <w:szCs w:val="24"/>
              </w:rPr>
              <w:t>-</w:t>
            </w:r>
          </w:p>
          <w:p w:rsidR="008C15B3" w:rsidRDefault="008C15B3" w:rsidP="004B7912">
            <w:pPr>
              <w:jc w:val="center"/>
              <w:rPr>
                <w:rFonts w:ascii="Arial" w:hAnsi="Arial" w:cs="Arial"/>
                <w:sz w:val="24"/>
                <w:szCs w:val="24"/>
              </w:rPr>
            </w:pPr>
            <w:r>
              <w:rPr>
                <w:rFonts w:ascii="Arial" w:hAnsi="Arial" w:cs="Arial"/>
                <w:sz w:val="24"/>
                <w:szCs w:val="24"/>
              </w:rPr>
              <w:t>-</w:t>
            </w:r>
          </w:p>
          <w:p w:rsidR="008C15B3" w:rsidRDefault="008C15B3" w:rsidP="004B7912">
            <w:pPr>
              <w:jc w:val="center"/>
              <w:rPr>
                <w:rFonts w:ascii="Arial" w:hAnsi="Arial" w:cs="Arial"/>
                <w:sz w:val="24"/>
                <w:szCs w:val="24"/>
              </w:rPr>
            </w:pPr>
            <w:r>
              <w:rPr>
                <w:rFonts w:ascii="Arial" w:hAnsi="Arial" w:cs="Arial"/>
                <w:sz w:val="24"/>
                <w:szCs w:val="24"/>
              </w:rPr>
              <w:t>-</w:t>
            </w:r>
          </w:p>
          <w:p w:rsidR="008C15B3" w:rsidRDefault="008C15B3" w:rsidP="004B7912">
            <w:pPr>
              <w:jc w:val="center"/>
              <w:rPr>
                <w:rFonts w:ascii="Arial" w:hAnsi="Arial" w:cs="Arial"/>
                <w:sz w:val="24"/>
                <w:szCs w:val="24"/>
              </w:rPr>
            </w:pPr>
            <w:r>
              <w:rPr>
                <w:rFonts w:ascii="Arial" w:hAnsi="Arial" w:cs="Arial"/>
                <w:sz w:val="24"/>
                <w:szCs w:val="24"/>
              </w:rPr>
              <w:t>-</w:t>
            </w:r>
          </w:p>
          <w:p w:rsidR="008C15B3" w:rsidRDefault="008C15B3" w:rsidP="004B7912">
            <w:pPr>
              <w:jc w:val="center"/>
              <w:rPr>
                <w:rFonts w:ascii="Arial" w:hAnsi="Arial" w:cs="Arial"/>
                <w:sz w:val="24"/>
                <w:szCs w:val="24"/>
              </w:rPr>
            </w:pPr>
            <w:r>
              <w:rPr>
                <w:rFonts w:ascii="Arial" w:hAnsi="Arial" w:cs="Arial"/>
                <w:sz w:val="24"/>
                <w:szCs w:val="24"/>
              </w:rPr>
              <w:t>-</w:t>
            </w:r>
          </w:p>
        </w:tc>
        <w:tc>
          <w:tcPr>
            <w:tcW w:w="1322" w:type="dxa"/>
            <w:tcBorders>
              <w:top w:val="single" w:sz="4" w:space="0" w:color="auto"/>
              <w:left w:val="single" w:sz="4" w:space="0" w:color="auto"/>
              <w:bottom w:val="single" w:sz="4" w:space="0" w:color="auto"/>
              <w:right w:val="single" w:sz="4" w:space="0" w:color="auto"/>
            </w:tcBorders>
          </w:tcPr>
          <w:p w:rsidR="002662EA" w:rsidRDefault="002662EA" w:rsidP="004B7912">
            <w:pPr>
              <w:jc w:val="center"/>
              <w:rPr>
                <w:rFonts w:ascii="Arial" w:hAnsi="Arial" w:cs="Arial"/>
                <w:sz w:val="24"/>
                <w:szCs w:val="24"/>
              </w:rPr>
            </w:pPr>
          </w:p>
          <w:p w:rsidR="008C15B3" w:rsidRDefault="008C15B3" w:rsidP="004B7912">
            <w:pPr>
              <w:jc w:val="center"/>
              <w:rPr>
                <w:rFonts w:ascii="Arial" w:hAnsi="Arial" w:cs="Arial"/>
                <w:sz w:val="24"/>
                <w:szCs w:val="24"/>
              </w:rPr>
            </w:pPr>
          </w:p>
          <w:p w:rsidR="008C15B3" w:rsidRDefault="008C15B3" w:rsidP="004B7912">
            <w:pPr>
              <w:jc w:val="center"/>
              <w:rPr>
                <w:rFonts w:ascii="Arial" w:hAnsi="Arial" w:cs="Arial"/>
                <w:sz w:val="24"/>
                <w:szCs w:val="24"/>
              </w:rPr>
            </w:pPr>
            <w:r>
              <w:rPr>
                <w:rFonts w:ascii="Arial" w:hAnsi="Arial" w:cs="Arial"/>
                <w:sz w:val="24"/>
                <w:szCs w:val="24"/>
              </w:rPr>
              <w:t>-</w:t>
            </w:r>
          </w:p>
          <w:p w:rsidR="008C15B3" w:rsidRDefault="008C15B3" w:rsidP="004B7912">
            <w:pPr>
              <w:jc w:val="center"/>
              <w:rPr>
                <w:rFonts w:ascii="Arial" w:hAnsi="Arial" w:cs="Arial"/>
                <w:sz w:val="24"/>
                <w:szCs w:val="24"/>
              </w:rPr>
            </w:pPr>
            <w:r>
              <w:rPr>
                <w:rFonts w:ascii="Arial" w:hAnsi="Arial" w:cs="Arial"/>
                <w:sz w:val="24"/>
                <w:szCs w:val="24"/>
              </w:rPr>
              <w:t>-</w:t>
            </w:r>
          </w:p>
          <w:p w:rsidR="008C15B3" w:rsidRDefault="008C15B3" w:rsidP="004B7912">
            <w:pPr>
              <w:jc w:val="center"/>
              <w:rPr>
                <w:rFonts w:ascii="Arial" w:hAnsi="Arial" w:cs="Arial"/>
                <w:sz w:val="24"/>
                <w:szCs w:val="24"/>
              </w:rPr>
            </w:pPr>
            <w:r>
              <w:rPr>
                <w:rFonts w:ascii="Arial" w:hAnsi="Arial" w:cs="Arial"/>
                <w:sz w:val="24"/>
                <w:szCs w:val="24"/>
              </w:rPr>
              <w:t>-</w:t>
            </w:r>
          </w:p>
          <w:p w:rsidR="008C15B3" w:rsidRDefault="008C15B3" w:rsidP="004B7912">
            <w:pPr>
              <w:jc w:val="center"/>
              <w:rPr>
                <w:rFonts w:ascii="Arial" w:hAnsi="Arial" w:cs="Arial"/>
                <w:sz w:val="24"/>
                <w:szCs w:val="24"/>
              </w:rPr>
            </w:pPr>
            <w:r>
              <w:rPr>
                <w:rFonts w:ascii="Arial" w:hAnsi="Arial" w:cs="Arial"/>
                <w:sz w:val="24"/>
                <w:szCs w:val="24"/>
              </w:rPr>
              <w:t>-</w:t>
            </w:r>
          </w:p>
          <w:p w:rsidR="008C15B3" w:rsidRDefault="008C15B3" w:rsidP="004B7912">
            <w:pPr>
              <w:jc w:val="center"/>
              <w:rPr>
                <w:rFonts w:ascii="Arial" w:hAnsi="Arial" w:cs="Arial"/>
                <w:sz w:val="24"/>
                <w:szCs w:val="24"/>
              </w:rPr>
            </w:pPr>
            <w:r>
              <w:rPr>
                <w:rFonts w:ascii="Arial" w:hAnsi="Arial" w:cs="Arial"/>
                <w:sz w:val="24"/>
                <w:szCs w:val="24"/>
              </w:rPr>
              <w:t>-</w:t>
            </w:r>
          </w:p>
        </w:tc>
      </w:tr>
      <w:tr w:rsidR="002B4A70" w:rsidRPr="00BC543E" w:rsidTr="002B4A70">
        <w:tc>
          <w:tcPr>
            <w:tcW w:w="3901" w:type="dxa"/>
            <w:tcBorders>
              <w:top w:val="single" w:sz="4" w:space="0" w:color="auto"/>
              <w:left w:val="single" w:sz="4" w:space="0" w:color="auto"/>
              <w:bottom w:val="single" w:sz="4" w:space="0" w:color="auto"/>
              <w:right w:val="single" w:sz="4" w:space="0" w:color="auto"/>
            </w:tcBorders>
          </w:tcPr>
          <w:p w:rsidR="002B4A70" w:rsidRPr="002B4A70" w:rsidRDefault="002B4A70" w:rsidP="002A7C01">
            <w:pPr>
              <w:rPr>
                <w:rFonts w:ascii="Arial" w:hAnsi="Arial" w:cs="Arial"/>
                <w:b/>
                <w:sz w:val="24"/>
                <w:szCs w:val="24"/>
              </w:rPr>
            </w:pPr>
            <w:r w:rsidRPr="002B4A70">
              <w:rPr>
                <w:rFonts w:ascii="Arial" w:hAnsi="Arial" w:cs="Arial"/>
                <w:b/>
                <w:sz w:val="24"/>
                <w:szCs w:val="24"/>
              </w:rPr>
              <w:t>Mortality Assumptions:</w:t>
            </w:r>
          </w:p>
          <w:p w:rsidR="002B4A70" w:rsidRPr="00BC543E" w:rsidRDefault="002B4A70" w:rsidP="002A7C01">
            <w:pPr>
              <w:rPr>
                <w:rFonts w:ascii="Arial" w:hAnsi="Arial" w:cs="Arial"/>
                <w:sz w:val="24"/>
                <w:szCs w:val="24"/>
              </w:rPr>
            </w:pPr>
            <w:r w:rsidRPr="00BC543E">
              <w:rPr>
                <w:rFonts w:ascii="Arial" w:hAnsi="Arial" w:cs="Arial"/>
                <w:sz w:val="24"/>
                <w:szCs w:val="24"/>
              </w:rPr>
              <w:t xml:space="preserve">Longevity at 60 (65 County) for future pensioners: </w:t>
            </w:r>
            <w:r>
              <w:rPr>
                <w:rFonts w:ascii="Arial" w:hAnsi="Arial" w:cs="Arial"/>
                <w:sz w:val="24"/>
                <w:szCs w:val="24"/>
              </w:rPr>
              <w:t>M</w:t>
            </w:r>
            <w:r w:rsidRPr="00BC543E">
              <w:rPr>
                <w:rFonts w:ascii="Arial" w:hAnsi="Arial" w:cs="Arial"/>
                <w:sz w:val="24"/>
                <w:szCs w:val="24"/>
              </w:rPr>
              <w:t>en</w:t>
            </w:r>
          </w:p>
          <w:p w:rsidR="002B4A70" w:rsidRPr="00BC543E" w:rsidRDefault="002B4A70" w:rsidP="002A7C01">
            <w:pPr>
              <w:rPr>
                <w:rFonts w:ascii="Arial" w:hAnsi="Arial" w:cs="Arial"/>
                <w:sz w:val="24"/>
                <w:szCs w:val="24"/>
              </w:rPr>
            </w:pPr>
            <w:r w:rsidRPr="00BC543E">
              <w:rPr>
                <w:rFonts w:ascii="Arial" w:hAnsi="Arial" w:cs="Arial"/>
                <w:sz w:val="24"/>
                <w:szCs w:val="24"/>
              </w:rPr>
              <w:t xml:space="preserve">                              Women</w:t>
            </w:r>
          </w:p>
          <w:p w:rsidR="002B4A70" w:rsidRPr="00BC543E" w:rsidRDefault="002B4A70" w:rsidP="002A7C01">
            <w:pPr>
              <w:rPr>
                <w:rFonts w:ascii="Arial" w:hAnsi="Arial" w:cs="Arial"/>
                <w:sz w:val="24"/>
                <w:szCs w:val="24"/>
              </w:rPr>
            </w:pPr>
          </w:p>
        </w:tc>
        <w:tc>
          <w:tcPr>
            <w:tcW w:w="1483" w:type="dxa"/>
            <w:tcBorders>
              <w:top w:val="single" w:sz="4" w:space="0" w:color="auto"/>
              <w:left w:val="single" w:sz="4" w:space="0" w:color="auto"/>
              <w:bottom w:val="single" w:sz="4" w:space="0" w:color="auto"/>
              <w:right w:val="single" w:sz="4" w:space="0" w:color="auto"/>
            </w:tcBorders>
          </w:tcPr>
          <w:p w:rsidR="002B4A70" w:rsidRDefault="002B4A70" w:rsidP="004B7912">
            <w:pPr>
              <w:jc w:val="center"/>
              <w:rPr>
                <w:rFonts w:ascii="Arial" w:hAnsi="Arial" w:cs="Arial"/>
                <w:sz w:val="24"/>
                <w:szCs w:val="24"/>
              </w:rPr>
            </w:pPr>
          </w:p>
          <w:p w:rsidR="002B4A70" w:rsidRDefault="002B4A70" w:rsidP="004B7912">
            <w:pPr>
              <w:jc w:val="center"/>
              <w:rPr>
                <w:rFonts w:ascii="Arial" w:hAnsi="Arial" w:cs="Arial"/>
                <w:sz w:val="24"/>
                <w:szCs w:val="24"/>
              </w:rPr>
            </w:pPr>
          </w:p>
          <w:p w:rsidR="002B4A70" w:rsidRDefault="002B4A70" w:rsidP="004B7912">
            <w:pPr>
              <w:jc w:val="center"/>
              <w:rPr>
                <w:rFonts w:ascii="Arial" w:hAnsi="Arial" w:cs="Arial"/>
                <w:sz w:val="24"/>
                <w:szCs w:val="24"/>
              </w:rPr>
            </w:pPr>
            <w:r>
              <w:rPr>
                <w:rFonts w:ascii="Arial" w:hAnsi="Arial" w:cs="Arial"/>
                <w:sz w:val="24"/>
                <w:szCs w:val="24"/>
              </w:rPr>
              <w:t>26.0yrs</w:t>
            </w:r>
          </w:p>
          <w:p w:rsidR="002B4A70" w:rsidRPr="00BC543E" w:rsidRDefault="002B4A70" w:rsidP="004B7912">
            <w:pPr>
              <w:jc w:val="center"/>
              <w:rPr>
                <w:rFonts w:ascii="Arial" w:hAnsi="Arial" w:cs="Arial"/>
                <w:sz w:val="24"/>
                <w:szCs w:val="24"/>
              </w:rPr>
            </w:pPr>
            <w:r>
              <w:rPr>
                <w:rFonts w:ascii="Arial" w:hAnsi="Arial" w:cs="Arial"/>
                <w:sz w:val="24"/>
                <w:szCs w:val="24"/>
              </w:rPr>
              <w:t>29.0yrs</w:t>
            </w:r>
          </w:p>
        </w:tc>
        <w:tc>
          <w:tcPr>
            <w:tcW w:w="1276" w:type="dxa"/>
            <w:tcBorders>
              <w:top w:val="single" w:sz="4" w:space="0" w:color="auto"/>
              <w:left w:val="single" w:sz="4" w:space="0" w:color="auto"/>
              <w:bottom w:val="single" w:sz="4" w:space="0" w:color="auto"/>
              <w:right w:val="single" w:sz="4" w:space="0" w:color="auto"/>
            </w:tcBorders>
          </w:tcPr>
          <w:p w:rsidR="002B4A70" w:rsidRDefault="002B4A70" w:rsidP="004B7912">
            <w:pPr>
              <w:jc w:val="center"/>
              <w:rPr>
                <w:rFonts w:ascii="Arial" w:hAnsi="Arial" w:cs="Arial"/>
                <w:sz w:val="24"/>
                <w:szCs w:val="24"/>
              </w:rPr>
            </w:pPr>
          </w:p>
          <w:p w:rsidR="002B4A70" w:rsidRPr="00BC543E" w:rsidRDefault="002B4A70" w:rsidP="004B7912">
            <w:pPr>
              <w:jc w:val="center"/>
              <w:rPr>
                <w:rFonts w:ascii="Arial" w:hAnsi="Arial" w:cs="Arial"/>
                <w:sz w:val="24"/>
                <w:szCs w:val="24"/>
              </w:rPr>
            </w:pPr>
          </w:p>
          <w:p w:rsidR="002B4A70" w:rsidRPr="00BC543E" w:rsidRDefault="002B4A70" w:rsidP="004B7912">
            <w:pPr>
              <w:jc w:val="center"/>
              <w:rPr>
                <w:rFonts w:ascii="Arial" w:hAnsi="Arial" w:cs="Arial"/>
                <w:sz w:val="24"/>
                <w:szCs w:val="24"/>
              </w:rPr>
            </w:pPr>
            <w:r w:rsidRPr="00BC543E">
              <w:rPr>
                <w:rFonts w:ascii="Arial" w:hAnsi="Arial" w:cs="Arial"/>
                <w:sz w:val="24"/>
                <w:szCs w:val="24"/>
              </w:rPr>
              <w:t>24.2yrs</w:t>
            </w:r>
          </w:p>
          <w:p w:rsidR="002B4A70" w:rsidRPr="00BC543E" w:rsidRDefault="002B4A70" w:rsidP="004B7912">
            <w:pPr>
              <w:jc w:val="center"/>
              <w:rPr>
                <w:rFonts w:ascii="Arial" w:hAnsi="Arial" w:cs="Arial"/>
                <w:sz w:val="24"/>
                <w:szCs w:val="24"/>
              </w:rPr>
            </w:pPr>
            <w:r w:rsidRPr="00BC543E">
              <w:rPr>
                <w:rFonts w:ascii="Arial" w:hAnsi="Arial" w:cs="Arial"/>
                <w:sz w:val="24"/>
                <w:szCs w:val="24"/>
              </w:rPr>
              <w:t>27.1yrs</w:t>
            </w:r>
          </w:p>
        </w:tc>
        <w:tc>
          <w:tcPr>
            <w:tcW w:w="1263" w:type="dxa"/>
            <w:tcBorders>
              <w:top w:val="single" w:sz="4" w:space="0" w:color="auto"/>
              <w:left w:val="single" w:sz="4" w:space="0" w:color="auto"/>
              <w:bottom w:val="single" w:sz="4" w:space="0" w:color="auto"/>
              <w:right w:val="single" w:sz="4" w:space="0" w:color="auto"/>
            </w:tcBorders>
          </w:tcPr>
          <w:p w:rsidR="002B4A70" w:rsidRDefault="002B4A70" w:rsidP="004B7912">
            <w:pPr>
              <w:jc w:val="center"/>
              <w:rPr>
                <w:rFonts w:ascii="Arial" w:hAnsi="Arial" w:cs="Arial"/>
                <w:sz w:val="24"/>
                <w:szCs w:val="24"/>
              </w:rPr>
            </w:pPr>
          </w:p>
          <w:p w:rsidR="002B4A70" w:rsidRDefault="002B4A70" w:rsidP="004B7912">
            <w:pPr>
              <w:jc w:val="center"/>
              <w:rPr>
                <w:rFonts w:ascii="Arial" w:hAnsi="Arial" w:cs="Arial"/>
                <w:sz w:val="24"/>
                <w:szCs w:val="24"/>
              </w:rPr>
            </w:pPr>
          </w:p>
          <w:p w:rsidR="002B4A70" w:rsidRDefault="002B4A70" w:rsidP="004B7912">
            <w:pPr>
              <w:jc w:val="center"/>
              <w:rPr>
                <w:rFonts w:ascii="Arial" w:hAnsi="Arial" w:cs="Arial"/>
                <w:sz w:val="24"/>
                <w:szCs w:val="24"/>
              </w:rPr>
            </w:pPr>
            <w:r>
              <w:rPr>
                <w:rFonts w:ascii="Arial" w:hAnsi="Arial" w:cs="Arial"/>
                <w:sz w:val="24"/>
                <w:szCs w:val="24"/>
              </w:rPr>
              <w:t>30.4yrs</w:t>
            </w:r>
          </w:p>
          <w:p w:rsidR="002B4A70" w:rsidRDefault="002B4A70" w:rsidP="004B7912">
            <w:pPr>
              <w:jc w:val="center"/>
              <w:rPr>
                <w:rFonts w:ascii="Arial" w:hAnsi="Arial" w:cs="Arial"/>
                <w:sz w:val="24"/>
                <w:szCs w:val="24"/>
              </w:rPr>
            </w:pPr>
            <w:r>
              <w:rPr>
                <w:rFonts w:ascii="Arial" w:hAnsi="Arial" w:cs="Arial"/>
                <w:sz w:val="24"/>
                <w:szCs w:val="24"/>
              </w:rPr>
              <w:t>33.0yrs</w:t>
            </w:r>
          </w:p>
          <w:p w:rsidR="002B4A70" w:rsidRPr="00BC543E" w:rsidRDefault="002B4A70" w:rsidP="004B7912">
            <w:pPr>
              <w:jc w:val="center"/>
              <w:rPr>
                <w:rFonts w:ascii="Arial" w:hAnsi="Arial" w:cs="Arial"/>
                <w:sz w:val="24"/>
                <w:szCs w:val="24"/>
              </w:rPr>
            </w:pPr>
          </w:p>
        </w:tc>
        <w:tc>
          <w:tcPr>
            <w:tcW w:w="1322" w:type="dxa"/>
            <w:tcBorders>
              <w:top w:val="single" w:sz="4" w:space="0" w:color="auto"/>
              <w:left w:val="single" w:sz="4" w:space="0" w:color="auto"/>
              <w:bottom w:val="single" w:sz="4" w:space="0" w:color="auto"/>
              <w:right w:val="single" w:sz="4" w:space="0" w:color="auto"/>
            </w:tcBorders>
          </w:tcPr>
          <w:p w:rsidR="002B4A70" w:rsidRDefault="002B4A70" w:rsidP="004B7912">
            <w:pPr>
              <w:jc w:val="center"/>
              <w:rPr>
                <w:rFonts w:ascii="Arial" w:hAnsi="Arial" w:cs="Arial"/>
                <w:sz w:val="24"/>
                <w:szCs w:val="24"/>
              </w:rPr>
            </w:pPr>
          </w:p>
          <w:p w:rsidR="002B4A70" w:rsidRPr="00BC543E" w:rsidRDefault="002B4A70" w:rsidP="004B7912">
            <w:pPr>
              <w:jc w:val="center"/>
              <w:rPr>
                <w:rFonts w:ascii="Arial" w:hAnsi="Arial" w:cs="Arial"/>
                <w:sz w:val="24"/>
                <w:szCs w:val="24"/>
              </w:rPr>
            </w:pPr>
          </w:p>
          <w:p w:rsidR="002B4A70" w:rsidRPr="00BC543E" w:rsidRDefault="002B4A70" w:rsidP="004B7912">
            <w:pPr>
              <w:jc w:val="center"/>
              <w:rPr>
                <w:rFonts w:ascii="Arial" w:hAnsi="Arial" w:cs="Arial"/>
                <w:sz w:val="24"/>
                <w:szCs w:val="24"/>
              </w:rPr>
            </w:pPr>
            <w:r w:rsidRPr="00BC543E">
              <w:rPr>
                <w:rFonts w:ascii="Arial" w:hAnsi="Arial" w:cs="Arial"/>
                <w:sz w:val="24"/>
                <w:szCs w:val="24"/>
              </w:rPr>
              <w:t>29.4yrs</w:t>
            </w:r>
          </w:p>
          <w:p w:rsidR="002B4A70" w:rsidRPr="00BC543E" w:rsidRDefault="002B4A70" w:rsidP="004B7912">
            <w:pPr>
              <w:jc w:val="center"/>
              <w:rPr>
                <w:rFonts w:ascii="Arial" w:hAnsi="Arial" w:cs="Arial"/>
                <w:sz w:val="24"/>
                <w:szCs w:val="24"/>
              </w:rPr>
            </w:pPr>
            <w:r w:rsidRPr="00BC543E">
              <w:rPr>
                <w:rFonts w:ascii="Arial" w:hAnsi="Arial" w:cs="Arial"/>
                <w:sz w:val="24"/>
                <w:szCs w:val="24"/>
              </w:rPr>
              <w:t>31.7yrs</w:t>
            </w:r>
          </w:p>
        </w:tc>
      </w:tr>
      <w:tr w:rsidR="002B4A70" w:rsidRPr="00BC543E" w:rsidTr="002B4A70">
        <w:tc>
          <w:tcPr>
            <w:tcW w:w="3901"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sz w:val="24"/>
                <w:szCs w:val="24"/>
              </w:rPr>
            </w:pPr>
            <w:r w:rsidRPr="00BC543E">
              <w:rPr>
                <w:rFonts w:ascii="Arial" w:hAnsi="Arial" w:cs="Arial"/>
                <w:sz w:val="24"/>
                <w:szCs w:val="24"/>
              </w:rPr>
              <w:t>Rate of inflation CPI</w:t>
            </w:r>
          </w:p>
        </w:tc>
        <w:tc>
          <w:tcPr>
            <w:tcW w:w="1483"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Pr>
                <w:rFonts w:ascii="Arial" w:hAnsi="Arial" w:cs="Arial"/>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sidRPr="00BC543E">
              <w:rPr>
                <w:rFonts w:ascii="Arial" w:hAnsi="Arial" w:cs="Arial"/>
                <w:sz w:val="24"/>
                <w:szCs w:val="24"/>
              </w:rPr>
              <w:t>2.4%</w:t>
            </w:r>
          </w:p>
        </w:tc>
        <w:tc>
          <w:tcPr>
            <w:tcW w:w="1263"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Pr>
                <w:rFonts w:ascii="Arial" w:hAnsi="Arial" w:cs="Arial"/>
                <w:sz w:val="24"/>
                <w:szCs w:val="24"/>
              </w:rPr>
              <w:t>2.4%</w:t>
            </w:r>
          </w:p>
        </w:tc>
        <w:tc>
          <w:tcPr>
            <w:tcW w:w="1322"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sidRPr="00BC543E">
              <w:rPr>
                <w:rFonts w:ascii="Arial" w:hAnsi="Arial" w:cs="Arial"/>
                <w:sz w:val="24"/>
                <w:szCs w:val="24"/>
              </w:rPr>
              <w:t>2.4%</w:t>
            </w:r>
          </w:p>
        </w:tc>
      </w:tr>
      <w:tr w:rsidR="002B4A70" w:rsidRPr="00BC543E" w:rsidTr="002B4A70">
        <w:tc>
          <w:tcPr>
            <w:tcW w:w="3901"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sz w:val="24"/>
                <w:szCs w:val="24"/>
              </w:rPr>
            </w:pPr>
            <w:r w:rsidRPr="00BC543E">
              <w:rPr>
                <w:rFonts w:ascii="Arial" w:hAnsi="Arial" w:cs="Arial"/>
                <w:sz w:val="24"/>
                <w:szCs w:val="24"/>
              </w:rPr>
              <w:t>Rate of increase in salaries</w:t>
            </w:r>
          </w:p>
        </w:tc>
        <w:tc>
          <w:tcPr>
            <w:tcW w:w="1483"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Pr>
                <w:rFonts w:ascii="Arial" w:hAnsi="Arial" w:cs="Arial"/>
                <w:sz w:val="24"/>
                <w:szCs w:val="24"/>
              </w:rPr>
              <w:t>3.9%</w:t>
            </w:r>
          </w:p>
        </w:tc>
        <w:tc>
          <w:tcPr>
            <w:tcW w:w="1276"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sidRPr="00BC543E">
              <w:rPr>
                <w:rFonts w:ascii="Arial" w:hAnsi="Arial" w:cs="Arial"/>
                <w:sz w:val="24"/>
                <w:szCs w:val="24"/>
              </w:rPr>
              <w:t>3.9%</w:t>
            </w:r>
          </w:p>
        </w:tc>
        <w:tc>
          <w:tcPr>
            <w:tcW w:w="1263"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Pr>
                <w:rFonts w:ascii="Arial" w:hAnsi="Arial" w:cs="Arial"/>
                <w:sz w:val="24"/>
                <w:szCs w:val="24"/>
              </w:rPr>
              <w:t>3.9%</w:t>
            </w:r>
          </w:p>
        </w:tc>
        <w:tc>
          <w:tcPr>
            <w:tcW w:w="1322"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sidRPr="00BC543E">
              <w:rPr>
                <w:rFonts w:ascii="Arial" w:hAnsi="Arial" w:cs="Arial"/>
                <w:sz w:val="24"/>
                <w:szCs w:val="24"/>
              </w:rPr>
              <w:t>3.9%</w:t>
            </w:r>
          </w:p>
        </w:tc>
      </w:tr>
      <w:tr w:rsidR="002B4A70" w:rsidRPr="00BC543E" w:rsidTr="002B4A70">
        <w:tc>
          <w:tcPr>
            <w:tcW w:w="3901"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sz w:val="24"/>
                <w:szCs w:val="24"/>
              </w:rPr>
            </w:pPr>
            <w:r w:rsidRPr="00BC543E">
              <w:rPr>
                <w:rFonts w:ascii="Arial" w:hAnsi="Arial" w:cs="Arial"/>
                <w:sz w:val="24"/>
                <w:szCs w:val="24"/>
              </w:rPr>
              <w:t>Rate of increase in pensions</w:t>
            </w:r>
          </w:p>
        </w:tc>
        <w:tc>
          <w:tcPr>
            <w:tcW w:w="1483"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Pr>
                <w:rFonts w:ascii="Arial" w:hAnsi="Arial" w:cs="Arial"/>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sidRPr="00BC543E">
              <w:rPr>
                <w:rFonts w:ascii="Arial" w:hAnsi="Arial" w:cs="Arial"/>
                <w:sz w:val="24"/>
                <w:szCs w:val="24"/>
              </w:rPr>
              <w:t>2.4%</w:t>
            </w:r>
          </w:p>
        </w:tc>
        <w:tc>
          <w:tcPr>
            <w:tcW w:w="1263"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Pr>
                <w:rFonts w:ascii="Arial" w:hAnsi="Arial" w:cs="Arial"/>
                <w:sz w:val="24"/>
                <w:szCs w:val="24"/>
              </w:rPr>
              <w:t>2.4%</w:t>
            </w:r>
          </w:p>
        </w:tc>
        <w:tc>
          <w:tcPr>
            <w:tcW w:w="1322"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r w:rsidRPr="00BC543E">
              <w:rPr>
                <w:rFonts w:ascii="Arial" w:hAnsi="Arial" w:cs="Arial"/>
                <w:sz w:val="24"/>
                <w:szCs w:val="24"/>
              </w:rPr>
              <w:t>2.4%</w:t>
            </w:r>
          </w:p>
        </w:tc>
      </w:tr>
      <w:tr w:rsidR="002B4A70" w:rsidRPr="00BC543E" w:rsidTr="002B4A70">
        <w:tc>
          <w:tcPr>
            <w:tcW w:w="3901" w:type="dxa"/>
            <w:tcBorders>
              <w:top w:val="single" w:sz="4" w:space="0" w:color="auto"/>
              <w:left w:val="single" w:sz="4" w:space="0" w:color="auto"/>
              <w:bottom w:val="single" w:sz="4" w:space="0" w:color="auto"/>
              <w:right w:val="single" w:sz="4" w:space="0" w:color="auto"/>
            </w:tcBorders>
          </w:tcPr>
          <w:p w:rsidR="002B4A70" w:rsidRPr="00BC543E" w:rsidRDefault="002B4A70" w:rsidP="002A7C01">
            <w:pPr>
              <w:rPr>
                <w:rFonts w:ascii="Arial" w:hAnsi="Arial" w:cs="Arial"/>
                <w:sz w:val="24"/>
                <w:szCs w:val="24"/>
              </w:rPr>
            </w:pPr>
            <w:r w:rsidRPr="00BC543E">
              <w:rPr>
                <w:rFonts w:ascii="Arial" w:hAnsi="Arial" w:cs="Arial"/>
                <w:sz w:val="24"/>
                <w:szCs w:val="24"/>
              </w:rPr>
              <w:t>Rate for discounting scheme liabilities</w:t>
            </w:r>
          </w:p>
        </w:tc>
        <w:tc>
          <w:tcPr>
            <w:tcW w:w="1483" w:type="dxa"/>
            <w:tcBorders>
              <w:top w:val="single" w:sz="4" w:space="0" w:color="auto"/>
              <w:left w:val="single" w:sz="4" w:space="0" w:color="auto"/>
              <w:bottom w:val="single" w:sz="4" w:space="0" w:color="auto"/>
              <w:right w:val="single" w:sz="4" w:space="0" w:color="auto"/>
            </w:tcBorders>
          </w:tcPr>
          <w:p w:rsidR="002B4A70" w:rsidRDefault="002B4A70" w:rsidP="004B7912">
            <w:pPr>
              <w:jc w:val="center"/>
              <w:rPr>
                <w:rFonts w:ascii="Arial" w:hAnsi="Arial" w:cs="Arial"/>
                <w:sz w:val="24"/>
                <w:szCs w:val="24"/>
              </w:rPr>
            </w:pPr>
          </w:p>
          <w:p w:rsidR="002B4A70" w:rsidRPr="00BC543E" w:rsidRDefault="002B4A70" w:rsidP="004B7912">
            <w:pPr>
              <w:jc w:val="center"/>
              <w:rPr>
                <w:rFonts w:ascii="Arial" w:hAnsi="Arial" w:cs="Arial"/>
                <w:sz w:val="24"/>
                <w:szCs w:val="24"/>
              </w:rPr>
            </w:pPr>
            <w:r>
              <w:rPr>
                <w:rFonts w:ascii="Arial" w:hAnsi="Arial" w:cs="Arial"/>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p>
          <w:p w:rsidR="002B4A70" w:rsidRPr="00BC543E" w:rsidRDefault="002B4A70" w:rsidP="004B7912">
            <w:pPr>
              <w:jc w:val="center"/>
              <w:rPr>
                <w:rFonts w:ascii="Arial" w:hAnsi="Arial" w:cs="Arial"/>
                <w:sz w:val="24"/>
                <w:szCs w:val="24"/>
              </w:rPr>
            </w:pPr>
            <w:r w:rsidRPr="00BC543E">
              <w:rPr>
                <w:rFonts w:ascii="Arial" w:hAnsi="Arial" w:cs="Arial"/>
                <w:sz w:val="24"/>
                <w:szCs w:val="24"/>
              </w:rPr>
              <w:t>4.2%</w:t>
            </w:r>
          </w:p>
        </w:tc>
        <w:tc>
          <w:tcPr>
            <w:tcW w:w="1263" w:type="dxa"/>
            <w:tcBorders>
              <w:top w:val="single" w:sz="4" w:space="0" w:color="auto"/>
              <w:left w:val="single" w:sz="4" w:space="0" w:color="auto"/>
              <w:bottom w:val="single" w:sz="4" w:space="0" w:color="auto"/>
              <w:right w:val="single" w:sz="4" w:space="0" w:color="auto"/>
            </w:tcBorders>
          </w:tcPr>
          <w:p w:rsidR="002B4A70" w:rsidRDefault="002B4A70" w:rsidP="004B7912">
            <w:pPr>
              <w:jc w:val="center"/>
              <w:rPr>
                <w:rFonts w:ascii="Arial" w:hAnsi="Arial" w:cs="Arial"/>
                <w:sz w:val="24"/>
                <w:szCs w:val="24"/>
              </w:rPr>
            </w:pPr>
          </w:p>
          <w:p w:rsidR="002B4A70" w:rsidRPr="00BC543E" w:rsidRDefault="002B4A70" w:rsidP="004B7912">
            <w:pPr>
              <w:jc w:val="center"/>
              <w:rPr>
                <w:rFonts w:ascii="Arial" w:hAnsi="Arial" w:cs="Arial"/>
                <w:sz w:val="24"/>
                <w:szCs w:val="24"/>
              </w:rPr>
            </w:pPr>
            <w:r>
              <w:rPr>
                <w:rFonts w:ascii="Arial" w:hAnsi="Arial" w:cs="Arial"/>
                <w:sz w:val="24"/>
                <w:szCs w:val="24"/>
              </w:rPr>
              <w:t>4.5%</w:t>
            </w:r>
          </w:p>
        </w:tc>
        <w:tc>
          <w:tcPr>
            <w:tcW w:w="1322" w:type="dxa"/>
            <w:tcBorders>
              <w:top w:val="single" w:sz="4" w:space="0" w:color="auto"/>
              <w:left w:val="single" w:sz="4" w:space="0" w:color="auto"/>
              <w:bottom w:val="single" w:sz="4" w:space="0" w:color="auto"/>
              <w:right w:val="single" w:sz="4" w:space="0" w:color="auto"/>
            </w:tcBorders>
          </w:tcPr>
          <w:p w:rsidR="002B4A70" w:rsidRPr="00BC543E" w:rsidRDefault="002B4A70" w:rsidP="004B7912">
            <w:pPr>
              <w:jc w:val="center"/>
              <w:rPr>
                <w:rFonts w:ascii="Arial" w:hAnsi="Arial" w:cs="Arial"/>
                <w:sz w:val="24"/>
                <w:szCs w:val="24"/>
              </w:rPr>
            </w:pPr>
          </w:p>
          <w:p w:rsidR="002B4A70" w:rsidRPr="00BC543E" w:rsidRDefault="002B4A70" w:rsidP="004B7912">
            <w:pPr>
              <w:jc w:val="center"/>
              <w:rPr>
                <w:rFonts w:ascii="Arial" w:hAnsi="Arial" w:cs="Arial"/>
                <w:sz w:val="24"/>
                <w:szCs w:val="24"/>
              </w:rPr>
            </w:pPr>
            <w:r w:rsidRPr="00BC543E">
              <w:rPr>
                <w:rFonts w:ascii="Arial" w:hAnsi="Arial" w:cs="Arial"/>
                <w:sz w:val="24"/>
                <w:szCs w:val="24"/>
              </w:rPr>
              <w:t>4.4%</w:t>
            </w:r>
          </w:p>
        </w:tc>
      </w:tr>
    </w:tbl>
    <w:p w:rsidR="00700D5D" w:rsidRDefault="00700D5D" w:rsidP="002A7C01">
      <w:pPr>
        <w:rPr>
          <w:rFonts w:ascii="Arial" w:hAnsi="Arial" w:cs="Arial"/>
          <w:i/>
          <w:color w:val="FF0000"/>
          <w:sz w:val="24"/>
          <w:szCs w:val="24"/>
        </w:rPr>
      </w:pPr>
    </w:p>
    <w:p w:rsidR="009C0E60" w:rsidRPr="009E161C" w:rsidRDefault="009C0E60" w:rsidP="002A7C01">
      <w:pPr>
        <w:rPr>
          <w:rFonts w:ascii="Arial" w:hAnsi="Arial" w:cs="Arial"/>
          <w:i/>
          <w:color w:val="FF0000"/>
          <w:sz w:val="24"/>
          <w:szCs w:val="24"/>
        </w:rPr>
      </w:pPr>
    </w:p>
    <w:p w:rsidR="00117753" w:rsidRDefault="00BC543E" w:rsidP="002A7C01">
      <w:pPr>
        <w:rPr>
          <w:rFonts w:ascii="Arial" w:hAnsi="Arial" w:cs="Arial"/>
          <w:sz w:val="24"/>
          <w:szCs w:val="24"/>
        </w:rPr>
      </w:pPr>
      <w:r>
        <w:rPr>
          <w:rFonts w:ascii="Arial" w:hAnsi="Arial" w:cs="Arial"/>
          <w:sz w:val="24"/>
          <w:szCs w:val="24"/>
        </w:rPr>
        <w:t xml:space="preserve">The estimation of the defined benefit obligation is sensitive to the actuarial assumptions set out in the table above. The sensitivity analyses below have been determined based on reasonably possible changes of the assumptions occurring at the end of the reporting period, and assumes for each change that the assumption analysed changes while all other assumptions remain constant. The assumptions in longevity, for example, assume that life expectancy increases or decreases for men and women. In practice, this is unlikely to occur, and changes in some or all of the assumptions may be interrelated. The estimations in the sensitivity analysis have followed the accounting policies for the schemes, ie on an actuarial basis using the projected unit credit method. The methods and types of assumptions used in </w:t>
      </w:r>
      <w:r>
        <w:rPr>
          <w:rFonts w:ascii="Arial" w:hAnsi="Arial" w:cs="Arial"/>
          <w:sz w:val="24"/>
          <w:szCs w:val="24"/>
        </w:rPr>
        <w:lastRenderedPageBreak/>
        <w:t>preparing the sensitivity analysis below did not change from those used for the previous period.</w:t>
      </w:r>
    </w:p>
    <w:p w:rsidR="001B48B1" w:rsidRDefault="001B48B1" w:rsidP="002A7C01">
      <w:pPr>
        <w:rPr>
          <w:rFonts w:ascii="Arial" w:hAnsi="Arial" w:cs="Arial"/>
          <w:sz w:val="24"/>
          <w:szCs w:val="24"/>
        </w:rPr>
      </w:pPr>
    </w:p>
    <w:p w:rsidR="001B48B1" w:rsidRDefault="001B48B1" w:rsidP="002A7C01">
      <w:pPr>
        <w:rPr>
          <w:rFonts w:ascii="Arial" w:hAnsi="Arial" w:cs="Arial"/>
          <w:sz w:val="24"/>
          <w:szCs w:val="24"/>
        </w:rPr>
      </w:pPr>
      <w:r>
        <w:rPr>
          <w:rFonts w:ascii="Arial" w:hAnsi="Arial" w:cs="Arial"/>
          <w:sz w:val="24"/>
          <w:szCs w:val="24"/>
        </w:rPr>
        <w:t>Changes in the actuarial assumptions adopted at the accounting date have resulted in an actuarial gain for 2013/14. The net discount rate increased slightly over the year, and this has led to a reduction in liabilities, and therefore an actuarial gain (remeasurement). This was offset to a degree by a change in mortality assumptions. The net effect of these changes was an overall actuarial gain, or remeasurement, of £5m over the three pension schemes.</w:t>
      </w:r>
    </w:p>
    <w:p w:rsidR="001856E9" w:rsidRDefault="009C0E60" w:rsidP="002A7C01">
      <w:pPr>
        <w:rPr>
          <w:rFonts w:ascii="Arial" w:hAnsi="Arial" w:cs="Arial"/>
          <w:sz w:val="24"/>
          <w:szCs w:val="24"/>
        </w:rPr>
      </w:pPr>
      <w:r>
        <w:rPr>
          <w:rFonts w:ascii="Arial" w:hAnsi="Arial" w:cs="Arial"/>
          <w:sz w:val="24"/>
          <w:szCs w:val="24"/>
        </w:rPr>
        <w:br w:type="page"/>
      </w:r>
    </w:p>
    <w:p w:rsidR="001856E9" w:rsidRPr="001856E9" w:rsidRDefault="001856E9" w:rsidP="002A7C01">
      <w:pPr>
        <w:rPr>
          <w:rFonts w:ascii="Arial" w:hAnsi="Arial" w:cs="Arial"/>
          <w:b/>
          <w:sz w:val="24"/>
          <w:szCs w:val="24"/>
        </w:rPr>
      </w:pPr>
      <w:r w:rsidRPr="001856E9">
        <w:rPr>
          <w:rFonts w:ascii="Arial" w:hAnsi="Arial" w:cs="Arial"/>
          <w:b/>
          <w:sz w:val="24"/>
          <w:szCs w:val="24"/>
        </w:rPr>
        <w:t>Impact on the Defined Benefit Obligation in the Scheme</w:t>
      </w:r>
      <w:r w:rsidR="00625018">
        <w:rPr>
          <w:rFonts w:ascii="Arial" w:hAnsi="Arial" w:cs="Arial"/>
          <w:b/>
          <w:sz w:val="24"/>
          <w:szCs w:val="24"/>
        </w:rPr>
        <w:t>s</w:t>
      </w:r>
    </w:p>
    <w:p w:rsidR="00BC543E" w:rsidRDefault="00BC543E" w:rsidP="002A7C01">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560"/>
        <w:gridCol w:w="1559"/>
        <w:gridCol w:w="1559"/>
      </w:tblGrid>
      <w:tr w:rsidR="001856E9" w:rsidRPr="00043C2F" w:rsidTr="00D83E21">
        <w:tc>
          <w:tcPr>
            <w:tcW w:w="3085" w:type="dxa"/>
            <w:shd w:val="clear" w:color="auto" w:fill="auto"/>
          </w:tcPr>
          <w:p w:rsidR="001856E9" w:rsidRPr="00043C2F" w:rsidRDefault="001856E9" w:rsidP="002A7C01">
            <w:pPr>
              <w:rPr>
                <w:rFonts w:ascii="Arial" w:hAnsi="Arial" w:cs="Arial"/>
                <w:sz w:val="22"/>
                <w:szCs w:val="22"/>
              </w:rPr>
            </w:pPr>
          </w:p>
        </w:tc>
        <w:tc>
          <w:tcPr>
            <w:tcW w:w="3119" w:type="dxa"/>
            <w:gridSpan w:val="2"/>
            <w:shd w:val="clear" w:color="auto" w:fill="auto"/>
          </w:tcPr>
          <w:p w:rsidR="00D83E21" w:rsidRDefault="00D83E21" w:rsidP="0004335B">
            <w:pPr>
              <w:jc w:val="center"/>
              <w:rPr>
                <w:rFonts w:ascii="Arial" w:hAnsi="Arial" w:cs="Arial"/>
                <w:b/>
                <w:sz w:val="22"/>
                <w:szCs w:val="22"/>
              </w:rPr>
            </w:pPr>
          </w:p>
          <w:p w:rsidR="001856E9" w:rsidRPr="00043C2F" w:rsidRDefault="001856E9" w:rsidP="0004335B">
            <w:pPr>
              <w:jc w:val="center"/>
              <w:rPr>
                <w:rFonts w:ascii="Arial" w:hAnsi="Arial" w:cs="Arial"/>
                <w:b/>
                <w:sz w:val="22"/>
                <w:szCs w:val="22"/>
              </w:rPr>
            </w:pPr>
            <w:r w:rsidRPr="00043C2F">
              <w:rPr>
                <w:rFonts w:ascii="Arial" w:hAnsi="Arial" w:cs="Arial"/>
                <w:b/>
                <w:sz w:val="22"/>
                <w:szCs w:val="22"/>
              </w:rPr>
              <w:t>Shropshire County Pension Fund</w:t>
            </w:r>
          </w:p>
        </w:tc>
        <w:tc>
          <w:tcPr>
            <w:tcW w:w="3118" w:type="dxa"/>
            <w:gridSpan w:val="2"/>
            <w:shd w:val="clear" w:color="auto" w:fill="auto"/>
          </w:tcPr>
          <w:p w:rsidR="001856E9" w:rsidRPr="00043C2F" w:rsidRDefault="001856E9" w:rsidP="0004335B">
            <w:pPr>
              <w:jc w:val="center"/>
              <w:rPr>
                <w:rFonts w:ascii="Arial" w:hAnsi="Arial" w:cs="Arial"/>
                <w:b/>
                <w:sz w:val="22"/>
                <w:szCs w:val="22"/>
              </w:rPr>
            </w:pPr>
          </w:p>
          <w:p w:rsidR="001856E9" w:rsidRPr="00043C2F" w:rsidRDefault="001856E9" w:rsidP="0004335B">
            <w:pPr>
              <w:jc w:val="center"/>
              <w:rPr>
                <w:rFonts w:ascii="Arial" w:hAnsi="Arial" w:cs="Arial"/>
                <w:b/>
                <w:sz w:val="22"/>
                <w:szCs w:val="22"/>
              </w:rPr>
            </w:pPr>
            <w:r w:rsidRPr="00043C2F">
              <w:rPr>
                <w:rFonts w:ascii="Arial" w:hAnsi="Arial" w:cs="Arial"/>
                <w:b/>
                <w:sz w:val="22"/>
                <w:szCs w:val="22"/>
              </w:rPr>
              <w:t>Fire Pension Schemes</w:t>
            </w:r>
          </w:p>
        </w:tc>
      </w:tr>
      <w:tr w:rsidR="001856E9" w:rsidRPr="00043C2F" w:rsidTr="00D83E21">
        <w:tc>
          <w:tcPr>
            <w:tcW w:w="3085" w:type="dxa"/>
            <w:shd w:val="clear" w:color="auto" w:fill="auto"/>
          </w:tcPr>
          <w:p w:rsidR="001856E9" w:rsidRPr="00043C2F" w:rsidRDefault="001856E9" w:rsidP="002A7C01">
            <w:pPr>
              <w:rPr>
                <w:rFonts w:ascii="Arial" w:hAnsi="Arial" w:cs="Arial"/>
                <w:sz w:val="22"/>
                <w:szCs w:val="22"/>
              </w:rPr>
            </w:pPr>
          </w:p>
        </w:tc>
        <w:tc>
          <w:tcPr>
            <w:tcW w:w="1559" w:type="dxa"/>
            <w:shd w:val="clear" w:color="auto" w:fill="auto"/>
          </w:tcPr>
          <w:p w:rsidR="001856E9" w:rsidRPr="00043C2F" w:rsidRDefault="001856E9" w:rsidP="0004335B">
            <w:pPr>
              <w:jc w:val="right"/>
              <w:rPr>
                <w:rFonts w:ascii="Arial" w:hAnsi="Arial" w:cs="Arial"/>
                <w:b/>
                <w:sz w:val="22"/>
                <w:szCs w:val="22"/>
              </w:rPr>
            </w:pPr>
            <w:r w:rsidRPr="00043C2F">
              <w:rPr>
                <w:rFonts w:ascii="Arial" w:hAnsi="Arial" w:cs="Arial"/>
                <w:b/>
                <w:sz w:val="22"/>
                <w:szCs w:val="22"/>
              </w:rPr>
              <w:t>Increase in assumption</w:t>
            </w:r>
          </w:p>
          <w:p w:rsidR="001856E9" w:rsidRPr="00043C2F" w:rsidRDefault="001856E9" w:rsidP="0004335B">
            <w:pPr>
              <w:jc w:val="right"/>
              <w:rPr>
                <w:rFonts w:ascii="Arial" w:hAnsi="Arial" w:cs="Arial"/>
                <w:b/>
                <w:sz w:val="22"/>
                <w:szCs w:val="22"/>
              </w:rPr>
            </w:pPr>
            <w:r w:rsidRPr="00043C2F">
              <w:rPr>
                <w:rFonts w:ascii="Arial" w:hAnsi="Arial" w:cs="Arial"/>
                <w:b/>
                <w:sz w:val="22"/>
                <w:szCs w:val="22"/>
              </w:rPr>
              <w:t>£’000</w:t>
            </w:r>
          </w:p>
        </w:tc>
        <w:tc>
          <w:tcPr>
            <w:tcW w:w="1560" w:type="dxa"/>
            <w:shd w:val="clear" w:color="auto" w:fill="auto"/>
          </w:tcPr>
          <w:p w:rsidR="001856E9" w:rsidRPr="00043C2F" w:rsidRDefault="001856E9" w:rsidP="0004335B">
            <w:pPr>
              <w:jc w:val="right"/>
              <w:rPr>
                <w:rFonts w:ascii="Arial" w:hAnsi="Arial" w:cs="Arial"/>
                <w:b/>
                <w:sz w:val="22"/>
                <w:szCs w:val="22"/>
              </w:rPr>
            </w:pPr>
            <w:r w:rsidRPr="00043C2F">
              <w:rPr>
                <w:rFonts w:ascii="Arial" w:hAnsi="Arial" w:cs="Arial"/>
                <w:b/>
                <w:sz w:val="22"/>
                <w:szCs w:val="22"/>
              </w:rPr>
              <w:t>Decrease in assumption</w:t>
            </w:r>
          </w:p>
          <w:p w:rsidR="001856E9" w:rsidRPr="00043C2F" w:rsidRDefault="001856E9" w:rsidP="0004335B">
            <w:pPr>
              <w:jc w:val="right"/>
              <w:rPr>
                <w:rFonts w:ascii="Arial" w:hAnsi="Arial" w:cs="Arial"/>
                <w:b/>
                <w:sz w:val="22"/>
                <w:szCs w:val="22"/>
              </w:rPr>
            </w:pPr>
            <w:r w:rsidRPr="00043C2F">
              <w:rPr>
                <w:rFonts w:ascii="Arial" w:hAnsi="Arial" w:cs="Arial"/>
                <w:b/>
                <w:sz w:val="22"/>
                <w:szCs w:val="22"/>
              </w:rPr>
              <w:t>£’000</w:t>
            </w:r>
          </w:p>
        </w:tc>
        <w:tc>
          <w:tcPr>
            <w:tcW w:w="1559" w:type="dxa"/>
            <w:shd w:val="clear" w:color="auto" w:fill="auto"/>
          </w:tcPr>
          <w:p w:rsidR="001856E9" w:rsidRPr="00043C2F" w:rsidRDefault="001856E9" w:rsidP="0004335B">
            <w:pPr>
              <w:jc w:val="right"/>
              <w:rPr>
                <w:rFonts w:ascii="Arial" w:hAnsi="Arial" w:cs="Arial"/>
                <w:b/>
                <w:sz w:val="22"/>
                <w:szCs w:val="22"/>
              </w:rPr>
            </w:pPr>
            <w:r w:rsidRPr="00043C2F">
              <w:rPr>
                <w:rFonts w:ascii="Arial" w:hAnsi="Arial" w:cs="Arial"/>
                <w:b/>
                <w:sz w:val="22"/>
                <w:szCs w:val="22"/>
              </w:rPr>
              <w:t>Increase in assumption</w:t>
            </w:r>
          </w:p>
          <w:p w:rsidR="001856E9" w:rsidRPr="00043C2F" w:rsidRDefault="001856E9" w:rsidP="0004335B">
            <w:pPr>
              <w:jc w:val="right"/>
              <w:rPr>
                <w:rFonts w:ascii="Arial" w:hAnsi="Arial" w:cs="Arial"/>
                <w:b/>
                <w:sz w:val="22"/>
                <w:szCs w:val="22"/>
              </w:rPr>
            </w:pPr>
            <w:r w:rsidRPr="00043C2F">
              <w:rPr>
                <w:rFonts w:ascii="Arial" w:hAnsi="Arial" w:cs="Arial"/>
                <w:b/>
                <w:sz w:val="22"/>
                <w:szCs w:val="22"/>
              </w:rPr>
              <w:t>£’000</w:t>
            </w:r>
          </w:p>
        </w:tc>
        <w:tc>
          <w:tcPr>
            <w:tcW w:w="1559" w:type="dxa"/>
            <w:shd w:val="clear" w:color="auto" w:fill="auto"/>
          </w:tcPr>
          <w:p w:rsidR="001856E9" w:rsidRPr="00043C2F" w:rsidRDefault="001856E9" w:rsidP="0004335B">
            <w:pPr>
              <w:jc w:val="right"/>
              <w:rPr>
                <w:rFonts w:ascii="Arial" w:hAnsi="Arial" w:cs="Arial"/>
                <w:b/>
                <w:sz w:val="22"/>
                <w:szCs w:val="22"/>
              </w:rPr>
            </w:pPr>
            <w:r w:rsidRPr="00043C2F">
              <w:rPr>
                <w:rFonts w:ascii="Arial" w:hAnsi="Arial" w:cs="Arial"/>
                <w:b/>
                <w:sz w:val="22"/>
                <w:szCs w:val="22"/>
              </w:rPr>
              <w:t>Decrease in assumption</w:t>
            </w:r>
          </w:p>
          <w:p w:rsidR="001856E9" w:rsidRPr="00043C2F" w:rsidRDefault="001856E9" w:rsidP="0004335B">
            <w:pPr>
              <w:jc w:val="right"/>
              <w:rPr>
                <w:rFonts w:ascii="Arial" w:hAnsi="Arial" w:cs="Arial"/>
                <w:b/>
                <w:sz w:val="22"/>
                <w:szCs w:val="22"/>
              </w:rPr>
            </w:pPr>
            <w:r w:rsidRPr="00043C2F">
              <w:rPr>
                <w:rFonts w:ascii="Arial" w:hAnsi="Arial" w:cs="Arial"/>
                <w:b/>
                <w:sz w:val="22"/>
                <w:szCs w:val="22"/>
              </w:rPr>
              <w:t>£’000</w:t>
            </w:r>
          </w:p>
        </w:tc>
      </w:tr>
      <w:tr w:rsidR="001856E9" w:rsidRPr="00043C2F" w:rsidTr="009B5E70">
        <w:tc>
          <w:tcPr>
            <w:tcW w:w="3085" w:type="dxa"/>
            <w:shd w:val="clear" w:color="auto" w:fill="auto"/>
          </w:tcPr>
          <w:p w:rsidR="001856E9" w:rsidRPr="00043C2F" w:rsidRDefault="001856E9" w:rsidP="002A7C01">
            <w:pPr>
              <w:rPr>
                <w:rFonts w:ascii="Arial" w:hAnsi="Arial" w:cs="Arial"/>
                <w:sz w:val="22"/>
                <w:szCs w:val="22"/>
              </w:rPr>
            </w:pPr>
            <w:r w:rsidRPr="00043C2F">
              <w:rPr>
                <w:rFonts w:ascii="Arial" w:hAnsi="Arial" w:cs="Arial"/>
                <w:sz w:val="22"/>
                <w:szCs w:val="22"/>
              </w:rPr>
              <w:t>Longevity (increase or decrease in one year</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256</w:t>
            </w:r>
          </w:p>
        </w:tc>
        <w:tc>
          <w:tcPr>
            <w:tcW w:w="1560"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-256</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2,534</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-2,534</w:t>
            </w:r>
          </w:p>
        </w:tc>
      </w:tr>
      <w:tr w:rsidR="001856E9" w:rsidRPr="00043C2F" w:rsidTr="009B5E70">
        <w:tc>
          <w:tcPr>
            <w:tcW w:w="3085" w:type="dxa"/>
            <w:shd w:val="clear" w:color="auto" w:fill="auto"/>
          </w:tcPr>
          <w:p w:rsidR="001856E9" w:rsidRPr="00043C2F" w:rsidRDefault="001856E9" w:rsidP="002A7C01">
            <w:pPr>
              <w:rPr>
                <w:rFonts w:ascii="Arial" w:hAnsi="Arial" w:cs="Arial"/>
                <w:sz w:val="22"/>
                <w:szCs w:val="22"/>
              </w:rPr>
            </w:pPr>
            <w:r w:rsidRPr="00043C2F">
              <w:rPr>
                <w:rFonts w:ascii="Arial" w:hAnsi="Arial" w:cs="Arial"/>
                <w:sz w:val="22"/>
                <w:szCs w:val="22"/>
              </w:rPr>
              <w:t>Rate of inflation (increase or decrease by 1%)</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291</w:t>
            </w:r>
          </w:p>
        </w:tc>
        <w:tc>
          <w:tcPr>
            <w:tcW w:w="1560"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-291</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2,782</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-2,782</w:t>
            </w:r>
          </w:p>
        </w:tc>
      </w:tr>
      <w:tr w:rsidR="001856E9" w:rsidRPr="00043C2F" w:rsidTr="009B5E70">
        <w:tc>
          <w:tcPr>
            <w:tcW w:w="3085" w:type="dxa"/>
            <w:shd w:val="clear" w:color="auto" w:fill="auto"/>
          </w:tcPr>
          <w:p w:rsidR="001856E9" w:rsidRPr="00043C2F" w:rsidRDefault="001856E9" w:rsidP="002A7C01">
            <w:pPr>
              <w:rPr>
                <w:rFonts w:ascii="Arial" w:hAnsi="Arial" w:cs="Arial"/>
                <w:sz w:val="22"/>
                <w:szCs w:val="22"/>
              </w:rPr>
            </w:pPr>
            <w:r w:rsidRPr="00043C2F">
              <w:rPr>
                <w:rFonts w:ascii="Arial" w:hAnsi="Arial" w:cs="Arial"/>
                <w:sz w:val="22"/>
                <w:szCs w:val="22"/>
              </w:rPr>
              <w:t>Rate of increase in salaries (increase or decrease by 1%)</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89</w:t>
            </w:r>
          </w:p>
        </w:tc>
        <w:tc>
          <w:tcPr>
            <w:tcW w:w="1560"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-89</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692</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-692</w:t>
            </w:r>
          </w:p>
        </w:tc>
      </w:tr>
      <w:tr w:rsidR="001856E9" w:rsidRPr="00043C2F" w:rsidTr="009B5E70">
        <w:tc>
          <w:tcPr>
            <w:tcW w:w="3085" w:type="dxa"/>
            <w:shd w:val="clear" w:color="auto" w:fill="auto"/>
          </w:tcPr>
          <w:p w:rsidR="001856E9" w:rsidRPr="00043C2F" w:rsidRDefault="001856E9" w:rsidP="002A7C01">
            <w:pPr>
              <w:rPr>
                <w:rFonts w:ascii="Arial" w:hAnsi="Arial" w:cs="Arial"/>
                <w:sz w:val="22"/>
                <w:szCs w:val="22"/>
              </w:rPr>
            </w:pPr>
            <w:r w:rsidRPr="00043C2F">
              <w:rPr>
                <w:rFonts w:ascii="Arial" w:hAnsi="Arial" w:cs="Arial"/>
                <w:sz w:val="22"/>
                <w:szCs w:val="22"/>
              </w:rPr>
              <w:t>Rate for discounting scheme liabilities (increase or decrease by 1%)</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-285</w:t>
            </w:r>
          </w:p>
        </w:tc>
        <w:tc>
          <w:tcPr>
            <w:tcW w:w="1560"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285</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-2,721</w:t>
            </w:r>
          </w:p>
        </w:tc>
        <w:tc>
          <w:tcPr>
            <w:tcW w:w="1559" w:type="dxa"/>
            <w:shd w:val="clear" w:color="auto" w:fill="auto"/>
            <w:vAlign w:val="center"/>
          </w:tcPr>
          <w:p w:rsidR="001856E9" w:rsidRPr="00043C2F" w:rsidRDefault="00242D2D" w:rsidP="0004335B">
            <w:pPr>
              <w:jc w:val="right"/>
              <w:rPr>
                <w:rFonts w:ascii="Arial" w:hAnsi="Arial" w:cs="Arial"/>
                <w:sz w:val="22"/>
                <w:szCs w:val="22"/>
              </w:rPr>
            </w:pPr>
            <w:r>
              <w:rPr>
                <w:rFonts w:ascii="Arial" w:hAnsi="Arial" w:cs="Arial"/>
                <w:sz w:val="22"/>
                <w:szCs w:val="22"/>
              </w:rPr>
              <w:t>2,721</w:t>
            </w:r>
          </w:p>
        </w:tc>
      </w:tr>
    </w:tbl>
    <w:p w:rsidR="00BC543E" w:rsidRPr="00BC543E" w:rsidRDefault="00BC543E" w:rsidP="002A7C01">
      <w:pPr>
        <w:rPr>
          <w:rFonts w:ascii="Arial" w:hAnsi="Arial" w:cs="Arial"/>
          <w:sz w:val="24"/>
          <w:szCs w:val="24"/>
        </w:rPr>
      </w:pPr>
    </w:p>
    <w:p w:rsidR="0099411B" w:rsidRPr="00647D3F" w:rsidRDefault="004D4099" w:rsidP="002A7C01">
      <w:pPr>
        <w:rPr>
          <w:rFonts w:ascii="Arial" w:hAnsi="Arial" w:cs="Arial"/>
          <w:sz w:val="24"/>
          <w:szCs w:val="24"/>
        </w:rPr>
      </w:pPr>
      <w:r w:rsidRPr="00647D3F">
        <w:rPr>
          <w:rFonts w:ascii="Arial" w:hAnsi="Arial" w:cs="Arial"/>
          <w:sz w:val="24"/>
          <w:szCs w:val="24"/>
        </w:rPr>
        <w:t>The Fire Pension Schemes have no assets to cover their liabilities. The Shropshire County Pension Fund’s assets consist of the following categories, by proportion of th</w:t>
      </w:r>
      <w:r w:rsidR="00E46222" w:rsidRPr="00647D3F">
        <w:rPr>
          <w:rFonts w:ascii="Arial" w:hAnsi="Arial" w:cs="Arial"/>
          <w:sz w:val="24"/>
          <w:szCs w:val="24"/>
        </w:rPr>
        <w:t>e total assets held.</w:t>
      </w:r>
    </w:p>
    <w:p w:rsidR="0099411B" w:rsidRPr="00647D3F" w:rsidRDefault="0099411B"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276"/>
        <w:gridCol w:w="1559"/>
        <w:gridCol w:w="1276"/>
        <w:gridCol w:w="1340"/>
      </w:tblGrid>
      <w:tr w:rsidR="000B7F7C" w:rsidRPr="00647D3F" w:rsidTr="009B5E70">
        <w:tc>
          <w:tcPr>
            <w:tcW w:w="3794" w:type="dxa"/>
          </w:tcPr>
          <w:p w:rsidR="000B7F7C" w:rsidRPr="00647D3F" w:rsidRDefault="000B7F7C" w:rsidP="002A7C01">
            <w:pPr>
              <w:rPr>
                <w:rFonts w:ascii="Arial" w:hAnsi="Arial" w:cs="Arial"/>
                <w:sz w:val="24"/>
                <w:szCs w:val="24"/>
              </w:rPr>
            </w:pPr>
          </w:p>
        </w:tc>
        <w:tc>
          <w:tcPr>
            <w:tcW w:w="1276" w:type="dxa"/>
          </w:tcPr>
          <w:p w:rsidR="000B7F7C" w:rsidRPr="003A4707" w:rsidRDefault="000B7F7C" w:rsidP="0004335B">
            <w:pPr>
              <w:jc w:val="right"/>
              <w:rPr>
                <w:rFonts w:ascii="Arial" w:hAnsi="Arial" w:cs="Arial"/>
                <w:b/>
                <w:sz w:val="24"/>
                <w:szCs w:val="24"/>
              </w:rPr>
            </w:pPr>
          </w:p>
          <w:p w:rsidR="000B7F7C" w:rsidRPr="003A4707" w:rsidRDefault="000B7F7C" w:rsidP="0004335B">
            <w:pPr>
              <w:jc w:val="right"/>
              <w:rPr>
                <w:rFonts w:ascii="Arial" w:hAnsi="Arial" w:cs="Arial"/>
                <w:b/>
                <w:sz w:val="24"/>
                <w:szCs w:val="24"/>
              </w:rPr>
            </w:pPr>
            <w:r w:rsidRPr="003A4707">
              <w:rPr>
                <w:rFonts w:ascii="Arial" w:hAnsi="Arial" w:cs="Arial"/>
                <w:b/>
                <w:sz w:val="24"/>
                <w:szCs w:val="24"/>
              </w:rPr>
              <w:t>31 March 2014</w:t>
            </w:r>
          </w:p>
          <w:p w:rsidR="000B7F7C" w:rsidRPr="003A4707" w:rsidRDefault="000B7F7C" w:rsidP="0004335B">
            <w:pPr>
              <w:jc w:val="right"/>
              <w:rPr>
                <w:rFonts w:ascii="Arial" w:hAnsi="Arial" w:cs="Arial"/>
                <w:b/>
                <w:sz w:val="24"/>
                <w:szCs w:val="24"/>
              </w:rPr>
            </w:pPr>
            <w:r w:rsidRPr="003A4707">
              <w:rPr>
                <w:rFonts w:ascii="Arial" w:hAnsi="Arial" w:cs="Arial"/>
                <w:b/>
                <w:sz w:val="24"/>
                <w:szCs w:val="24"/>
              </w:rPr>
              <w:t>£’000</w:t>
            </w:r>
          </w:p>
        </w:tc>
        <w:tc>
          <w:tcPr>
            <w:tcW w:w="1559" w:type="dxa"/>
          </w:tcPr>
          <w:p w:rsidR="000B7F7C" w:rsidRPr="003A4707" w:rsidRDefault="000B7F7C" w:rsidP="0004335B">
            <w:pPr>
              <w:jc w:val="right"/>
              <w:rPr>
                <w:rFonts w:ascii="Arial" w:hAnsi="Arial" w:cs="Arial"/>
                <w:b/>
                <w:sz w:val="24"/>
                <w:szCs w:val="24"/>
              </w:rPr>
            </w:pPr>
          </w:p>
          <w:p w:rsidR="000B7F7C" w:rsidRPr="003A4707" w:rsidRDefault="000B7F7C" w:rsidP="0004335B">
            <w:pPr>
              <w:jc w:val="right"/>
              <w:rPr>
                <w:rFonts w:ascii="Arial" w:hAnsi="Arial" w:cs="Arial"/>
                <w:b/>
                <w:sz w:val="24"/>
                <w:szCs w:val="24"/>
              </w:rPr>
            </w:pPr>
            <w:r w:rsidRPr="003A4707">
              <w:rPr>
                <w:rFonts w:ascii="Arial" w:hAnsi="Arial" w:cs="Arial"/>
                <w:b/>
                <w:sz w:val="24"/>
                <w:szCs w:val="24"/>
              </w:rPr>
              <w:t>31 March 2014</w:t>
            </w:r>
          </w:p>
          <w:p w:rsidR="000B7F7C" w:rsidRPr="003A4707" w:rsidRDefault="000B7F7C" w:rsidP="0004335B">
            <w:pPr>
              <w:jc w:val="right"/>
              <w:rPr>
                <w:rFonts w:ascii="Arial" w:hAnsi="Arial" w:cs="Arial"/>
                <w:b/>
                <w:sz w:val="24"/>
                <w:szCs w:val="24"/>
              </w:rPr>
            </w:pPr>
            <w:r w:rsidRPr="003A4707">
              <w:rPr>
                <w:rFonts w:ascii="Arial" w:hAnsi="Arial" w:cs="Arial"/>
                <w:b/>
                <w:sz w:val="24"/>
                <w:szCs w:val="24"/>
              </w:rPr>
              <w:t>%</w:t>
            </w:r>
          </w:p>
        </w:tc>
        <w:tc>
          <w:tcPr>
            <w:tcW w:w="1276" w:type="dxa"/>
          </w:tcPr>
          <w:p w:rsidR="000B7F7C" w:rsidRPr="003A4707" w:rsidRDefault="000B7F7C" w:rsidP="0004335B">
            <w:pPr>
              <w:jc w:val="right"/>
              <w:rPr>
                <w:rFonts w:ascii="Arial" w:hAnsi="Arial" w:cs="Arial"/>
                <w:b/>
                <w:sz w:val="24"/>
                <w:szCs w:val="24"/>
              </w:rPr>
            </w:pPr>
            <w:r w:rsidRPr="003A4707">
              <w:rPr>
                <w:rFonts w:ascii="Arial" w:hAnsi="Arial" w:cs="Arial"/>
                <w:b/>
                <w:sz w:val="24"/>
                <w:szCs w:val="24"/>
              </w:rPr>
              <w:t>Restated</w:t>
            </w:r>
          </w:p>
          <w:p w:rsidR="000B7F7C" w:rsidRPr="003A4707" w:rsidRDefault="000B7F7C" w:rsidP="0004335B">
            <w:pPr>
              <w:jc w:val="right"/>
              <w:rPr>
                <w:rFonts w:ascii="Arial" w:hAnsi="Arial" w:cs="Arial"/>
                <w:b/>
                <w:sz w:val="24"/>
                <w:szCs w:val="24"/>
              </w:rPr>
            </w:pPr>
            <w:r w:rsidRPr="003A4707">
              <w:rPr>
                <w:rFonts w:ascii="Arial" w:hAnsi="Arial" w:cs="Arial"/>
                <w:b/>
                <w:sz w:val="24"/>
                <w:szCs w:val="24"/>
              </w:rPr>
              <w:t>31 March 2013</w:t>
            </w:r>
          </w:p>
          <w:p w:rsidR="000B7F7C" w:rsidRPr="003A4707" w:rsidRDefault="000B7F7C" w:rsidP="0004335B">
            <w:pPr>
              <w:jc w:val="right"/>
              <w:rPr>
                <w:rFonts w:ascii="Arial" w:hAnsi="Arial" w:cs="Arial"/>
                <w:b/>
                <w:sz w:val="24"/>
                <w:szCs w:val="24"/>
              </w:rPr>
            </w:pPr>
            <w:r w:rsidRPr="003A4707">
              <w:rPr>
                <w:rFonts w:ascii="Arial" w:hAnsi="Arial" w:cs="Arial"/>
                <w:b/>
                <w:sz w:val="24"/>
                <w:szCs w:val="24"/>
              </w:rPr>
              <w:t>£’000</w:t>
            </w:r>
          </w:p>
        </w:tc>
        <w:tc>
          <w:tcPr>
            <w:tcW w:w="1340" w:type="dxa"/>
          </w:tcPr>
          <w:p w:rsidR="000B7F7C" w:rsidRPr="003A4707" w:rsidRDefault="000B7F7C" w:rsidP="0004335B">
            <w:pPr>
              <w:jc w:val="right"/>
              <w:rPr>
                <w:rFonts w:ascii="Arial" w:hAnsi="Arial" w:cs="Arial"/>
                <w:b/>
                <w:sz w:val="24"/>
                <w:szCs w:val="24"/>
              </w:rPr>
            </w:pPr>
            <w:r w:rsidRPr="003A4707">
              <w:rPr>
                <w:rFonts w:ascii="Arial" w:hAnsi="Arial" w:cs="Arial"/>
                <w:b/>
                <w:sz w:val="24"/>
                <w:szCs w:val="24"/>
              </w:rPr>
              <w:t>Restated</w:t>
            </w:r>
          </w:p>
          <w:p w:rsidR="000B7F7C" w:rsidRPr="003A4707" w:rsidRDefault="000B7F7C" w:rsidP="0004335B">
            <w:pPr>
              <w:jc w:val="right"/>
              <w:rPr>
                <w:rFonts w:ascii="Arial" w:hAnsi="Arial" w:cs="Arial"/>
                <w:b/>
                <w:sz w:val="24"/>
                <w:szCs w:val="24"/>
              </w:rPr>
            </w:pPr>
            <w:r w:rsidRPr="003A4707">
              <w:rPr>
                <w:rFonts w:ascii="Arial" w:hAnsi="Arial" w:cs="Arial"/>
                <w:b/>
                <w:sz w:val="24"/>
                <w:szCs w:val="24"/>
              </w:rPr>
              <w:t>31 March 2013</w:t>
            </w:r>
          </w:p>
          <w:p w:rsidR="000B7F7C" w:rsidRPr="003A4707" w:rsidRDefault="000B7F7C" w:rsidP="0004335B">
            <w:pPr>
              <w:jc w:val="right"/>
              <w:rPr>
                <w:rFonts w:ascii="Arial" w:hAnsi="Arial" w:cs="Arial"/>
                <w:b/>
                <w:sz w:val="24"/>
                <w:szCs w:val="24"/>
              </w:rPr>
            </w:pPr>
            <w:r w:rsidRPr="003A4707">
              <w:rPr>
                <w:rFonts w:ascii="Arial" w:hAnsi="Arial" w:cs="Arial"/>
                <w:b/>
                <w:sz w:val="24"/>
                <w:szCs w:val="24"/>
              </w:rPr>
              <w:t>%</w:t>
            </w:r>
          </w:p>
        </w:tc>
      </w:tr>
      <w:tr w:rsidR="000B7F7C" w:rsidRPr="00647D3F" w:rsidTr="009B5E70">
        <w:tc>
          <w:tcPr>
            <w:tcW w:w="3794" w:type="dxa"/>
          </w:tcPr>
          <w:p w:rsidR="000B7F7C" w:rsidRPr="00647D3F" w:rsidRDefault="000B7F7C" w:rsidP="002A7C01">
            <w:pPr>
              <w:rPr>
                <w:rFonts w:ascii="Arial" w:hAnsi="Arial" w:cs="Arial"/>
                <w:sz w:val="24"/>
                <w:szCs w:val="24"/>
              </w:rPr>
            </w:pPr>
            <w:r w:rsidRPr="00647D3F">
              <w:rPr>
                <w:rFonts w:ascii="Arial" w:hAnsi="Arial" w:cs="Arial"/>
                <w:sz w:val="24"/>
                <w:szCs w:val="24"/>
              </w:rPr>
              <w:t>Equity Investments</w:t>
            </w:r>
          </w:p>
        </w:tc>
        <w:tc>
          <w:tcPr>
            <w:tcW w:w="1276" w:type="dxa"/>
          </w:tcPr>
          <w:p w:rsidR="000B7F7C" w:rsidRPr="00647D3F" w:rsidRDefault="00195FFA" w:rsidP="0004335B">
            <w:pPr>
              <w:jc w:val="right"/>
              <w:rPr>
                <w:rFonts w:ascii="Arial" w:hAnsi="Arial" w:cs="Arial"/>
                <w:sz w:val="24"/>
                <w:szCs w:val="24"/>
              </w:rPr>
            </w:pPr>
            <w:r>
              <w:rPr>
                <w:rFonts w:ascii="Arial" w:hAnsi="Arial" w:cs="Arial"/>
                <w:sz w:val="24"/>
                <w:szCs w:val="24"/>
              </w:rPr>
              <w:t>5,481</w:t>
            </w:r>
          </w:p>
        </w:tc>
        <w:tc>
          <w:tcPr>
            <w:tcW w:w="1559" w:type="dxa"/>
          </w:tcPr>
          <w:p w:rsidR="000B7F7C" w:rsidRPr="00647D3F" w:rsidRDefault="00195FFA" w:rsidP="0004335B">
            <w:pPr>
              <w:jc w:val="right"/>
              <w:rPr>
                <w:rFonts w:ascii="Arial" w:hAnsi="Arial" w:cs="Arial"/>
                <w:sz w:val="24"/>
                <w:szCs w:val="24"/>
              </w:rPr>
            </w:pPr>
            <w:r>
              <w:rPr>
                <w:rFonts w:ascii="Arial" w:hAnsi="Arial" w:cs="Arial"/>
                <w:sz w:val="24"/>
                <w:szCs w:val="24"/>
              </w:rPr>
              <w:t>54.6</w:t>
            </w:r>
          </w:p>
        </w:tc>
        <w:tc>
          <w:tcPr>
            <w:tcW w:w="1276" w:type="dxa"/>
          </w:tcPr>
          <w:p w:rsidR="000B7F7C" w:rsidRPr="00647D3F" w:rsidRDefault="000B7F7C" w:rsidP="0004335B">
            <w:pPr>
              <w:jc w:val="right"/>
              <w:rPr>
                <w:rFonts w:ascii="Arial" w:hAnsi="Arial" w:cs="Arial"/>
                <w:sz w:val="24"/>
                <w:szCs w:val="24"/>
              </w:rPr>
            </w:pPr>
            <w:r>
              <w:rPr>
                <w:rFonts w:ascii="Arial" w:hAnsi="Arial" w:cs="Arial"/>
                <w:sz w:val="24"/>
                <w:szCs w:val="24"/>
              </w:rPr>
              <w:t>4,672</w:t>
            </w:r>
          </w:p>
        </w:tc>
        <w:tc>
          <w:tcPr>
            <w:tcW w:w="1340" w:type="dxa"/>
          </w:tcPr>
          <w:p w:rsidR="000B7F7C" w:rsidRPr="00647D3F" w:rsidRDefault="000B7F7C" w:rsidP="0004335B">
            <w:pPr>
              <w:jc w:val="right"/>
              <w:rPr>
                <w:rFonts w:ascii="Arial" w:hAnsi="Arial" w:cs="Arial"/>
                <w:sz w:val="24"/>
                <w:szCs w:val="24"/>
              </w:rPr>
            </w:pPr>
            <w:r>
              <w:rPr>
                <w:rFonts w:ascii="Arial" w:hAnsi="Arial" w:cs="Arial"/>
                <w:sz w:val="24"/>
                <w:szCs w:val="24"/>
              </w:rPr>
              <w:t>57.4</w:t>
            </w:r>
          </w:p>
        </w:tc>
      </w:tr>
      <w:tr w:rsidR="000B7F7C" w:rsidRPr="00647D3F" w:rsidTr="009B5E70">
        <w:tc>
          <w:tcPr>
            <w:tcW w:w="3794" w:type="dxa"/>
          </w:tcPr>
          <w:p w:rsidR="000B7F7C" w:rsidRPr="00647D3F" w:rsidRDefault="000B7F7C" w:rsidP="002A7C01">
            <w:pPr>
              <w:rPr>
                <w:rFonts w:ascii="Arial" w:hAnsi="Arial" w:cs="Arial"/>
                <w:sz w:val="24"/>
                <w:szCs w:val="24"/>
              </w:rPr>
            </w:pPr>
            <w:r w:rsidRPr="00647D3F">
              <w:rPr>
                <w:rFonts w:ascii="Arial" w:hAnsi="Arial" w:cs="Arial"/>
                <w:sz w:val="24"/>
                <w:szCs w:val="24"/>
              </w:rPr>
              <w:t>Bonds</w:t>
            </w:r>
          </w:p>
        </w:tc>
        <w:tc>
          <w:tcPr>
            <w:tcW w:w="1276" w:type="dxa"/>
          </w:tcPr>
          <w:p w:rsidR="000B7F7C" w:rsidRPr="00647D3F" w:rsidRDefault="00195FFA" w:rsidP="0004335B">
            <w:pPr>
              <w:jc w:val="right"/>
              <w:rPr>
                <w:rFonts w:ascii="Arial" w:hAnsi="Arial" w:cs="Arial"/>
                <w:sz w:val="24"/>
                <w:szCs w:val="24"/>
              </w:rPr>
            </w:pPr>
            <w:r>
              <w:rPr>
                <w:rFonts w:ascii="Arial" w:hAnsi="Arial" w:cs="Arial"/>
                <w:sz w:val="24"/>
                <w:szCs w:val="24"/>
              </w:rPr>
              <w:t>2,408</w:t>
            </w:r>
          </w:p>
        </w:tc>
        <w:tc>
          <w:tcPr>
            <w:tcW w:w="1559" w:type="dxa"/>
          </w:tcPr>
          <w:p w:rsidR="000B7F7C" w:rsidRPr="00647D3F" w:rsidRDefault="00195FFA" w:rsidP="0004335B">
            <w:pPr>
              <w:jc w:val="right"/>
              <w:rPr>
                <w:rFonts w:ascii="Arial" w:hAnsi="Arial" w:cs="Arial"/>
                <w:sz w:val="24"/>
                <w:szCs w:val="24"/>
              </w:rPr>
            </w:pPr>
            <w:r>
              <w:rPr>
                <w:rFonts w:ascii="Arial" w:hAnsi="Arial" w:cs="Arial"/>
                <w:sz w:val="24"/>
                <w:szCs w:val="24"/>
              </w:rPr>
              <w:t>24.0</w:t>
            </w:r>
          </w:p>
        </w:tc>
        <w:tc>
          <w:tcPr>
            <w:tcW w:w="1276" w:type="dxa"/>
          </w:tcPr>
          <w:p w:rsidR="000B7F7C" w:rsidRPr="00647D3F" w:rsidRDefault="000B7F7C" w:rsidP="0004335B">
            <w:pPr>
              <w:jc w:val="right"/>
              <w:rPr>
                <w:rFonts w:ascii="Arial" w:hAnsi="Arial" w:cs="Arial"/>
                <w:sz w:val="24"/>
                <w:szCs w:val="24"/>
              </w:rPr>
            </w:pPr>
            <w:r>
              <w:rPr>
                <w:rFonts w:ascii="Arial" w:hAnsi="Arial" w:cs="Arial"/>
                <w:sz w:val="24"/>
                <w:szCs w:val="24"/>
              </w:rPr>
              <w:t>1,889</w:t>
            </w:r>
          </w:p>
        </w:tc>
        <w:tc>
          <w:tcPr>
            <w:tcW w:w="1340" w:type="dxa"/>
          </w:tcPr>
          <w:p w:rsidR="000B7F7C" w:rsidRPr="00647D3F" w:rsidRDefault="000B7F7C" w:rsidP="0004335B">
            <w:pPr>
              <w:jc w:val="right"/>
              <w:rPr>
                <w:rFonts w:ascii="Arial" w:hAnsi="Arial" w:cs="Arial"/>
                <w:sz w:val="24"/>
                <w:szCs w:val="24"/>
              </w:rPr>
            </w:pPr>
            <w:r>
              <w:rPr>
                <w:rFonts w:ascii="Arial" w:hAnsi="Arial" w:cs="Arial"/>
                <w:sz w:val="24"/>
                <w:szCs w:val="24"/>
              </w:rPr>
              <w:t>23.2</w:t>
            </w:r>
          </w:p>
        </w:tc>
      </w:tr>
      <w:tr w:rsidR="000B7F7C" w:rsidRPr="00647D3F" w:rsidTr="009B5E70">
        <w:tc>
          <w:tcPr>
            <w:tcW w:w="3794" w:type="dxa"/>
          </w:tcPr>
          <w:p w:rsidR="000B7F7C" w:rsidRPr="00647D3F" w:rsidRDefault="000B7F7C" w:rsidP="002A7C01">
            <w:pPr>
              <w:rPr>
                <w:rFonts w:ascii="Arial" w:hAnsi="Arial" w:cs="Arial"/>
                <w:sz w:val="24"/>
                <w:szCs w:val="24"/>
              </w:rPr>
            </w:pPr>
            <w:r w:rsidRPr="00647D3F">
              <w:rPr>
                <w:rFonts w:ascii="Arial" w:hAnsi="Arial" w:cs="Arial"/>
                <w:sz w:val="24"/>
                <w:szCs w:val="24"/>
              </w:rPr>
              <w:t>Property</w:t>
            </w:r>
          </w:p>
        </w:tc>
        <w:tc>
          <w:tcPr>
            <w:tcW w:w="1276" w:type="dxa"/>
          </w:tcPr>
          <w:p w:rsidR="000B7F7C" w:rsidRPr="00647D3F" w:rsidRDefault="00195FFA" w:rsidP="0004335B">
            <w:pPr>
              <w:jc w:val="right"/>
              <w:rPr>
                <w:rFonts w:ascii="Arial" w:hAnsi="Arial" w:cs="Arial"/>
                <w:sz w:val="24"/>
                <w:szCs w:val="24"/>
              </w:rPr>
            </w:pPr>
            <w:r>
              <w:rPr>
                <w:rFonts w:ascii="Arial" w:hAnsi="Arial" w:cs="Arial"/>
                <w:sz w:val="24"/>
                <w:szCs w:val="24"/>
              </w:rPr>
              <w:t>398</w:t>
            </w:r>
          </w:p>
        </w:tc>
        <w:tc>
          <w:tcPr>
            <w:tcW w:w="1559" w:type="dxa"/>
          </w:tcPr>
          <w:p w:rsidR="000B7F7C" w:rsidRPr="00647D3F" w:rsidRDefault="00195FFA" w:rsidP="0004335B">
            <w:pPr>
              <w:jc w:val="right"/>
              <w:rPr>
                <w:rFonts w:ascii="Arial" w:hAnsi="Arial" w:cs="Arial"/>
                <w:sz w:val="24"/>
                <w:szCs w:val="24"/>
              </w:rPr>
            </w:pPr>
            <w:r>
              <w:rPr>
                <w:rFonts w:ascii="Arial" w:hAnsi="Arial" w:cs="Arial"/>
                <w:sz w:val="24"/>
                <w:szCs w:val="24"/>
              </w:rPr>
              <w:t>4.0</w:t>
            </w:r>
          </w:p>
        </w:tc>
        <w:tc>
          <w:tcPr>
            <w:tcW w:w="1276" w:type="dxa"/>
          </w:tcPr>
          <w:p w:rsidR="000B7F7C" w:rsidRPr="00647D3F" w:rsidRDefault="000B7F7C" w:rsidP="0004335B">
            <w:pPr>
              <w:jc w:val="right"/>
              <w:rPr>
                <w:rFonts w:ascii="Arial" w:hAnsi="Arial" w:cs="Arial"/>
                <w:sz w:val="24"/>
                <w:szCs w:val="24"/>
              </w:rPr>
            </w:pPr>
            <w:r>
              <w:rPr>
                <w:rFonts w:ascii="Arial" w:hAnsi="Arial" w:cs="Arial"/>
                <w:sz w:val="24"/>
                <w:szCs w:val="24"/>
              </w:rPr>
              <w:t>235</w:t>
            </w:r>
          </w:p>
        </w:tc>
        <w:tc>
          <w:tcPr>
            <w:tcW w:w="1340" w:type="dxa"/>
          </w:tcPr>
          <w:p w:rsidR="000B7F7C" w:rsidRPr="00647D3F" w:rsidRDefault="000B7F7C" w:rsidP="0004335B">
            <w:pPr>
              <w:jc w:val="right"/>
              <w:rPr>
                <w:rFonts w:ascii="Arial" w:hAnsi="Arial" w:cs="Arial"/>
                <w:sz w:val="24"/>
                <w:szCs w:val="24"/>
              </w:rPr>
            </w:pPr>
            <w:r>
              <w:rPr>
                <w:rFonts w:ascii="Arial" w:hAnsi="Arial" w:cs="Arial"/>
                <w:sz w:val="24"/>
                <w:szCs w:val="24"/>
              </w:rPr>
              <w:t>2.9</w:t>
            </w:r>
          </w:p>
        </w:tc>
      </w:tr>
      <w:tr w:rsidR="000B7F7C" w:rsidRPr="00647D3F" w:rsidTr="009B5E70">
        <w:trPr>
          <w:trHeight w:val="175"/>
        </w:trPr>
        <w:tc>
          <w:tcPr>
            <w:tcW w:w="3794" w:type="dxa"/>
          </w:tcPr>
          <w:p w:rsidR="000B7F7C" w:rsidRPr="00647D3F" w:rsidRDefault="000B7F7C" w:rsidP="002A7C01">
            <w:pPr>
              <w:rPr>
                <w:rFonts w:ascii="Arial" w:hAnsi="Arial" w:cs="Arial"/>
                <w:sz w:val="24"/>
                <w:szCs w:val="24"/>
              </w:rPr>
            </w:pPr>
            <w:r w:rsidRPr="00647D3F">
              <w:rPr>
                <w:rFonts w:ascii="Arial" w:hAnsi="Arial" w:cs="Arial"/>
                <w:sz w:val="24"/>
                <w:szCs w:val="24"/>
              </w:rPr>
              <w:t>Other Assets</w:t>
            </w:r>
          </w:p>
        </w:tc>
        <w:tc>
          <w:tcPr>
            <w:tcW w:w="1276" w:type="dxa"/>
          </w:tcPr>
          <w:p w:rsidR="000B7F7C" w:rsidRPr="00647D3F" w:rsidRDefault="00195FFA" w:rsidP="0004335B">
            <w:pPr>
              <w:jc w:val="right"/>
              <w:rPr>
                <w:rFonts w:ascii="Arial" w:hAnsi="Arial" w:cs="Arial"/>
                <w:sz w:val="24"/>
                <w:szCs w:val="24"/>
              </w:rPr>
            </w:pPr>
            <w:r>
              <w:rPr>
                <w:rFonts w:ascii="Arial" w:hAnsi="Arial" w:cs="Arial"/>
                <w:sz w:val="24"/>
                <w:szCs w:val="24"/>
              </w:rPr>
              <w:t>1,749</w:t>
            </w:r>
          </w:p>
        </w:tc>
        <w:tc>
          <w:tcPr>
            <w:tcW w:w="1559" w:type="dxa"/>
          </w:tcPr>
          <w:p w:rsidR="000B7F7C" w:rsidRPr="00647D3F" w:rsidRDefault="00195FFA" w:rsidP="0004335B">
            <w:pPr>
              <w:jc w:val="right"/>
              <w:rPr>
                <w:rFonts w:ascii="Arial" w:hAnsi="Arial" w:cs="Arial"/>
                <w:sz w:val="24"/>
                <w:szCs w:val="24"/>
              </w:rPr>
            </w:pPr>
            <w:r>
              <w:rPr>
                <w:rFonts w:ascii="Arial" w:hAnsi="Arial" w:cs="Arial"/>
                <w:sz w:val="24"/>
                <w:szCs w:val="24"/>
              </w:rPr>
              <w:t>17.4</w:t>
            </w:r>
          </w:p>
        </w:tc>
        <w:tc>
          <w:tcPr>
            <w:tcW w:w="1276" w:type="dxa"/>
          </w:tcPr>
          <w:p w:rsidR="000B7F7C" w:rsidRPr="00647D3F" w:rsidRDefault="000B7F7C" w:rsidP="0004335B">
            <w:pPr>
              <w:jc w:val="right"/>
              <w:rPr>
                <w:rFonts w:ascii="Arial" w:hAnsi="Arial" w:cs="Arial"/>
                <w:sz w:val="24"/>
                <w:szCs w:val="24"/>
              </w:rPr>
            </w:pPr>
            <w:r>
              <w:rPr>
                <w:rFonts w:ascii="Arial" w:hAnsi="Arial" w:cs="Arial"/>
                <w:sz w:val="24"/>
                <w:szCs w:val="24"/>
              </w:rPr>
              <w:t>1,350</w:t>
            </w:r>
          </w:p>
        </w:tc>
        <w:tc>
          <w:tcPr>
            <w:tcW w:w="1340" w:type="dxa"/>
          </w:tcPr>
          <w:p w:rsidR="000B7F7C" w:rsidRPr="00647D3F" w:rsidRDefault="000B7F7C" w:rsidP="0004335B">
            <w:pPr>
              <w:jc w:val="right"/>
              <w:rPr>
                <w:rFonts w:ascii="Arial" w:hAnsi="Arial" w:cs="Arial"/>
                <w:sz w:val="24"/>
                <w:szCs w:val="24"/>
              </w:rPr>
            </w:pPr>
            <w:r>
              <w:rPr>
                <w:rFonts w:ascii="Arial" w:hAnsi="Arial" w:cs="Arial"/>
                <w:sz w:val="24"/>
                <w:szCs w:val="24"/>
              </w:rPr>
              <w:t>16.5</w:t>
            </w:r>
          </w:p>
        </w:tc>
      </w:tr>
      <w:tr w:rsidR="000B7F7C" w:rsidRPr="00647D3F" w:rsidTr="009B5E70">
        <w:tc>
          <w:tcPr>
            <w:tcW w:w="3794" w:type="dxa"/>
          </w:tcPr>
          <w:p w:rsidR="000B7F7C" w:rsidRPr="00647D3F" w:rsidRDefault="000B7F7C" w:rsidP="002A7C01">
            <w:pPr>
              <w:rPr>
                <w:rFonts w:ascii="Arial" w:hAnsi="Arial" w:cs="Arial"/>
                <w:sz w:val="24"/>
                <w:szCs w:val="24"/>
              </w:rPr>
            </w:pPr>
          </w:p>
        </w:tc>
        <w:tc>
          <w:tcPr>
            <w:tcW w:w="1276" w:type="dxa"/>
          </w:tcPr>
          <w:p w:rsidR="000B7F7C" w:rsidRPr="00647D3F" w:rsidRDefault="00195FFA" w:rsidP="0004335B">
            <w:pPr>
              <w:jc w:val="right"/>
              <w:rPr>
                <w:rFonts w:ascii="Arial" w:hAnsi="Arial" w:cs="Arial"/>
                <w:sz w:val="24"/>
                <w:szCs w:val="24"/>
              </w:rPr>
            </w:pPr>
            <w:r>
              <w:rPr>
                <w:rFonts w:ascii="Arial" w:hAnsi="Arial" w:cs="Arial"/>
                <w:sz w:val="24"/>
                <w:szCs w:val="24"/>
              </w:rPr>
              <w:t>10,036</w:t>
            </w:r>
          </w:p>
        </w:tc>
        <w:tc>
          <w:tcPr>
            <w:tcW w:w="1559" w:type="dxa"/>
          </w:tcPr>
          <w:p w:rsidR="000B7F7C" w:rsidRPr="00647D3F" w:rsidRDefault="000B7F7C" w:rsidP="0004335B">
            <w:pPr>
              <w:jc w:val="right"/>
              <w:rPr>
                <w:rFonts w:ascii="Arial" w:hAnsi="Arial" w:cs="Arial"/>
                <w:sz w:val="24"/>
                <w:szCs w:val="24"/>
              </w:rPr>
            </w:pPr>
            <w:r w:rsidRPr="00647D3F">
              <w:rPr>
                <w:rFonts w:ascii="Arial" w:hAnsi="Arial" w:cs="Arial"/>
                <w:sz w:val="24"/>
                <w:szCs w:val="24"/>
              </w:rPr>
              <w:t>100.0</w:t>
            </w:r>
          </w:p>
        </w:tc>
        <w:tc>
          <w:tcPr>
            <w:tcW w:w="1276" w:type="dxa"/>
          </w:tcPr>
          <w:p w:rsidR="000B7F7C" w:rsidRPr="00647D3F" w:rsidRDefault="000B7F7C" w:rsidP="0004335B">
            <w:pPr>
              <w:jc w:val="right"/>
              <w:rPr>
                <w:rFonts w:ascii="Arial" w:hAnsi="Arial" w:cs="Arial"/>
                <w:sz w:val="24"/>
                <w:szCs w:val="24"/>
              </w:rPr>
            </w:pPr>
            <w:r>
              <w:rPr>
                <w:rFonts w:ascii="Arial" w:hAnsi="Arial" w:cs="Arial"/>
                <w:sz w:val="24"/>
                <w:szCs w:val="24"/>
              </w:rPr>
              <w:t>8,146</w:t>
            </w:r>
          </w:p>
        </w:tc>
        <w:tc>
          <w:tcPr>
            <w:tcW w:w="1340" w:type="dxa"/>
          </w:tcPr>
          <w:p w:rsidR="000B7F7C" w:rsidRPr="00647D3F" w:rsidRDefault="000B7F7C" w:rsidP="0004335B">
            <w:pPr>
              <w:jc w:val="right"/>
              <w:rPr>
                <w:rFonts w:ascii="Arial" w:hAnsi="Arial" w:cs="Arial"/>
                <w:sz w:val="24"/>
                <w:szCs w:val="24"/>
              </w:rPr>
            </w:pPr>
            <w:r w:rsidRPr="00647D3F">
              <w:rPr>
                <w:rFonts w:ascii="Arial" w:hAnsi="Arial" w:cs="Arial"/>
                <w:sz w:val="24"/>
                <w:szCs w:val="24"/>
              </w:rPr>
              <w:t>100.0</w:t>
            </w:r>
          </w:p>
        </w:tc>
      </w:tr>
    </w:tbl>
    <w:p w:rsidR="00647D3F" w:rsidRDefault="00647D3F" w:rsidP="002A7C01">
      <w:pPr>
        <w:rPr>
          <w:rFonts w:ascii="Arial" w:hAnsi="Arial" w:cs="Arial"/>
          <w:b/>
          <w:i/>
          <w:color w:val="FF0000"/>
          <w:sz w:val="24"/>
          <w:szCs w:val="24"/>
        </w:rPr>
      </w:pPr>
    </w:p>
    <w:p w:rsidR="00647D3F" w:rsidRDefault="00647D3F" w:rsidP="002A7C01">
      <w:pPr>
        <w:rPr>
          <w:rFonts w:ascii="Arial" w:hAnsi="Arial" w:cs="Arial"/>
          <w:b/>
          <w:sz w:val="24"/>
          <w:szCs w:val="24"/>
        </w:rPr>
      </w:pPr>
      <w:r>
        <w:rPr>
          <w:rFonts w:ascii="Arial" w:hAnsi="Arial" w:cs="Arial"/>
          <w:b/>
          <w:sz w:val="24"/>
          <w:szCs w:val="24"/>
        </w:rPr>
        <w:t>Impact on the Authority’s Cash Flows – Local Government Pension Scheme</w:t>
      </w:r>
    </w:p>
    <w:p w:rsidR="00647D3F" w:rsidRPr="00C30AD7" w:rsidRDefault="00A70424" w:rsidP="002A7C01">
      <w:pPr>
        <w:rPr>
          <w:rFonts w:ascii="Arial" w:hAnsi="Arial" w:cs="Arial"/>
          <w:sz w:val="24"/>
          <w:szCs w:val="24"/>
        </w:rPr>
      </w:pPr>
      <w:r>
        <w:rPr>
          <w:rFonts w:ascii="Arial" w:hAnsi="Arial" w:cs="Arial"/>
          <w:sz w:val="24"/>
          <w:szCs w:val="24"/>
        </w:rPr>
        <w:t xml:space="preserve">The objectives of the scheme are to keep employers’ contributions at as constant a rate as possible. The administering authority has agreed a strategy with the scheme’s actuary to achieve a funding level of 100% over the next </w:t>
      </w:r>
      <w:r w:rsidR="00C30AD7">
        <w:rPr>
          <w:rFonts w:ascii="Arial" w:hAnsi="Arial" w:cs="Arial"/>
          <w:sz w:val="24"/>
          <w:szCs w:val="24"/>
        </w:rPr>
        <w:t>19</w:t>
      </w:r>
      <w:r>
        <w:rPr>
          <w:rFonts w:ascii="Arial" w:hAnsi="Arial" w:cs="Arial"/>
          <w:sz w:val="24"/>
          <w:szCs w:val="24"/>
        </w:rPr>
        <w:t xml:space="preserve"> years. Funding levels are monitored on </w:t>
      </w:r>
      <w:r>
        <w:rPr>
          <w:rFonts w:ascii="Arial" w:hAnsi="Arial" w:cs="Arial"/>
          <w:sz w:val="24"/>
          <w:szCs w:val="24"/>
        </w:rPr>
        <w:lastRenderedPageBreak/>
        <w:t xml:space="preserve">an annual basis. The next triennial valuation is due to be completed </w:t>
      </w:r>
      <w:r w:rsidRPr="00C30AD7">
        <w:rPr>
          <w:rFonts w:ascii="Arial" w:hAnsi="Arial" w:cs="Arial"/>
          <w:sz w:val="24"/>
          <w:szCs w:val="24"/>
        </w:rPr>
        <w:t xml:space="preserve">on 31 </w:t>
      </w:r>
      <w:r w:rsidR="00C30AD7" w:rsidRPr="00C30AD7">
        <w:rPr>
          <w:rFonts w:ascii="Arial" w:hAnsi="Arial" w:cs="Arial"/>
          <w:sz w:val="24"/>
          <w:szCs w:val="24"/>
        </w:rPr>
        <w:t>March 2016.</w:t>
      </w:r>
    </w:p>
    <w:p w:rsidR="00A70424" w:rsidRDefault="00A70424" w:rsidP="002A7C01">
      <w:pPr>
        <w:rPr>
          <w:rFonts w:ascii="Arial" w:hAnsi="Arial" w:cs="Arial"/>
          <w:sz w:val="24"/>
          <w:szCs w:val="24"/>
        </w:rPr>
      </w:pPr>
    </w:p>
    <w:p w:rsidR="00A70424" w:rsidRDefault="00A70424" w:rsidP="002A7C01">
      <w:pPr>
        <w:rPr>
          <w:rFonts w:ascii="Arial" w:hAnsi="Arial" w:cs="Arial"/>
          <w:sz w:val="24"/>
          <w:szCs w:val="24"/>
        </w:rPr>
      </w:pPr>
      <w:r>
        <w:rPr>
          <w:rFonts w:ascii="Arial" w:hAnsi="Arial" w:cs="Arial"/>
          <w:sz w:val="24"/>
          <w:szCs w:val="24"/>
        </w:rPr>
        <w:t>The scheme will need to take account of the national changes to the scheme under the Public Pension Services Act 2013. Under the Act, the Local Government Pension Scheme in England and Wales may not provide benefits in relation to service after 31 March 2014. The Act provides for scheme regulations to be made within a common framework, to establish new career average revalued earnings schemes to pay pensions and other benefits to certain public servants.</w:t>
      </w:r>
    </w:p>
    <w:p w:rsidR="00A70424" w:rsidRDefault="00A70424" w:rsidP="002A7C01">
      <w:pPr>
        <w:rPr>
          <w:rFonts w:ascii="Arial" w:hAnsi="Arial" w:cs="Arial"/>
          <w:sz w:val="24"/>
          <w:szCs w:val="24"/>
        </w:rPr>
      </w:pPr>
    </w:p>
    <w:p w:rsidR="00A70424" w:rsidRDefault="00A70424" w:rsidP="002A7C01">
      <w:pPr>
        <w:rPr>
          <w:rFonts w:ascii="Arial" w:hAnsi="Arial" w:cs="Arial"/>
          <w:sz w:val="24"/>
          <w:szCs w:val="24"/>
        </w:rPr>
      </w:pPr>
      <w:r>
        <w:rPr>
          <w:rFonts w:ascii="Arial" w:hAnsi="Arial" w:cs="Arial"/>
          <w:sz w:val="24"/>
          <w:szCs w:val="24"/>
        </w:rPr>
        <w:t>The Authority anticipated to pay £</w:t>
      </w:r>
      <w:r w:rsidR="007C1D50">
        <w:rPr>
          <w:rFonts w:ascii="Arial" w:hAnsi="Arial" w:cs="Arial"/>
          <w:sz w:val="24"/>
          <w:szCs w:val="24"/>
        </w:rPr>
        <w:t xml:space="preserve">327,000 </w:t>
      </w:r>
      <w:r>
        <w:rPr>
          <w:rFonts w:ascii="Arial" w:hAnsi="Arial" w:cs="Arial"/>
          <w:sz w:val="24"/>
          <w:szCs w:val="24"/>
        </w:rPr>
        <w:t xml:space="preserve">expected contributions to the scheme in 2014/15. </w:t>
      </w:r>
    </w:p>
    <w:p w:rsidR="00A70424" w:rsidRDefault="00A70424" w:rsidP="002A7C01">
      <w:pPr>
        <w:rPr>
          <w:rFonts w:ascii="Arial" w:hAnsi="Arial" w:cs="Arial"/>
          <w:sz w:val="24"/>
          <w:szCs w:val="24"/>
        </w:rPr>
      </w:pPr>
    </w:p>
    <w:p w:rsidR="00A70424" w:rsidRPr="00647D3F" w:rsidRDefault="00A70424" w:rsidP="002A7C01">
      <w:pPr>
        <w:rPr>
          <w:rFonts w:ascii="Arial" w:hAnsi="Arial" w:cs="Arial"/>
          <w:sz w:val="24"/>
          <w:szCs w:val="24"/>
        </w:rPr>
      </w:pPr>
      <w:r>
        <w:rPr>
          <w:rFonts w:ascii="Arial" w:hAnsi="Arial" w:cs="Arial"/>
          <w:sz w:val="24"/>
          <w:szCs w:val="24"/>
        </w:rPr>
        <w:t xml:space="preserve">The weighted average duration of the defined benefit obligation for scheme members is </w:t>
      </w:r>
      <w:r w:rsidR="007C1D50">
        <w:rPr>
          <w:rFonts w:ascii="Arial" w:hAnsi="Arial" w:cs="Arial"/>
          <w:sz w:val="24"/>
          <w:szCs w:val="24"/>
        </w:rPr>
        <w:t>21</w:t>
      </w:r>
      <w:r>
        <w:rPr>
          <w:rFonts w:ascii="Arial" w:hAnsi="Arial" w:cs="Arial"/>
          <w:sz w:val="24"/>
          <w:szCs w:val="24"/>
        </w:rPr>
        <w:t xml:space="preserve"> years in 2013/14 (</w:t>
      </w:r>
      <w:r w:rsidR="007C1D50">
        <w:rPr>
          <w:rFonts w:ascii="Arial" w:hAnsi="Arial" w:cs="Arial"/>
          <w:sz w:val="24"/>
          <w:szCs w:val="24"/>
        </w:rPr>
        <w:t>17</w:t>
      </w:r>
      <w:r>
        <w:rPr>
          <w:rFonts w:ascii="Arial" w:hAnsi="Arial" w:cs="Arial"/>
          <w:sz w:val="24"/>
          <w:szCs w:val="24"/>
        </w:rPr>
        <w:t xml:space="preserve"> years in 2012/13).</w:t>
      </w:r>
    </w:p>
    <w:p w:rsidR="00647D3F" w:rsidRDefault="00647D3F" w:rsidP="002A7C01">
      <w:pPr>
        <w:rPr>
          <w:rFonts w:ascii="Arial" w:hAnsi="Arial" w:cs="Arial"/>
          <w:b/>
          <w:sz w:val="24"/>
          <w:szCs w:val="24"/>
        </w:rPr>
      </w:pPr>
    </w:p>
    <w:p w:rsidR="00F946E7" w:rsidRDefault="00F946E7" w:rsidP="002A7C01">
      <w:pPr>
        <w:rPr>
          <w:rFonts w:ascii="Arial" w:hAnsi="Arial" w:cs="Arial"/>
          <w:sz w:val="24"/>
          <w:szCs w:val="24"/>
        </w:rPr>
      </w:pPr>
      <w:r w:rsidRPr="00647D3F">
        <w:rPr>
          <w:rFonts w:ascii="Arial" w:hAnsi="Arial" w:cs="Arial"/>
          <w:b/>
          <w:sz w:val="24"/>
          <w:szCs w:val="24"/>
        </w:rPr>
        <w:t xml:space="preserve">Injury Awards </w:t>
      </w:r>
      <w:r w:rsidRPr="00647D3F">
        <w:rPr>
          <w:rFonts w:ascii="Arial" w:hAnsi="Arial" w:cs="Arial"/>
          <w:sz w:val="24"/>
          <w:szCs w:val="24"/>
        </w:rPr>
        <w:t xml:space="preserve">– the level of injury awards payable to eligible members is dependent on the salary, service and also degree of disablement of the member at the time the injury is incurred. Therefore, in line with IFRS Code of Practice, the assumption that such awards are “not usually subject to the same degree of uncertainty as the measurement of post-employment benefits” can be rebutted and injury awards are therefore accounted for, under IAS19, in the same manner as for the main pension scheme benefits. </w:t>
      </w:r>
    </w:p>
    <w:p w:rsidR="000417E8" w:rsidRPr="00216142" w:rsidRDefault="000417E8" w:rsidP="002A7C01">
      <w:pPr>
        <w:rPr>
          <w:rFonts w:ascii="Arial" w:hAnsi="Arial" w:cs="Arial"/>
          <w:b/>
          <w:sz w:val="24"/>
          <w:szCs w:val="24"/>
        </w:rPr>
      </w:pPr>
    </w:p>
    <w:p w:rsidR="008D5DB9" w:rsidRPr="00216142" w:rsidRDefault="008D5DB9" w:rsidP="002A7C01">
      <w:pPr>
        <w:numPr>
          <w:ilvl w:val="0"/>
          <w:numId w:val="21"/>
        </w:numPr>
        <w:rPr>
          <w:rFonts w:ascii="Arial" w:hAnsi="Arial" w:cs="Arial"/>
          <w:b/>
          <w:sz w:val="24"/>
          <w:szCs w:val="24"/>
        </w:rPr>
      </w:pPr>
      <w:r w:rsidRPr="00216142">
        <w:rPr>
          <w:rFonts w:ascii="Arial" w:hAnsi="Arial" w:cs="Arial"/>
          <w:b/>
          <w:sz w:val="24"/>
          <w:szCs w:val="24"/>
        </w:rPr>
        <w:t xml:space="preserve">EVENTS AFTER THE BALANCE SHEET DATE </w:t>
      </w:r>
    </w:p>
    <w:p w:rsidR="008D5DB9" w:rsidRPr="00216142" w:rsidRDefault="008D5DB9" w:rsidP="002A7C01">
      <w:pPr>
        <w:ind w:left="360"/>
        <w:rPr>
          <w:rFonts w:ascii="Arial" w:hAnsi="Arial" w:cs="Arial"/>
          <w:sz w:val="24"/>
          <w:szCs w:val="24"/>
        </w:rPr>
      </w:pPr>
    </w:p>
    <w:p w:rsidR="008D5DB9" w:rsidRPr="00216142" w:rsidRDefault="008D5DB9" w:rsidP="002A7C01">
      <w:pPr>
        <w:ind w:left="360"/>
        <w:rPr>
          <w:rFonts w:ascii="Arial" w:hAnsi="Arial" w:cs="Arial"/>
          <w:sz w:val="24"/>
          <w:szCs w:val="24"/>
        </w:rPr>
      </w:pPr>
      <w:r w:rsidRPr="00216142">
        <w:rPr>
          <w:rFonts w:ascii="Arial" w:hAnsi="Arial" w:cs="Arial"/>
          <w:sz w:val="24"/>
          <w:szCs w:val="24"/>
        </w:rPr>
        <w:lastRenderedPageBreak/>
        <w:t xml:space="preserve">The Statement of Accounts was signed off by the Treasurer on </w:t>
      </w:r>
      <w:r w:rsidR="00CF15F3">
        <w:rPr>
          <w:rFonts w:ascii="Arial" w:hAnsi="Arial" w:cs="Arial"/>
          <w:sz w:val="24"/>
          <w:szCs w:val="24"/>
        </w:rPr>
        <w:t>30th</w:t>
      </w:r>
      <w:r w:rsidRPr="00216142">
        <w:rPr>
          <w:rFonts w:ascii="Arial" w:hAnsi="Arial" w:cs="Arial"/>
          <w:sz w:val="24"/>
          <w:szCs w:val="24"/>
        </w:rPr>
        <w:t xml:space="preserve"> June 201</w:t>
      </w:r>
      <w:r w:rsidR="001704AF">
        <w:rPr>
          <w:rFonts w:ascii="Arial" w:hAnsi="Arial" w:cs="Arial"/>
          <w:sz w:val="24"/>
          <w:szCs w:val="24"/>
        </w:rPr>
        <w:t>4</w:t>
      </w:r>
      <w:r w:rsidRPr="00216142">
        <w:rPr>
          <w:rFonts w:ascii="Arial" w:hAnsi="Arial" w:cs="Arial"/>
          <w:sz w:val="24"/>
          <w:szCs w:val="24"/>
        </w:rPr>
        <w:t>. Events taking place after this date are not reflected in the financial statements or notes.</w:t>
      </w:r>
    </w:p>
    <w:p w:rsidR="001C6EE3" w:rsidRPr="00216142" w:rsidRDefault="001C6EE3" w:rsidP="002A7C01">
      <w:pPr>
        <w:rPr>
          <w:rFonts w:ascii="Arial" w:hAnsi="Arial" w:cs="Arial"/>
          <w:sz w:val="24"/>
          <w:szCs w:val="24"/>
        </w:rPr>
      </w:pPr>
    </w:p>
    <w:p w:rsidR="000417E8" w:rsidRPr="00216142" w:rsidRDefault="00040968" w:rsidP="002A7C01">
      <w:pPr>
        <w:rPr>
          <w:rFonts w:ascii="Arial" w:hAnsi="Arial" w:cs="Arial"/>
          <w:sz w:val="24"/>
          <w:szCs w:val="24"/>
        </w:rPr>
      </w:pPr>
      <w:r>
        <w:rPr>
          <w:rFonts w:ascii="Arial" w:hAnsi="Arial" w:cs="Arial"/>
          <w:sz w:val="24"/>
          <w:szCs w:val="24"/>
        </w:rPr>
        <w:br w:type="page"/>
      </w:r>
    </w:p>
    <w:p w:rsidR="0073705B" w:rsidRPr="00216142" w:rsidRDefault="00BE3E59" w:rsidP="002A7C01">
      <w:pPr>
        <w:numPr>
          <w:ilvl w:val="0"/>
          <w:numId w:val="21"/>
        </w:numPr>
        <w:rPr>
          <w:rFonts w:ascii="Arial" w:hAnsi="Arial" w:cs="Arial"/>
          <w:b/>
          <w:sz w:val="24"/>
          <w:szCs w:val="24"/>
        </w:rPr>
      </w:pPr>
      <w:r w:rsidRPr="00216142">
        <w:rPr>
          <w:rFonts w:ascii="Arial" w:hAnsi="Arial" w:cs="Arial"/>
          <w:b/>
          <w:sz w:val="24"/>
          <w:szCs w:val="24"/>
        </w:rPr>
        <w:t>PROPERTY PLANT AND EQUIPMENT</w:t>
      </w:r>
      <w:r w:rsidR="0073705B" w:rsidRPr="00216142">
        <w:rPr>
          <w:rFonts w:ascii="Arial" w:hAnsi="Arial" w:cs="Arial"/>
          <w:b/>
          <w:sz w:val="24"/>
          <w:szCs w:val="24"/>
        </w:rPr>
        <w:t xml:space="preserve">  </w:t>
      </w:r>
    </w:p>
    <w:p w:rsidR="00B921A6" w:rsidRPr="00216142" w:rsidRDefault="0073705B" w:rsidP="002A7C01">
      <w:pPr>
        <w:rPr>
          <w:rFonts w:ascii="Arial" w:hAnsi="Arial" w:cs="Arial"/>
          <w:b/>
          <w:sz w:val="24"/>
          <w:szCs w:val="24"/>
        </w:rPr>
      </w:pPr>
      <w:r w:rsidRPr="00216142">
        <w:rPr>
          <w:rFonts w:ascii="Arial" w:hAnsi="Arial" w:cs="Arial"/>
          <w:b/>
          <w:sz w:val="24"/>
          <w:szCs w:val="24"/>
        </w:rPr>
        <w:t xml:space="preserve">  </w:t>
      </w:r>
    </w:p>
    <w:p w:rsidR="00B921A6" w:rsidRPr="00216142" w:rsidRDefault="00B921A6"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17"/>
        <w:gridCol w:w="1634"/>
        <w:gridCol w:w="1456"/>
      </w:tblGrid>
      <w:tr w:rsidR="00B921A6" w:rsidRPr="00216142" w:rsidTr="00176503">
        <w:tc>
          <w:tcPr>
            <w:tcW w:w="4503" w:type="dxa"/>
            <w:tcBorders>
              <w:bottom w:val="single" w:sz="4" w:space="0" w:color="auto"/>
            </w:tcBorders>
          </w:tcPr>
          <w:p w:rsidR="00E55E82" w:rsidRDefault="00E55E82" w:rsidP="002A7C01">
            <w:pPr>
              <w:rPr>
                <w:rFonts w:ascii="Arial" w:hAnsi="Arial" w:cs="Arial"/>
                <w:b/>
                <w:sz w:val="24"/>
                <w:szCs w:val="24"/>
              </w:rPr>
            </w:pPr>
          </w:p>
          <w:p w:rsidR="00E55E82" w:rsidRDefault="00E55E82" w:rsidP="002A7C01">
            <w:pPr>
              <w:rPr>
                <w:rFonts w:ascii="Arial" w:hAnsi="Arial" w:cs="Arial"/>
                <w:b/>
                <w:sz w:val="24"/>
                <w:szCs w:val="24"/>
              </w:rPr>
            </w:pPr>
          </w:p>
          <w:p w:rsidR="00B921A6" w:rsidRPr="00216142" w:rsidRDefault="00E55E82" w:rsidP="002A7C01">
            <w:pPr>
              <w:rPr>
                <w:rFonts w:ascii="Arial" w:hAnsi="Arial" w:cs="Arial"/>
                <w:sz w:val="24"/>
                <w:szCs w:val="24"/>
              </w:rPr>
            </w:pPr>
            <w:r w:rsidRPr="00216142">
              <w:rPr>
                <w:rFonts w:ascii="Arial" w:hAnsi="Arial" w:cs="Arial"/>
                <w:b/>
                <w:sz w:val="24"/>
                <w:szCs w:val="24"/>
              </w:rPr>
              <w:t>Movements in 201</w:t>
            </w:r>
            <w:r>
              <w:rPr>
                <w:rFonts w:ascii="Arial" w:hAnsi="Arial" w:cs="Arial"/>
                <w:b/>
                <w:sz w:val="24"/>
                <w:szCs w:val="24"/>
              </w:rPr>
              <w:t>3</w:t>
            </w:r>
            <w:r w:rsidRPr="00216142">
              <w:rPr>
                <w:rFonts w:ascii="Arial" w:hAnsi="Arial" w:cs="Arial"/>
                <w:b/>
                <w:sz w:val="24"/>
                <w:szCs w:val="24"/>
              </w:rPr>
              <w:t>/1</w:t>
            </w:r>
            <w:r>
              <w:rPr>
                <w:rFonts w:ascii="Arial" w:hAnsi="Arial" w:cs="Arial"/>
                <w:b/>
                <w:sz w:val="24"/>
                <w:szCs w:val="24"/>
              </w:rPr>
              <w:t>4</w:t>
            </w:r>
          </w:p>
        </w:tc>
        <w:tc>
          <w:tcPr>
            <w:tcW w:w="1417" w:type="dxa"/>
            <w:tcBorders>
              <w:bottom w:val="single" w:sz="4" w:space="0" w:color="auto"/>
            </w:tcBorders>
          </w:tcPr>
          <w:p w:rsidR="00B921A6" w:rsidRPr="00216142" w:rsidRDefault="00B921A6" w:rsidP="0004335B">
            <w:pPr>
              <w:jc w:val="right"/>
              <w:rPr>
                <w:rFonts w:ascii="Arial" w:hAnsi="Arial" w:cs="Arial"/>
                <w:b/>
                <w:sz w:val="24"/>
                <w:szCs w:val="24"/>
              </w:rPr>
            </w:pPr>
          </w:p>
          <w:p w:rsidR="00B921A6" w:rsidRPr="00216142" w:rsidRDefault="00B921A6" w:rsidP="0004335B">
            <w:pPr>
              <w:jc w:val="right"/>
              <w:rPr>
                <w:rFonts w:ascii="Arial" w:hAnsi="Arial" w:cs="Arial"/>
                <w:b/>
                <w:sz w:val="24"/>
                <w:szCs w:val="24"/>
              </w:rPr>
            </w:pPr>
          </w:p>
          <w:p w:rsidR="00B921A6" w:rsidRPr="00216142" w:rsidRDefault="00B921A6" w:rsidP="0004335B">
            <w:pPr>
              <w:jc w:val="right"/>
              <w:rPr>
                <w:rFonts w:ascii="Arial" w:hAnsi="Arial" w:cs="Arial"/>
                <w:b/>
                <w:sz w:val="24"/>
                <w:szCs w:val="24"/>
              </w:rPr>
            </w:pPr>
            <w:r w:rsidRPr="00216142">
              <w:rPr>
                <w:rFonts w:ascii="Arial" w:hAnsi="Arial" w:cs="Arial"/>
                <w:b/>
                <w:sz w:val="24"/>
                <w:szCs w:val="24"/>
              </w:rPr>
              <w:t>Land &amp; Buildings</w:t>
            </w:r>
          </w:p>
          <w:p w:rsidR="00B921A6" w:rsidRPr="00216142" w:rsidRDefault="00B921A6" w:rsidP="0004335B">
            <w:pPr>
              <w:jc w:val="right"/>
              <w:rPr>
                <w:rFonts w:ascii="Arial" w:hAnsi="Arial" w:cs="Arial"/>
                <w:b/>
                <w:sz w:val="24"/>
                <w:szCs w:val="24"/>
              </w:rPr>
            </w:pPr>
            <w:r w:rsidRPr="00216142">
              <w:rPr>
                <w:rFonts w:ascii="Arial" w:hAnsi="Arial" w:cs="Arial"/>
                <w:b/>
                <w:sz w:val="24"/>
                <w:szCs w:val="24"/>
              </w:rPr>
              <w:t>£’000</w:t>
            </w:r>
          </w:p>
        </w:tc>
        <w:tc>
          <w:tcPr>
            <w:tcW w:w="1634" w:type="dxa"/>
            <w:tcBorders>
              <w:bottom w:val="single" w:sz="4" w:space="0" w:color="auto"/>
            </w:tcBorders>
          </w:tcPr>
          <w:p w:rsidR="00B921A6" w:rsidRPr="00216142" w:rsidRDefault="00B921A6" w:rsidP="0004335B">
            <w:pPr>
              <w:jc w:val="right"/>
              <w:rPr>
                <w:rFonts w:ascii="Arial" w:hAnsi="Arial" w:cs="Arial"/>
                <w:b/>
                <w:sz w:val="24"/>
                <w:szCs w:val="24"/>
              </w:rPr>
            </w:pPr>
            <w:r w:rsidRPr="00216142">
              <w:rPr>
                <w:rFonts w:ascii="Arial" w:hAnsi="Arial" w:cs="Arial"/>
                <w:b/>
                <w:sz w:val="24"/>
                <w:szCs w:val="24"/>
              </w:rPr>
              <w:t>Vehicles, Plant, Furniture &amp; Equipment</w:t>
            </w:r>
          </w:p>
          <w:p w:rsidR="00B921A6" w:rsidRPr="00216142" w:rsidRDefault="00B921A6" w:rsidP="0004335B">
            <w:pPr>
              <w:jc w:val="right"/>
              <w:rPr>
                <w:rFonts w:ascii="Arial" w:hAnsi="Arial" w:cs="Arial"/>
                <w:b/>
                <w:sz w:val="24"/>
                <w:szCs w:val="24"/>
              </w:rPr>
            </w:pPr>
            <w:r w:rsidRPr="00216142">
              <w:rPr>
                <w:rFonts w:ascii="Arial" w:hAnsi="Arial" w:cs="Arial"/>
                <w:b/>
                <w:sz w:val="24"/>
                <w:szCs w:val="24"/>
              </w:rPr>
              <w:t>£’000</w:t>
            </w:r>
          </w:p>
        </w:tc>
        <w:tc>
          <w:tcPr>
            <w:tcW w:w="1456" w:type="dxa"/>
            <w:tcBorders>
              <w:bottom w:val="single" w:sz="4" w:space="0" w:color="auto"/>
            </w:tcBorders>
          </w:tcPr>
          <w:p w:rsidR="00B921A6" w:rsidRPr="00216142" w:rsidRDefault="00B921A6" w:rsidP="0004335B">
            <w:pPr>
              <w:jc w:val="right"/>
              <w:rPr>
                <w:rFonts w:ascii="Arial" w:hAnsi="Arial" w:cs="Arial"/>
                <w:b/>
                <w:sz w:val="24"/>
                <w:szCs w:val="24"/>
              </w:rPr>
            </w:pPr>
          </w:p>
          <w:p w:rsidR="00B921A6" w:rsidRPr="00216142" w:rsidRDefault="00B921A6" w:rsidP="0004335B">
            <w:pPr>
              <w:jc w:val="right"/>
              <w:rPr>
                <w:rFonts w:ascii="Arial" w:hAnsi="Arial" w:cs="Arial"/>
                <w:b/>
                <w:sz w:val="24"/>
                <w:szCs w:val="24"/>
              </w:rPr>
            </w:pPr>
            <w:r w:rsidRPr="00216142">
              <w:rPr>
                <w:rFonts w:ascii="Arial" w:hAnsi="Arial" w:cs="Arial"/>
                <w:b/>
                <w:sz w:val="24"/>
                <w:szCs w:val="24"/>
              </w:rPr>
              <w:t>Property Plant &amp; Equipment</w:t>
            </w:r>
          </w:p>
          <w:p w:rsidR="00B921A6" w:rsidRPr="00216142" w:rsidRDefault="00B921A6" w:rsidP="0004335B">
            <w:pPr>
              <w:jc w:val="right"/>
              <w:rPr>
                <w:rFonts w:ascii="Arial" w:hAnsi="Arial" w:cs="Arial"/>
                <w:b/>
                <w:sz w:val="24"/>
                <w:szCs w:val="24"/>
              </w:rPr>
            </w:pPr>
            <w:r w:rsidRPr="00216142">
              <w:rPr>
                <w:rFonts w:ascii="Arial" w:hAnsi="Arial" w:cs="Arial"/>
                <w:b/>
                <w:sz w:val="24"/>
                <w:szCs w:val="24"/>
              </w:rPr>
              <w:t>£’000</w:t>
            </w:r>
          </w:p>
        </w:tc>
      </w:tr>
      <w:tr w:rsidR="00B921A6" w:rsidRPr="00216142" w:rsidTr="005E7048">
        <w:tc>
          <w:tcPr>
            <w:tcW w:w="4503" w:type="dxa"/>
            <w:tcBorders>
              <w:top w:val="single" w:sz="4" w:space="0" w:color="auto"/>
              <w:left w:val="single" w:sz="4" w:space="0" w:color="auto"/>
              <w:bottom w:val="nil"/>
              <w:right w:val="single" w:sz="4" w:space="0" w:color="auto"/>
            </w:tcBorders>
          </w:tcPr>
          <w:p w:rsidR="00B921A6" w:rsidRPr="00216142" w:rsidRDefault="00B921A6" w:rsidP="002A7C01">
            <w:pPr>
              <w:rPr>
                <w:rFonts w:ascii="Arial" w:hAnsi="Arial" w:cs="Arial"/>
                <w:sz w:val="24"/>
                <w:szCs w:val="24"/>
              </w:rPr>
            </w:pPr>
          </w:p>
          <w:p w:rsidR="00B921A6" w:rsidRPr="00216142" w:rsidRDefault="00B921A6" w:rsidP="002A7C01">
            <w:pPr>
              <w:rPr>
                <w:rFonts w:ascii="Arial" w:hAnsi="Arial" w:cs="Arial"/>
                <w:b/>
                <w:sz w:val="24"/>
                <w:szCs w:val="24"/>
              </w:rPr>
            </w:pPr>
            <w:r w:rsidRPr="00216142">
              <w:rPr>
                <w:rFonts w:ascii="Arial" w:hAnsi="Arial" w:cs="Arial"/>
                <w:b/>
                <w:sz w:val="24"/>
                <w:szCs w:val="24"/>
              </w:rPr>
              <w:t>Cost or Valuation</w:t>
            </w:r>
          </w:p>
          <w:p w:rsidR="00B921A6" w:rsidRPr="00216142" w:rsidRDefault="00B921A6" w:rsidP="002A7C01">
            <w:pPr>
              <w:rPr>
                <w:rFonts w:ascii="Arial" w:hAnsi="Arial" w:cs="Arial"/>
                <w:sz w:val="24"/>
                <w:szCs w:val="24"/>
              </w:rPr>
            </w:pPr>
          </w:p>
          <w:p w:rsidR="00B921A6" w:rsidRPr="00216142" w:rsidRDefault="00B921A6" w:rsidP="002A7C01">
            <w:pPr>
              <w:rPr>
                <w:rFonts w:ascii="Arial" w:hAnsi="Arial" w:cs="Arial"/>
                <w:b/>
                <w:sz w:val="24"/>
                <w:szCs w:val="24"/>
              </w:rPr>
            </w:pPr>
            <w:r w:rsidRPr="00216142">
              <w:rPr>
                <w:rFonts w:ascii="Arial" w:hAnsi="Arial" w:cs="Arial"/>
                <w:b/>
                <w:sz w:val="24"/>
                <w:szCs w:val="24"/>
              </w:rPr>
              <w:t>At 1 April 201</w:t>
            </w:r>
            <w:r w:rsidR="001704AF">
              <w:rPr>
                <w:rFonts w:ascii="Arial" w:hAnsi="Arial" w:cs="Arial"/>
                <w:b/>
                <w:sz w:val="24"/>
                <w:szCs w:val="24"/>
              </w:rPr>
              <w:t>3</w:t>
            </w:r>
          </w:p>
          <w:p w:rsidR="00B921A6" w:rsidRPr="00216142" w:rsidRDefault="00B921A6" w:rsidP="002A7C01">
            <w:pPr>
              <w:rPr>
                <w:rFonts w:ascii="Arial" w:hAnsi="Arial" w:cs="Arial"/>
                <w:sz w:val="24"/>
                <w:szCs w:val="24"/>
              </w:rPr>
            </w:pPr>
          </w:p>
        </w:tc>
        <w:tc>
          <w:tcPr>
            <w:tcW w:w="1417" w:type="dxa"/>
            <w:tcBorders>
              <w:top w:val="single" w:sz="4" w:space="0" w:color="auto"/>
              <w:left w:val="single" w:sz="4" w:space="0" w:color="auto"/>
              <w:bottom w:val="nil"/>
              <w:right w:val="single" w:sz="4" w:space="0" w:color="auto"/>
            </w:tcBorders>
          </w:tcPr>
          <w:p w:rsidR="00B921A6" w:rsidRDefault="00B921A6" w:rsidP="0004335B">
            <w:pPr>
              <w:jc w:val="right"/>
              <w:rPr>
                <w:rFonts w:ascii="Arial" w:hAnsi="Arial" w:cs="Arial"/>
                <w:sz w:val="24"/>
                <w:szCs w:val="24"/>
              </w:rPr>
            </w:pPr>
          </w:p>
          <w:p w:rsidR="00FE0580" w:rsidRDefault="00FE0580" w:rsidP="0004335B">
            <w:pPr>
              <w:jc w:val="right"/>
              <w:rPr>
                <w:rFonts w:ascii="Arial" w:hAnsi="Arial" w:cs="Arial"/>
                <w:sz w:val="24"/>
                <w:szCs w:val="24"/>
              </w:rPr>
            </w:pPr>
          </w:p>
          <w:p w:rsidR="00FE0580" w:rsidRDefault="00FE0580" w:rsidP="0004335B">
            <w:pPr>
              <w:jc w:val="right"/>
              <w:rPr>
                <w:rFonts w:ascii="Arial" w:hAnsi="Arial" w:cs="Arial"/>
                <w:sz w:val="24"/>
                <w:szCs w:val="24"/>
              </w:rPr>
            </w:pPr>
          </w:p>
          <w:p w:rsidR="00FE0580" w:rsidRPr="00216142" w:rsidRDefault="00FE0580" w:rsidP="0004335B">
            <w:pPr>
              <w:jc w:val="right"/>
              <w:rPr>
                <w:rFonts w:ascii="Arial" w:hAnsi="Arial" w:cs="Arial"/>
                <w:sz w:val="24"/>
                <w:szCs w:val="24"/>
              </w:rPr>
            </w:pPr>
            <w:r>
              <w:rPr>
                <w:rFonts w:ascii="Arial" w:hAnsi="Arial" w:cs="Arial"/>
                <w:sz w:val="24"/>
                <w:szCs w:val="24"/>
              </w:rPr>
              <w:t>13,979</w:t>
            </w:r>
          </w:p>
        </w:tc>
        <w:tc>
          <w:tcPr>
            <w:tcW w:w="1634" w:type="dxa"/>
            <w:tcBorders>
              <w:top w:val="single" w:sz="4" w:space="0" w:color="auto"/>
              <w:left w:val="single" w:sz="4" w:space="0" w:color="auto"/>
              <w:bottom w:val="nil"/>
              <w:right w:val="single" w:sz="4" w:space="0" w:color="auto"/>
            </w:tcBorders>
          </w:tcPr>
          <w:p w:rsidR="00B921A6" w:rsidRDefault="00B921A6" w:rsidP="0004335B">
            <w:pPr>
              <w:jc w:val="right"/>
              <w:rPr>
                <w:rFonts w:ascii="Arial" w:hAnsi="Arial" w:cs="Arial"/>
                <w:sz w:val="24"/>
                <w:szCs w:val="24"/>
              </w:rPr>
            </w:pPr>
          </w:p>
          <w:p w:rsidR="00FE0580" w:rsidRDefault="00FE0580" w:rsidP="0004335B">
            <w:pPr>
              <w:jc w:val="right"/>
              <w:rPr>
                <w:rFonts w:ascii="Arial" w:hAnsi="Arial" w:cs="Arial"/>
                <w:sz w:val="24"/>
                <w:szCs w:val="24"/>
              </w:rPr>
            </w:pPr>
          </w:p>
          <w:p w:rsidR="00FE0580" w:rsidRDefault="00FE0580" w:rsidP="0004335B">
            <w:pPr>
              <w:jc w:val="right"/>
              <w:rPr>
                <w:rFonts w:ascii="Arial" w:hAnsi="Arial" w:cs="Arial"/>
                <w:sz w:val="24"/>
                <w:szCs w:val="24"/>
              </w:rPr>
            </w:pPr>
          </w:p>
          <w:p w:rsidR="00FE0580" w:rsidRPr="00216142" w:rsidRDefault="00FE0580" w:rsidP="0004335B">
            <w:pPr>
              <w:jc w:val="right"/>
              <w:rPr>
                <w:rFonts w:ascii="Arial" w:hAnsi="Arial" w:cs="Arial"/>
                <w:sz w:val="24"/>
                <w:szCs w:val="24"/>
              </w:rPr>
            </w:pPr>
            <w:r>
              <w:rPr>
                <w:rFonts w:ascii="Arial" w:hAnsi="Arial" w:cs="Arial"/>
                <w:sz w:val="24"/>
                <w:szCs w:val="24"/>
              </w:rPr>
              <w:t>10,274</w:t>
            </w:r>
          </w:p>
        </w:tc>
        <w:tc>
          <w:tcPr>
            <w:tcW w:w="1456" w:type="dxa"/>
            <w:tcBorders>
              <w:top w:val="single" w:sz="4" w:space="0" w:color="auto"/>
              <w:left w:val="single" w:sz="4" w:space="0" w:color="auto"/>
              <w:bottom w:val="nil"/>
              <w:right w:val="single" w:sz="4" w:space="0" w:color="auto"/>
            </w:tcBorders>
          </w:tcPr>
          <w:p w:rsidR="00B921A6" w:rsidRDefault="00B921A6" w:rsidP="0004335B">
            <w:pPr>
              <w:jc w:val="right"/>
              <w:rPr>
                <w:rFonts w:ascii="Arial" w:hAnsi="Arial" w:cs="Arial"/>
                <w:sz w:val="24"/>
                <w:szCs w:val="24"/>
              </w:rPr>
            </w:pPr>
          </w:p>
          <w:p w:rsidR="00FE0580" w:rsidRDefault="00FE0580" w:rsidP="0004335B">
            <w:pPr>
              <w:jc w:val="right"/>
              <w:rPr>
                <w:rFonts w:ascii="Arial" w:hAnsi="Arial" w:cs="Arial"/>
                <w:sz w:val="24"/>
                <w:szCs w:val="24"/>
              </w:rPr>
            </w:pPr>
          </w:p>
          <w:p w:rsidR="00FE0580" w:rsidRDefault="00FE0580" w:rsidP="0004335B">
            <w:pPr>
              <w:jc w:val="right"/>
              <w:rPr>
                <w:rFonts w:ascii="Arial" w:hAnsi="Arial" w:cs="Arial"/>
                <w:sz w:val="24"/>
                <w:szCs w:val="24"/>
              </w:rPr>
            </w:pPr>
          </w:p>
          <w:p w:rsidR="00FE0580" w:rsidRPr="00216142" w:rsidRDefault="00FE0580" w:rsidP="0004335B">
            <w:pPr>
              <w:jc w:val="right"/>
              <w:rPr>
                <w:rFonts w:ascii="Arial" w:hAnsi="Arial" w:cs="Arial"/>
                <w:sz w:val="24"/>
                <w:szCs w:val="24"/>
              </w:rPr>
            </w:pPr>
            <w:r>
              <w:rPr>
                <w:rFonts w:ascii="Arial" w:hAnsi="Arial" w:cs="Arial"/>
                <w:sz w:val="24"/>
                <w:szCs w:val="24"/>
              </w:rPr>
              <w:t>24,253</w:t>
            </w:r>
          </w:p>
        </w:tc>
      </w:tr>
      <w:tr w:rsidR="00B921A6" w:rsidRPr="00216142" w:rsidTr="005E7048">
        <w:trPr>
          <w:trHeight w:val="367"/>
        </w:trPr>
        <w:tc>
          <w:tcPr>
            <w:tcW w:w="4503" w:type="dxa"/>
            <w:tcBorders>
              <w:top w:val="nil"/>
              <w:left w:val="single" w:sz="4" w:space="0" w:color="auto"/>
              <w:bottom w:val="nil"/>
              <w:right w:val="single" w:sz="4" w:space="0" w:color="auto"/>
            </w:tcBorders>
          </w:tcPr>
          <w:p w:rsidR="00B921A6" w:rsidRPr="00216142" w:rsidRDefault="00B921A6" w:rsidP="002A7C01">
            <w:pPr>
              <w:rPr>
                <w:rFonts w:ascii="Arial" w:hAnsi="Arial" w:cs="Arial"/>
                <w:sz w:val="24"/>
                <w:szCs w:val="24"/>
              </w:rPr>
            </w:pPr>
            <w:r w:rsidRPr="00216142">
              <w:rPr>
                <w:rFonts w:ascii="Arial" w:hAnsi="Arial" w:cs="Arial"/>
                <w:sz w:val="24"/>
                <w:szCs w:val="24"/>
              </w:rPr>
              <w:t>Additions</w:t>
            </w:r>
          </w:p>
        </w:tc>
        <w:tc>
          <w:tcPr>
            <w:tcW w:w="1417" w:type="dxa"/>
            <w:tcBorders>
              <w:top w:val="nil"/>
              <w:left w:val="single" w:sz="4" w:space="0" w:color="auto"/>
              <w:bottom w:val="nil"/>
              <w:right w:val="single" w:sz="4" w:space="0" w:color="auto"/>
            </w:tcBorders>
            <w:vAlign w:val="bottom"/>
          </w:tcPr>
          <w:p w:rsidR="00B921A6" w:rsidRPr="00216142" w:rsidRDefault="00FE0580" w:rsidP="0004335B">
            <w:pPr>
              <w:jc w:val="right"/>
              <w:rPr>
                <w:rFonts w:ascii="Arial" w:hAnsi="Arial" w:cs="Arial"/>
                <w:sz w:val="24"/>
                <w:szCs w:val="24"/>
              </w:rPr>
            </w:pPr>
            <w:r>
              <w:rPr>
                <w:rFonts w:ascii="Arial" w:hAnsi="Arial" w:cs="Arial"/>
                <w:sz w:val="24"/>
                <w:szCs w:val="24"/>
              </w:rPr>
              <w:t>-43</w:t>
            </w:r>
          </w:p>
        </w:tc>
        <w:tc>
          <w:tcPr>
            <w:tcW w:w="1634" w:type="dxa"/>
            <w:tcBorders>
              <w:top w:val="nil"/>
              <w:left w:val="single" w:sz="4" w:space="0" w:color="auto"/>
              <w:bottom w:val="nil"/>
              <w:right w:val="single" w:sz="4" w:space="0" w:color="auto"/>
            </w:tcBorders>
            <w:vAlign w:val="bottom"/>
          </w:tcPr>
          <w:p w:rsidR="00B921A6" w:rsidRPr="00216142" w:rsidRDefault="00FE0580" w:rsidP="0004335B">
            <w:pPr>
              <w:jc w:val="right"/>
              <w:rPr>
                <w:rFonts w:ascii="Arial" w:hAnsi="Arial" w:cs="Arial"/>
                <w:sz w:val="24"/>
                <w:szCs w:val="24"/>
              </w:rPr>
            </w:pPr>
            <w:r>
              <w:rPr>
                <w:rFonts w:ascii="Arial" w:hAnsi="Arial" w:cs="Arial"/>
                <w:sz w:val="24"/>
                <w:szCs w:val="24"/>
              </w:rPr>
              <w:t>1,266</w:t>
            </w:r>
          </w:p>
        </w:tc>
        <w:tc>
          <w:tcPr>
            <w:tcW w:w="1456" w:type="dxa"/>
            <w:tcBorders>
              <w:top w:val="nil"/>
              <w:left w:val="single" w:sz="4" w:space="0" w:color="auto"/>
              <w:bottom w:val="nil"/>
              <w:right w:val="single" w:sz="4" w:space="0" w:color="auto"/>
            </w:tcBorders>
            <w:vAlign w:val="bottom"/>
          </w:tcPr>
          <w:p w:rsidR="00B921A6" w:rsidRPr="00216142" w:rsidRDefault="00FE0580" w:rsidP="0004335B">
            <w:pPr>
              <w:jc w:val="right"/>
              <w:rPr>
                <w:rFonts w:ascii="Arial" w:hAnsi="Arial" w:cs="Arial"/>
                <w:sz w:val="24"/>
                <w:szCs w:val="24"/>
              </w:rPr>
            </w:pPr>
            <w:r>
              <w:rPr>
                <w:rFonts w:ascii="Arial" w:hAnsi="Arial" w:cs="Arial"/>
                <w:sz w:val="24"/>
                <w:szCs w:val="24"/>
              </w:rPr>
              <w:t>1,223</w:t>
            </w:r>
          </w:p>
        </w:tc>
      </w:tr>
      <w:tr w:rsidR="00176503" w:rsidRPr="00216142" w:rsidTr="005E7048">
        <w:tc>
          <w:tcPr>
            <w:tcW w:w="4503" w:type="dxa"/>
            <w:tcBorders>
              <w:top w:val="nil"/>
              <w:left w:val="single" w:sz="4" w:space="0" w:color="auto"/>
              <w:bottom w:val="nil"/>
              <w:right w:val="single" w:sz="4" w:space="0" w:color="auto"/>
            </w:tcBorders>
          </w:tcPr>
          <w:p w:rsidR="00176503" w:rsidRPr="00216142" w:rsidRDefault="00176503" w:rsidP="002A7C01">
            <w:pPr>
              <w:rPr>
                <w:rFonts w:ascii="Arial" w:hAnsi="Arial" w:cs="Arial"/>
                <w:sz w:val="24"/>
                <w:szCs w:val="24"/>
              </w:rPr>
            </w:pPr>
            <w:r w:rsidRPr="00216142">
              <w:rPr>
                <w:rFonts w:ascii="Arial" w:hAnsi="Arial" w:cs="Arial"/>
                <w:sz w:val="24"/>
                <w:szCs w:val="24"/>
              </w:rPr>
              <w:t>Revaluation increases/(decreases) recognised in the Surplus/Deficit on the Provision of Services</w:t>
            </w:r>
          </w:p>
        </w:tc>
        <w:tc>
          <w:tcPr>
            <w:tcW w:w="1417" w:type="dxa"/>
            <w:tcBorders>
              <w:top w:val="nil"/>
              <w:left w:val="single" w:sz="4" w:space="0" w:color="auto"/>
              <w:bottom w:val="single" w:sz="4" w:space="0" w:color="auto"/>
              <w:right w:val="single" w:sz="4" w:space="0" w:color="auto"/>
            </w:tcBorders>
          </w:tcPr>
          <w:p w:rsidR="00176503" w:rsidRDefault="00176503" w:rsidP="0004335B">
            <w:pPr>
              <w:jc w:val="right"/>
              <w:rPr>
                <w:rFonts w:ascii="Arial" w:hAnsi="Arial" w:cs="Arial"/>
                <w:sz w:val="24"/>
                <w:szCs w:val="24"/>
              </w:rPr>
            </w:pPr>
          </w:p>
          <w:p w:rsidR="00176503" w:rsidRPr="00216142" w:rsidRDefault="00176503" w:rsidP="0004335B">
            <w:pPr>
              <w:jc w:val="right"/>
              <w:rPr>
                <w:rFonts w:ascii="Arial" w:hAnsi="Arial" w:cs="Arial"/>
                <w:sz w:val="24"/>
                <w:szCs w:val="24"/>
              </w:rPr>
            </w:pPr>
            <w:r>
              <w:rPr>
                <w:rFonts w:ascii="Arial" w:hAnsi="Arial" w:cs="Arial"/>
                <w:sz w:val="24"/>
                <w:szCs w:val="24"/>
              </w:rPr>
              <w:t>43</w:t>
            </w:r>
          </w:p>
        </w:tc>
        <w:tc>
          <w:tcPr>
            <w:tcW w:w="1634" w:type="dxa"/>
            <w:tcBorders>
              <w:top w:val="nil"/>
              <w:left w:val="single" w:sz="4" w:space="0" w:color="auto"/>
              <w:bottom w:val="single" w:sz="4" w:space="0" w:color="auto"/>
              <w:right w:val="single" w:sz="4" w:space="0" w:color="auto"/>
            </w:tcBorders>
          </w:tcPr>
          <w:p w:rsidR="00176503" w:rsidRDefault="00176503" w:rsidP="0004335B">
            <w:pPr>
              <w:jc w:val="right"/>
              <w:rPr>
                <w:rFonts w:ascii="Arial" w:hAnsi="Arial" w:cs="Arial"/>
                <w:sz w:val="24"/>
                <w:szCs w:val="24"/>
              </w:rPr>
            </w:pPr>
          </w:p>
          <w:p w:rsidR="00176503" w:rsidRPr="00216142" w:rsidRDefault="00176503" w:rsidP="0004335B">
            <w:pPr>
              <w:jc w:val="right"/>
              <w:rPr>
                <w:rFonts w:ascii="Arial" w:hAnsi="Arial" w:cs="Arial"/>
                <w:sz w:val="24"/>
                <w:szCs w:val="24"/>
              </w:rPr>
            </w:pPr>
            <w:r>
              <w:rPr>
                <w:rFonts w:ascii="Arial" w:hAnsi="Arial" w:cs="Arial"/>
                <w:sz w:val="24"/>
                <w:szCs w:val="24"/>
              </w:rPr>
              <w:t>0</w:t>
            </w:r>
          </w:p>
        </w:tc>
        <w:tc>
          <w:tcPr>
            <w:tcW w:w="1456" w:type="dxa"/>
            <w:tcBorders>
              <w:top w:val="nil"/>
              <w:left w:val="single" w:sz="4" w:space="0" w:color="auto"/>
              <w:bottom w:val="single" w:sz="4" w:space="0" w:color="auto"/>
              <w:right w:val="single" w:sz="4" w:space="0" w:color="auto"/>
            </w:tcBorders>
          </w:tcPr>
          <w:p w:rsidR="00176503" w:rsidRDefault="00176503" w:rsidP="0004335B">
            <w:pPr>
              <w:jc w:val="right"/>
              <w:rPr>
                <w:rFonts w:ascii="Arial" w:hAnsi="Arial" w:cs="Arial"/>
                <w:sz w:val="24"/>
                <w:szCs w:val="24"/>
              </w:rPr>
            </w:pPr>
          </w:p>
          <w:p w:rsidR="00176503" w:rsidRPr="00216142" w:rsidRDefault="00176503" w:rsidP="0004335B">
            <w:pPr>
              <w:jc w:val="right"/>
              <w:rPr>
                <w:rFonts w:ascii="Arial" w:hAnsi="Arial" w:cs="Arial"/>
                <w:sz w:val="24"/>
                <w:szCs w:val="24"/>
              </w:rPr>
            </w:pPr>
            <w:r>
              <w:rPr>
                <w:rFonts w:ascii="Arial" w:hAnsi="Arial" w:cs="Arial"/>
                <w:sz w:val="24"/>
                <w:szCs w:val="24"/>
              </w:rPr>
              <w:t>43</w:t>
            </w:r>
          </w:p>
        </w:tc>
      </w:tr>
      <w:tr w:rsidR="00176503" w:rsidRPr="00216142" w:rsidTr="005E7048">
        <w:tc>
          <w:tcPr>
            <w:tcW w:w="4503" w:type="dxa"/>
            <w:tcBorders>
              <w:top w:val="nil"/>
              <w:bottom w:val="single" w:sz="4" w:space="0" w:color="auto"/>
            </w:tcBorders>
          </w:tcPr>
          <w:p w:rsidR="00176503" w:rsidRPr="00216142" w:rsidRDefault="00176503" w:rsidP="002A7C01">
            <w:pPr>
              <w:rPr>
                <w:rFonts w:ascii="Arial" w:hAnsi="Arial" w:cs="Arial"/>
                <w:sz w:val="24"/>
                <w:szCs w:val="24"/>
              </w:rPr>
            </w:pPr>
          </w:p>
          <w:p w:rsidR="00176503" w:rsidRPr="00216142" w:rsidRDefault="00176503" w:rsidP="002A7C01">
            <w:pPr>
              <w:rPr>
                <w:rFonts w:ascii="Arial" w:hAnsi="Arial" w:cs="Arial"/>
                <w:b/>
                <w:sz w:val="24"/>
                <w:szCs w:val="24"/>
              </w:rPr>
            </w:pPr>
            <w:r w:rsidRPr="00216142">
              <w:rPr>
                <w:rFonts w:ascii="Arial" w:hAnsi="Arial" w:cs="Arial"/>
                <w:b/>
                <w:sz w:val="24"/>
                <w:szCs w:val="24"/>
              </w:rPr>
              <w:t>At 31 March 201</w:t>
            </w:r>
            <w:r>
              <w:rPr>
                <w:rFonts w:ascii="Arial" w:hAnsi="Arial" w:cs="Arial"/>
                <w:b/>
                <w:sz w:val="24"/>
                <w:szCs w:val="24"/>
              </w:rPr>
              <w:t>4</w:t>
            </w:r>
          </w:p>
          <w:p w:rsidR="00176503" w:rsidRPr="00216142" w:rsidRDefault="00176503" w:rsidP="002A7C01">
            <w:pPr>
              <w:rPr>
                <w:rFonts w:ascii="Arial" w:hAnsi="Arial" w:cs="Arial"/>
                <w:sz w:val="24"/>
                <w:szCs w:val="24"/>
              </w:rPr>
            </w:pPr>
          </w:p>
        </w:tc>
        <w:tc>
          <w:tcPr>
            <w:tcW w:w="1417" w:type="dxa"/>
            <w:tcBorders>
              <w:top w:val="single" w:sz="4" w:space="0" w:color="auto"/>
              <w:bottom w:val="single" w:sz="4" w:space="0" w:color="auto"/>
            </w:tcBorders>
          </w:tcPr>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13,979</w:t>
            </w:r>
          </w:p>
        </w:tc>
        <w:tc>
          <w:tcPr>
            <w:tcW w:w="1634" w:type="dxa"/>
            <w:tcBorders>
              <w:top w:val="single" w:sz="4" w:space="0" w:color="auto"/>
              <w:bottom w:val="single" w:sz="4" w:space="0" w:color="auto"/>
            </w:tcBorders>
          </w:tcPr>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11,540</w:t>
            </w:r>
          </w:p>
        </w:tc>
        <w:tc>
          <w:tcPr>
            <w:tcW w:w="1456" w:type="dxa"/>
            <w:tcBorders>
              <w:top w:val="single" w:sz="4" w:space="0" w:color="auto"/>
              <w:bottom w:val="single" w:sz="4" w:space="0" w:color="auto"/>
            </w:tcBorders>
          </w:tcPr>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25,519</w:t>
            </w:r>
          </w:p>
        </w:tc>
      </w:tr>
      <w:tr w:rsidR="00176503" w:rsidRPr="00216142" w:rsidTr="00176503">
        <w:tc>
          <w:tcPr>
            <w:tcW w:w="4503" w:type="dxa"/>
            <w:tcBorders>
              <w:top w:val="single" w:sz="4" w:space="0" w:color="auto"/>
              <w:left w:val="single" w:sz="4" w:space="0" w:color="auto"/>
              <w:bottom w:val="nil"/>
              <w:right w:val="single" w:sz="4" w:space="0" w:color="auto"/>
            </w:tcBorders>
          </w:tcPr>
          <w:p w:rsidR="00176503" w:rsidRPr="00216142" w:rsidRDefault="00176503" w:rsidP="002A7C01">
            <w:pPr>
              <w:rPr>
                <w:rFonts w:ascii="Arial" w:hAnsi="Arial" w:cs="Arial"/>
                <w:sz w:val="24"/>
                <w:szCs w:val="24"/>
              </w:rPr>
            </w:pPr>
          </w:p>
          <w:p w:rsidR="00176503" w:rsidRPr="00216142" w:rsidRDefault="00176503" w:rsidP="002A7C01">
            <w:pPr>
              <w:rPr>
                <w:rFonts w:ascii="Arial" w:hAnsi="Arial" w:cs="Arial"/>
                <w:b/>
                <w:sz w:val="24"/>
                <w:szCs w:val="24"/>
              </w:rPr>
            </w:pPr>
            <w:r w:rsidRPr="00216142">
              <w:rPr>
                <w:rFonts w:ascii="Arial" w:hAnsi="Arial" w:cs="Arial"/>
                <w:b/>
                <w:sz w:val="24"/>
                <w:szCs w:val="24"/>
              </w:rPr>
              <w:t>Accumulated Depreciation and Impairment</w:t>
            </w:r>
          </w:p>
          <w:p w:rsidR="00176503" w:rsidRPr="00216142" w:rsidRDefault="00176503" w:rsidP="002A7C01">
            <w:pPr>
              <w:rPr>
                <w:rFonts w:ascii="Arial" w:hAnsi="Arial" w:cs="Arial"/>
                <w:b/>
                <w:sz w:val="24"/>
                <w:szCs w:val="24"/>
              </w:rPr>
            </w:pPr>
          </w:p>
          <w:p w:rsidR="00176503" w:rsidRPr="00216142" w:rsidRDefault="00176503" w:rsidP="002A7C01">
            <w:pPr>
              <w:rPr>
                <w:rFonts w:ascii="Arial" w:hAnsi="Arial" w:cs="Arial"/>
                <w:sz w:val="24"/>
                <w:szCs w:val="24"/>
              </w:rPr>
            </w:pPr>
            <w:r w:rsidRPr="00216142">
              <w:rPr>
                <w:rFonts w:ascii="Arial" w:hAnsi="Arial" w:cs="Arial"/>
                <w:b/>
                <w:sz w:val="24"/>
                <w:szCs w:val="24"/>
              </w:rPr>
              <w:t>As at 1 April 201</w:t>
            </w:r>
            <w:r>
              <w:rPr>
                <w:rFonts w:ascii="Arial" w:hAnsi="Arial" w:cs="Arial"/>
                <w:b/>
                <w:sz w:val="24"/>
                <w:szCs w:val="24"/>
              </w:rPr>
              <w:t>3</w:t>
            </w:r>
          </w:p>
        </w:tc>
        <w:tc>
          <w:tcPr>
            <w:tcW w:w="1417" w:type="dxa"/>
            <w:tcBorders>
              <w:top w:val="single" w:sz="4" w:space="0" w:color="auto"/>
              <w:left w:val="single" w:sz="4" w:space="0" w:color="auto"/>
              <w:bottom w:val="nil"/>
              <w:right w:val="single" w:sz="4" w:space="0" w:color="auto"/>
            </w:tcBorders>
          </w:tcPr>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Pr="00216142" w:rsidRDefault="00176503" w:rsidP="0004335B">
            <w:pPr>
              <w:jc w:val="right"/>
              <w:rPr>
                <w:rFonts w:ascii="Arial" w:hAnsi="Arial" w:cs="Arial"/>
                <w:sz w:val="24"/>
                <w:szCs w:val="24"/>
              </w:rPr>
            </w:pPr>
            <w:r>
              <w:rPr>
                <w:rFonts w:ascii="Arial" w:hAnsi="Arial" w:cs="Arial"/>
                <w:sz w:val="24"/>
                <w:szCs w:val="24"/>
              </w:rPr>
              <w:t>596</w:t>
            </w:r>
          </w:p>
        </w:tc>
        <w:tc>
          <w:tcPr>
            <w:tcW w:w="1634" w:type="dxa"/>
            <w:tcBorders>
              <w:top w:val="single" w:sz="4" w:space="0" w:color="auto"/>
              <w:left w:val="single" w:sz="4" w:space="0" w:color="auto"/>
              <w:bottom w:val="nil"/>
              <w:right w:val="single" w:sz="4" w:space="0" w:color="auto"/>
            </w:tcBorders>
          </w:tcPr>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Pr="00216142" w:rsidRDefault="00176503" w:rsidP="0004335B">
            <w:pPr>
              <w:jc w:val="right"/>
              <w:rPr>
                <w:rFonts w:ascii="Arial" w:hAnsi="Arial" w:cs="Arial"/>
                <w:sz w:val="24"/>
                <w:szCs w:val="24"/>
              </w:rPr>
            </w:pPr>
            <w:r>
              <w:rPr>
                <w:rFonts w:ascii="Arial" w:hAnsi="Arial" w:cs="Arial"/>
                <w:sz w:val="24"/>
                <w:szCs w:val="24"/>
              </w:rPr>
              <w:t>5,556</w:t>
            </w:r>
          </w:p>
        </w:tc>
        <w:tc>
          <w:tcPr>
            <w:tcW w:w="1456" w:type="dxa"/>
            <w:tcBorders>
              <w:top w:val="single" w:sz="4" w:space="0" w:color="auto"/>
              <w:left w:val="single" w:sz="4" w:space="0" w:color="auto"/>
              <w:bottom w:val="nil"/>
              <w:right w:val="single" w:sz="4" w:space="0" w:color="auto"/>
            </w:tcBorders>
          </w:tcPr>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Default="00176503" w:rsidP="0004335B">
            <w:pPr>
              <w:jc w:val="right"/>
              <w:rPr>
                <w:rFonts w:ascii="Arial" w:hAnsi="Arial" w:cs="Arial"/>
                <w:sz w:val="24"/>
                <w:szCs w:val="24"/>
              </w:rPr>
            </w:pPr>
          </w:p>
          <w:p w:rsidR="00176503" w:rsidRPr="00216142" w:rsidRDefault="00176503" w:rsidP="0004335B">
            <w:pPr>
              <w:jc w:val="right"/>
              <w:rPr>
                <w:rFonts w:ascii="Arial" w:hAnsi="Arial" w:cs="Arial"/>
                <w:sz w:val="24"/>
                <w:szCs w:val="24"/>
              </w:rPr>
            </w:pPr>
            <w:r>
              <w:rPr>
                <w:rFonts w:ascii="Arial" w:hAnsi="Arial" w:cs="Arial"/>
                <w:sz w:val="24"/>
                <w:szCs w:val="24"/>
              </w:rPr>
              <w:t>6,152</w:t>
            </w:r>
          </w:p>
        </w:tc>
      </w:tr>
      <w:tr w:rsidR="00176503" w:rsidRPr="00216142" w:rsidTr="005E7048">
        <w:trPr>
          <w:trHeight w:val="624"/>
        </w:trPr>
        <w:tc>
          <w:tcPr>
            <w:tcW w:w="4503" w:type="dxa"/>
            <w:tcBorders>
              <w:top w:val="nil"/>
              <w:left w:val="single" w:sz="4" w:space="0" w:color="auto"/>
              <w:bottom w:val="nil"/>
              <w:right w:val="single" w:sz="4" w:space="0" w:color="auto"/>
            </w:tcBorders>
            <w:vAlign w:val="bottom"/>
          </w:tcPr>
          <w:p w:rsidR="00176503" w:rsidRPr="00216142" w:rsidRDefault="00176503" w:rsidP="002A7C01">
            <w:pPr>
              <w:rPr>
                <w:rFonts w:ascii="Arial" w:hAnsi="Arial" w:cs="Arial"/>
                <w:sz w:val="24"/>
                <w:szCs w:val="24"/>
              </w:rPr>
            </w:pPr>
            <w:r w:rsidRPr="00216142">
              <w:rPr>
                <w:rFonts w:ascii="Arial" w:hAnsi="Arial" w:cs="Arial"/>
                <w:sz w:val="24"/>
                <w:szCs w:val="24"/>
              </w:rPr>
              <w:t>Depreciation charge</w:t>
            </w:r>
          </w:p>
        </w:tc>
        <w:tc>
          <w:tcPr>
            <w:tcW w:w="1417" w:type="dxa"/>
            <w:tcBorders>
              <w:top w:val="nil"/>
              <w:left w:val="single" w:sz="4" w:space="0" w:color="auto"/>
              <w:bottom w:val="single" w:sz="4" w:space="0" w:color="auto"/>
              <w:right w:val="single" w:sz="4" w:space="0" w:color="auto"/>
            </w:tcBorders>
            <w:vAlign w:val="bottom"/>
          </w:tcPr>
          <w:p w:rsidR="00176503" w:rsidRPr="00216142" w:rsidRDefault="00176503" w:rsidP="0004335B">
            <w:pPr>
              <w:jc w:val="right"/>
              <w:rPr>
                <w:rFonts w:ascii="Arial" w:hAnsi="Arial" w:cs="Arial"/>
                <w:sz w:val="24"/>
                <w:szCs w:val="24"/>
              </w:rPr>
            </w:pPr>
            <w:r>
              <w:rPr>
                <w:rFonts w:ascii="Arial" w:hAnsi="Arial" w:cs="Arial"/>
                <w:sz w:val="24"/>
                <w:szCs w:val="24"/>
              </w:rPr>
              <w:t>473</w:t>
            </w:r>
          </w:p>
        </w:tc>
        <w:tc>
          <w:tcPr>
            <w:tcW w:w="1634" w:type="dxa"/>
            <w:tcBorders>
              <w:top w:val="nil"/>
              <w:left w:val="single" w:sz="4" w:space="0" w:color="auto"/>
              <w:bottom w:val="single" w:sz="4" w:space="0" w:color="auto"/>
              <w:right w:val="single" w:sz="4" w:space="0" w:color="auto"/>
            </w:tcBorders>
            <w:vAlign w:val="bottom"/>
          </w:tcPr>
          <w:p w:rsidR="00176503" w:rsidRPr="00216142" w:rsidRDefault="00176503" w:rsidP="0004335B">
            <w:pPr>
              <w:jc w:val="right"/>
              <w:rPr>
                <w:rFonts w:ascii="Arial" w:hAnsi="Arial" w:cs="Arial"/>
                <w:sz w:val="24"/>
                <w:szCs w:val="24"/>
              </w:rPr>
            </w:pPr>
            <w:r>
              <w:rPr>
                <w:rFonts w:ascii="Arial" w:hAnsi="Arial" w:cs="Arial"/>
                <w:sz w:val="24"/>
                <w:szCs w:val="24"/>
              </w:rPr>
              <w:t>876</w:t>
            </w:r>
          </w:p>
        </w:tc>
        <w:tc>
          <w:tcPr>
            <w:tcW w:w="1456" w:type="dxa"/>
            <w:tcBorders>
              <w:top w:val="nil"/>
              <w:left w:val="single" w:sz="4" w:space="0" w:color="auto"/>
              <w:bottom w:val="single" w:sz="4" w:space="0" w:color="auto"/>
              <w:right w:val="single" w:sz="4" w:space="0" w:color="auto"/>
            </w:tcBorders>
            <w:vAlign w:val="bottom"/>
          </w:tcPr>
          <w:p w:rsidR="00176503" w:rsidRPr="00216142" w:rsidRDefault="00176503" w:rsidP="0004335B">
            <w:pPr>
              <w:jc w:val="right"/>
              <w:rPr>
                <w:rFonts w:ascii="Arial" w:hAnsi="Arial" w:cs="Arial"/>
                <w:sz w:val="24"/>
                <w:szCs w:val="24"/>
              </w:rPr>
            </w:pPr>
            <w:r>
              <w:rPr>
                <w:rFonts w:ascii="Arial" w:hAnsi="Arial" w:cs="Arial"/>
                <w:sz w:val="24"/>
                <w:szCs w:val="24"/>
              </w:rPr>
              <w:t>1,349</w:t>
            </w:r>
          </w:p>
        </w:tc>
      </w:tr>
      <w:tr w:rsidR="00176503" w:rsidRPr="00216142" w:rsidTr="005E7048">
        <w:tc>
          <w:tcPr>
            <w:tcW w:w="4503" w:type="dxa"/>
            <w:tcBorders>
              <w:top w:val="nil"/>
              <w:left w:val="single" w:sz="4" w:space="0" w:color="auto"/>
              <w:bottom w:val="nil"/>
              <w:right w:val="single" w:sz="4" w:space="0" w:color="auto"/>
            </w:tcBorders>
          </w:tcPr>
          <w:p w:rsidR="00176503" w:rsidRPr="00216142" w:rsidRDefault="00176503" w:rsidP="002A7C01">
            <w:pPr>
              <w:rPr>
                <w:rFonts w:ascii="Arial" w:hAnsi="Arial" w:cs="Arial"/>
                <w:sz w:val="24"/>
                <w:szCs w:val="24"/>
              </w:rPr>
            </w:pPr>
          </w:p>
          <w:p w:rsidR="00176503" w:rsidRPr="00216142" w:rsidRDefault="00176503" w:rsidP="002A7C01">
            <w:pPr>
              <w:rPr>
                <w:rFonts w:ascii="Arial" w:hAnsi="Arial" w:cs="Arial"/>
                <w:b/>
                <w:sz w:val="24"/>
                <w:szCs w:val="24"/>
              </w:rPr>
            </w:pPr>
            <w:r w:rsidRPr="00216142">
              <w:rPr>
                <w:rFonts w:ascii="Arial" w:hAnsi="Arial" w:cs="Arial"/>
                <w:b/>
                <w:sz w:val="24"/>
                <w:szCs w:val="24"/>
              </w:rPr>
              <w:t>At 31 March 20</w:t>
            </w:r>
            <w:r>
              <w:rPr>
                <w:rFonts w:ascii="Arial" w:hAnsi="Arial" w:cs="Arial"/>
                <w:b/>
                <w:sz w:val="24"/>
                <w:szCs w:val="24"/>
              </w:rPr>
              <w:t>14</w:t>
            </w:r>
          </w:p>
          <w:p w:rsidR="00176503" w:rsidRPr="00216142" w:rsidRDefault="00176503" w:rsidP="002A7C01">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1,069</w:t>
            </w:r>
          </w:p>
        </w:tc>
        <w:tc>
          <w:tcPr>
            <w:tcW w:w="1634" w:type="dxa"/>
            <w:tcBorders>
              <w:top w:val="single" w:sz="4" w:space="0" w:color="auto"/>
              <w:left w:val="single" w:sz="4" w:space="0" w:color="auto"/>
              <w:bottom w:val="single" w:sz="4" w:space="0" w:color="auto"/>
              <w:right w:val="single" w:sz="4" w:space="0" w:color="auto"/>
            </w:tcBorders>
          </w:tcPr>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6,432</w:t>
            </w:r>
          </w:p>
        </w:tc>
        <w:tc>
          <w:tcPr>
            <w:tcW w:w="1456" w:type="dxa"/>
            <w:tcBorders>
              <w:top w:val="single" w:sz="4" w:space="0" w:color="auto"/>
              <w:left w:val="single" w:sz="4" w:space="0" w:color="auto"/>
              <w:bottom w:val="single" w:sz="4" w:space="0" w:color="auto"/>
              <w:right w:val="single" w:sz="4" w:space="0" w:color="auto"/>
            </w:tcBorders>
          </w:tcPr>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7,501</w:t>
            </w:r>
          </w:p>
        </w:tc>
      </w:tr>
      <w:tr w:rsidR="00176503" w:rsidRPr="00216142" w:rsidTr="005E7048">
        <w:tc>
          <w:tcPr>
            <w:tcW w:w="4503" w:type="dxa"/>
            <w:tcBorders>
              <w:top w:val="nil"/>
            </w:tcBorders>
          </w:tcPr>
          <w:p w:rsidR="00176503" w:rsidRPr="00216142" w:rsidRDefault="00176503" w:rsidP="002A7C01">
            <w:pPr>
              <w:rPr>
                <w:rFonts w:ascii="Arial" w:hAnsi="Arial" w:cs="Arial"/>
                <w:sz w:val="24"/>
                <w:szCs w:val="24"/>
              </w:rPr>
            </w:pPr>
          </w:p>
          <w:p w:rsidR="00176503" w:rsidRPr="00216142" w:rsidRDefault="00176503" w:rsidP="002A7C01">
            <w:pPr>
              <w:rPr>
                <w:rFonts w:ascii="Arial" w:hAnsi="Arial" w:cs="Arial"/>
                <w:b/>
                <w:sz w:val="24"/>
                <w:szCs w:val="24"/>
              </w:rPr>
            </w:pPr>
            <w:r w:rsidRPr="00216142">
              <w:rPr>
                <w:rFonts w:ascii="Arial" w:hAnsi="Arial" w:cs="Arial"/>
                <w:b/>
                <w:sz w:val="24"/>
                <w:szCs w:val="24"/>
              </w:rPr>
              <w:t xml:space="preserve">Net Book Value at </w:t>
            </w:r>
            <w:r>
              <w:rPr>
                <w:rFonts w:ascii="Arial" w:hAnsi="Arial" w:cs="Arial"/>
                <w:b/>
                <w:sz w:val="24"/>
                <w:szCs w:val="24"/>
              </w:rPr>
              <w:t>31 March 2014</w:t>
            </w:r>
          </w:p>
          <w:p w:rsidR="00176503" w:rsidRPr="00216142" w:rsidRDefault="00176503" w:rsidP="002A7C01">
            <w:pPr>
              <w:rPr>
                <w:rFonts w:ascii="Arial" w:hAnsi="Arial" w:cs="Arial"/>
                <w:sz w:val="24"/>
                <w:szCs w:val="24"/>
              </w:rPr>
            </w:pPr>
          </w:p>
          <w:p w:rsidR="00176503" w:rsidRPr="00216142" w:rsidRDefault="00176503" w:rsidP="002A7C01">
            <w:pPr>
              <w:rPr>
                <w:rFonts w:ascii="Arial" w:hAnsi="Arial" w:cs="Arial"/>
                <w:b/>
                <w:sz w:val="24"/>
                <w:szCs w:val="24"/>
              </w:rPr>
            </w:pPr>
            <w:r w:rsidRPr="00216142">
              <w:rPr>
                <w:rFonts w:ascii="Arial" w:hAnsi="Arial" w:cs="Arial"/>
                <w:b/>
                <w:sz w:val="24"/>
                <w:szCs w:val="24"/>
              </w:rPr>
              <w:t>At 31 March 201</w:t>
            </w:r>
            <w:r>
              <w:rPr>
                <w:rFonts w:ascii="Arial" w:hAnsi="Arial" w:cs="Arial"/>
                <w:b/>
                <w:sz w:val="24"/>
                <w:szCs w:val="24"/>
              </w:rPr>
              <w:t>3</w:t>
            </w:r>
          </w:p>
        </w:tc>
        <w:tc>
          <w:tcPr>
            <w:tcW w:w="1417" w:type="dxa"/>
            <w:tcBorders>
              <w:top w:val="single" w:sz="4" w:space="0" w:color="auto"/>
            </w:tcBorders>
          </w:tcPr>
          <w:p w:rsidR="00176503" w:rsidRDefault="00176503" w:rsidP="0004335B">
            <w:pPr>
              <w:jc w:val="right"/>
              <w:rPr>
                <w:rFonts w:ascii="Arial" w:hAnsi="Arial" w:cs="Arial"/>
                <w:b/>
                <w:sz w:val="24"/>
                <w:szCs w:val="24"/>
              </w:rPr>
            </w:pPr>
          </w:p>
          <w:p w:rsidR="00176503" w:rsidRDefault="00176503" w:rsidP="0004335B">
            <w:pPr>
              <w:jc w:val="right"/>
              <w:rPr>
                <w:rFonts w:ascii="Arial" w:hAnsi="Arial" w:cs="Arial"/>
                <w:b/>
                <w:sz w:val="24"/>
                <w:szCs w:val="24"/>
              </w:rPr>
            </w:pPr>
            <w:r>
              <w:rPr>
                <w:rFonts w:ascii="Arial" w:hAnsi="Arial" w:cs="Arial"/>
                <w:b/>
                <w:sz w:val="24"/>
                <w:szCs w:val="24"/>
              </w:rPr>
              <w:t>12,910</w:t>
            </w:r>
          </w:p>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13,383</w:t>
            </w:r>
          </w:p>
        </w:tc>
        <w:tc>
          <w:tcPr>
            <w:tcW w:w="1634" w:type="dxa"/>
            <w:tcBorders>
              <w:top w:val="single" w:sz="4" w:space="0" w:color="auto"/>
            </w:tcBorders>
          </w:tcPr>
          <w:p w:rsidR="00176503" w:rsidRDefault="00176503" w:rsidP="0004335B">
            <w:pPr>
              <w:jc w:val="right"/>
              <w:rPr>
                <w:rFonts w:ascii="Arial" w:hAnsi="Arial" w:cs="Arial"/>
                <w:b/>
                <w:sz w:val="24"/>
                <w:szCs w:val="24"/>
              </w:rPr>
            </w:pPr>
          </w:p>
          <w:p w:rsidR="00176503" w:rsidRDefault="00176503" w:rsidP="0004335B">
            <w:pPr>
              <w:jc w:val="right"/>
              <w:rPr>
                <w:rFonts w:ascii="Arial" w:hAnsi="Arial" w:cs="Arial"/>
                <w:b/>
                <w:sz w:val="24"/>
                <w:szCs w:val="24"/>
              </w:rPr>
            </w:pPr>
            <w:r>
              <w:rPr>
                <w:rFonts w:ascii="Arial" w:hAnsi="Arial" w:cs="Arial"/>
                <w:b/>
                <w:sz w:val="24"/>
                <w:szCs w:val="24"/>
              </w:rPr>
              <w:t>5,108</w:t>
            </w:r>
          </w:p>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4,718</w:t>
            </w:r>
          </w:p>
        </w:tc>
        <w:tc>
          <w:tcPr>
            <w:tcW w:w="1456" w:type="dxa"/>
            <w:tcBorders>
              <w:top w:val="single" w:sz="4" w:space="0" w:color="auto"/>
            </w:tcBorders>
          </w:tcPr>
          <w:p w:rsidR="00176503" w:rsidRDefault="00176503" w:rsidP="0004335B">
            <w:pPr>
              <w:jc w:val="right"/>
              <w:rPr>
                <w:rFonts w:ascii="Arial" w:hAnsi="Arial" w:cs="Arial"/>
                <w:b/>
                <w:sz w:val="24"/>
                <w:szCs w:val="24"/>
              </w:rPr>
            </w:pPr>
          </w:p>
          <w:p w:rsidR="00176503" w:rsidRDefault="00176503" w:rsidP="0004335B">
            <w:pPr>
              <w:jc w:val="right"/>
              <w:rPr>
                <w:rFonts w:ascii="Arial" w:hAnsi="Arial" w:cs="Arial"/>
                <w:b/>
                <w:sz w:val="24"/>
                <w:szCs w:val="24"/>
              </w:rPr>
            </w:pPr>
            <w:r>
              <w:rPr>
                <w:rFonts w:ascii="Arial" w:hAnsi="Arial" w:cs="Arial"/>
                <w:b/>
                <w:sz w:val="24"/>
                <w:szCs w:val="24"/>
              </w:rPr>
              <w:t>18,018</w:t>
            </w:r>
          </w:p>
          <w:p w:rsidR="00176503" w:rsidRDefault="00176503" w:rsidP="0004335B">
            <w:pPr>
              <w:jc w:val="right"/>
              <w:rPr>
                <w:rFonts w:ascii="Arial" w:hAnsi="Arial" w:cs="Arial"/>
                <w:b/>
                <w:sz w:val="24"/>
                <w:szCs w:val="24"/>
              </w:rPr>
            </w:pPr>
          </w:p>
          <w:p w:rsidR="00176503" w:rsidRPr="00216142" w:rsidRDefault="00176503" w:rsidP="0004335B">
            <w:pPr>
              <w:jc w:val="right"/>
              <w:rPr>
                <w:rFonts w:ascii="Arial" w:hAnsi="Arial" w:cs="Arial"/>
                <w:b/>
                <w:sz w:val="24"/>
                <w:szCs w:val="24"/>
              </w:rPr>
            </w:pPr>
            <w:r>
              <w:rPr>
                <w:rFonts w:ascii="Arial" w:hAnsi="Arial" w:cs="Arial"/>
                <w:b/>
                <w:sz w:val="24"/>
                <w:szCs w:val="24"/>
              </w:rPr>
              <w:t>18,101</w:t>
            </w:r>
          </w:p>
        </w:tc>
      </w:tr>
    </w:tbl>
    <w:p w:rsidR="00B921A6" w:rsidRPr="00216142" w:rsidRDefault="000417E8" w:rsidP="002A7C01">
      <w:pPr>
        <w:rPr>
          <w:rFonts w:ascii="Arial" w:hAnsi="Arial" w:cs="Arial"/>
          <w:sz w:val="24"/>
          <w:szCs w:val="24"/>
        </w:rPr>
      </w:pPr>
      <w:r w:rsidRPr="00216142">
        <w:rPr>
          <w:rFonts w:ascii="Arial" w:hAnsi="Arial" w:cs="Arial"/>
          <w:sz w:val="24"/>
          <w:szCs w:val="24"/>
        </w:rPr>
        <w:br w:type="page"/>
      </w:r>
    </w:p>
    <w:p w:rsidR="00B921A6" w:rsidRDefault="00B921A6" w:rsidP="002A7C01">
      <w:pPr>
        <w:rPr>
          <w:rFonts w:ascii="Arial" w:hAnsi="Arial" w:cs="Arial"/>
          <w:sz w:val="24"/>
          <w:szCs w:val="24"/>
        </w:rPr>
      </w:pPr>
    </w:p>
    <w:p w:rsidR="00922A97" w:rsidRDefault="00922A97" w:rsidP="002A7C01">
      <w:pPr>
        <w:rPr>
          <w:rFonts w:ascii="Arial" w:hAnsi="Arial" w:cs="Arial"/>
          <w:sz w:val="24"/>
          <w:szCs w:val="24"/>
        </w:rPr>
      </w:pPr>
    </w:p>
    <w:p w:rsidR="00922A97" w:rsidRPr="00216142" w:rsidRDefault="00922A97" w:rsidP="002A7C01">
      <w:pPr>
        <w:rPr>
          <w:rFonts w:ascii="Arial" w:hAnsi="Arial" w:cs="Arial"/>
          <w:sz w:val="24"/>
          <w:szCs w:val="24"/>
        </w:rPr>
      </w:pPr>
    </w:p>
    <w:tbl>
      <w:tblPr>
        <w:tblW w:w="0" w:type="auto"/>
        <w:tblLook w:val="01E0" w:firstRow="1" w:lastRow="1" w:firstColumn="1" w:lastColumn="1" w:noHBand="0" w:noVBand="0"/>
      </w:tblPr>
      <w:tblGrid>
        <w:gridCol w:w="4644"/>
        <w:gridCol w:w="1310"/>
        <w:gridCol w:w="1600"/>
        <w:gridCol w:w="1456"/>
      </w:tblGrid>
      <w:tr w:rsidR="00B921A6" w:rsidRPr="00216142" w:rsidTr="00176503">
        <w:tc>
          <w:tcPr>
            <w:tcW w:w="4644" w:type="dxa"/>
            <w:tcBorders>
              <w:top w:val="single" w:sz="4" w:space="0" w:color="auto"/>
              <w:left w:val="single" w:sz="4" w:space="0" w:color="auto"/>
              <w:bottom w:val="single" w:sz="4" w:space="0" w:color="auto"/>
              <w:right w:val="single" w:sz="4" w:space="0" w:color="auto"/>
            </w:tcBorders>
          </w:tcPr>
          <w:p w:rsidR="00E55E82" w:rsidRDefault="00E55E82" w:rsidP="002A7C01">
            <w:pPr>
              <w:rPr>
                <w:rFonts w:ascii="Arial" w:hAnsi="Arial" w:cs="Arial"/>
                <w:b/>
                <w:sz w:val="24"/>
                <w:szCs w:val="24"/>
              </w:rPr>
            </w:pPr>
          </w:p>
          <w:p w:rsidR="00E55E82" w:rsidRDefault="00E55E82" w:rsidP="002A7C01">
            <w:pPr>
              <w:rPr>
                <w:rFonts w:ascii="Arial" w:hAnsi="Arial" w:cs="Arial"/>
                <w:b/>
                <w:sz w:val="24"/>
                <w:szCs w:val="24"/>
              </w:rPr>
            </w:pPr>
          </w:p>
          <w:p w:rsidR="00B921A6" w:rsidRPr="00216142" w:rsidRDefault="00E55E82" w:rsidP="002A7C01">
            <w:pPr>
              <w:rPr>
                <w:rFonts w:ascii="Arial" w:hAnsi="Arial" w:cs="Arial"/>
                <w:sz w:val="24"/>
                <w:szCs w:val="24"/>
              </w:rPr>
            </w:pPr>
            <w:r w:rsidRPr="00216142">
              <w:rPr>
                <w:rFonts w:ascii="Arial" w:hAnsi="Arial" w:cs="Arial"/>
                <w:b/>
                <w:sz w:val="24"/>
                <w:szCs w:val="24"/>
              </w:rPr>
              <w:t>Comparative Movements in 201</w:t>
            </w:r>
            <w:r>
              <w:rPr>
                <w:rFonts w:ascii="Arial" w:hAnsi="Arial" w:cs="Arial"/>
                <w:b/>
                <w:sz w:val="24"/>
                <w:szCs w:val="24"/>
              </w:rPr>
              <w:t>2</w:t>
            </w:r>
            <w:r w:rsidRPr="00216142">
              <w:rPr>
                <w:rFonts w:ascii="Arial" w:hAnsi="Arial" w:cs="Arial"/>
                <w:b/>
                <w:sz w:val="24"/>
                <w:szCs w:val="24"/>
              </w:rPr>
              <w:t>/1</w:t>
            </w:r>
            <w:r>
              <w:rPr>
                <w:rFonts w:ascii="Arial" w:hAnsi="Arial" w:cs="Arial"/>
                <w:b/>
                <w:sz w:val="24"/>
                <w:szCs w:val="24"/>
              </w:rPr>
              <w:t>3</w:t>
            </w:r>
          </w:p>
        </w:tc>
        <w:tc>
          <w:tcPr>
            <w:tcW w:w="1310" w:type="dxa"/>
            <w:tcBorders>
              <w:top w:val="single" w:sz="4" w:space="0" w:color="auto"/>
              <w:left w:val="single" w:sz="4" w:space="0" w:color="auto"/>
              <w:bottom w:val="single" w:sz="4" w:space="0" w:color="auto"/>
              <w:right w:val="single" w:sz="4" w:space="0" w:color="auto"/>
            </w:tcBorders>
          </w:tcPr>
          <w:p w:rsidR="00B921A6" w:rsidRPr="00216142" w:rsidRDefault="00B921A6" w:rsidP="0004335B">
            <w:pPr>
              <w:jc w:val="right"/>
              <w:rPr>
                <w:rFonts w:ascii="Arial" w:hAnsi="Arial" w:cs="Arial"/>
                <w:b/>
                <w:sz w:val="24"/>
                <w:szCs w:val="24"/>
              </w:rPr>
            </w:pPr>
          </w:p>
          <w:p w:rsidR="00B921A6" w:rsidRPr="00216142" w:rsidRDefault="00B921A6" w:rsidP="0004335B">
            <w:pPr>
              <w:jc w:val="right"/>
              <w:rPr>
                <w:rFonts w:ascii="Arial" w:hAnsi="Arial" w:cs="Arial"/>
                <w:b/>
                <w:sz w:val="24"/>
                <w:szCs w:val="24"/>
              </w:rPr>
            </w:pPr>
          </w:p>
          <w:p w:rsidR="00B921A6" w:rsidRPr="00216142" w:rsidRDefault="00B921A6" w:rsidP="0004335B">
            <w:pPr>
              <w:jc w:val="right"/>
              <w:rPr>
                <w:rFonts w:ascii="Arial" w:hAnsi="Arial" w:cs="Arial"/>
                <w:b/>
                <w:sz w:val="24"/>
                <w:szCs w:val="24"/>
              </w:rPr>
            </w:pPr>
            <w:r w:rsidRPr="00216142">
              <w:rPr>
                <w:rFonts w:ascii="Arial" w:hAnsi="Arial" w:cs="Arial"/>
                <w:b/>
                <w:sz w:val="24"/>
                <w:szCs w:val="24"/>
              </w:rPr>
              <w:t>Land &amp; Buildings</w:t>
            </w:r>
          </w:p>
          <w:p w:rsidR="00B921A6" w:rsidRPr="00216142" w:rsidRDefault="00B921A6" w:rsidP="0004335B">
            <w:pPr>
              <w:jc w:val="right"/>
              <w:rPr>
                <w:rFonts w:ascii="Arial" w:hAnsi="Arial" w:cs="Arial"/>
                <w:b/>
                <w:sz w:val="24"/>
                <w:szCs w:val="24"/>
              </w:rPr>
            </w:pPr>
            <w:r w:rsidRPr="00216142">
              <w:rPr>
                <w:rFonts w:ascii="Arial" w:hAnsi="Arial" w:cs="Arial"/>
                <w:b/>
                <w:sz w:val="24"/>
                <w:szCs w:val="24"/>
              </w:rPr>
              <w:t>£’000</w:t>
            </w:r>
          </w:p>
        </w:tc>
        <w:tc>
          <w:tcPr>
            <w:tcW w:w="1600" w:type="dxa"/>
            <w:tcBorders>
              <w:top w:val="single" w:sz="4" w:space="0" w:color="auto"/>
              <w:left w:val="single" w:sz="4" w:space="0" w:color="auto"/>
              <w:bottom w:val="single" w:sz="4" w:space="0" w:color="auto"/>
              <w:right w:val="single" w:sz="4" w:space="0" w:color="auto"/>
            </w:tcBorders>
          </w:tcPr>
          <w:p w:rsidR="00B921A6" w:rsidRPr="00216142" w:rsidRDefault="00B921A6" w:rsidP="0004335B">
            <w:pPr>
              <w:jc w:val="right"/>
              <w:rPr>
                <w:rFonts w:ascii="Arial" w:hAnsi="Arial" w:cs="Arial"/>
                <w:b/>
                <w:sz w:val="24"/>
                <w:szCs w:val="24"/>
              </w:rPr>
            </w:pPr>
            <w:r w:rsidRPr="00216142">
              <w:rPr>
                <w:rFonts w:ascii="Arial" w:hAnsi="Arial" w:cs="Arial"/>
                <w:b/>
                <w:sz w:val="24"/>
                <w:szCs w:val="24"/>
              </w:rPr>
              <w:t>Vehicles, Plant, Furniture &amp; Equipment</w:t>
            </w:r>
          </w:p>
          <w:p w:rsidR="00B921A6" w:rsidRPr="00216142" w:rsidRDefault="00B921A6" w:rsidP="0004335B">
            <w:pPr>
              <w:jc w:val="right"/>
              <w:rPr>
                <w:rFonts w:ascii="Arial" w:hAnsi="Arial" w:cs="Arial"/>
                <w:b/>
                <w:sz w:val="24"/>
                <w:szCs w:val="24"/>
              </w:rPr>
            </w:pPr>
            <w:r w:rsidRPr="00216142">
              <w:rPr>
                <w:rFonts w:ascii="Arial" w:hAnsi="Arial" w:cs="Arial"/>
                <w:b/>
                <w:sz w:val="24"/>
                <w:szCs w:val="24"/>
              </w:rPr>
              <w:t>£’000</w:t>
            </w:r>
          </w:p>
        </w:tc>
        <w:tc>
          <w:tcPr>
            <w:tcW w:w="1456" w:type="dxa"/>
            <w:tcBorders>
              <w:top w:val="single" w:sz="4" w:space="0" w:color="auto"/>
              <w:left w:val="single" w:sz="4" w:space="0" w:color="auto"/>
              <w:bottom w:val="single" w:sz="4" w:space="0" w:color="auto"/>
              <w:right w:val="single" w:sz="4" w:space="0" w:color="auto"/>
            </w:tcBorders>
          </w:tcPr>
          <w:p w:rsidR="00B921A6" w:rsidRPr="00216142" w:rsidRDefault="00B921A6" w:rsidP="0004335B">
            <w:pPr>
              <w:jc w:val="right"/>
              <w:rPr>
                <w:rFonts w:ascii="Arial" w:hAnsi="Arial" w:cs="Arial"/>
                <w:b/>
                <w:sz w:val="24"/>
                <w:szCs w:val="24"/>
              </w:rPr>
            </w:pPr>
          </w:p>
          <w:p w:rsidR="00B921A6" w:rsidRPr="00216142" w:rsidRDefault="00B921A6" w:rsidP="0004335B">
            <w:pPr>
              <w:jc w:val="right"/>
              <w:rPr>
                <w:rFonts w:ascii="Arial" w:hAnsi="Arial" w:cs="Arial"/>
                <w:b/>
                <w:sz w:val="24"/>
                <w:szCs w:val="24"/>
              </w:rPr>
            </w:pPr>
            <w:r w:rsidRPr="00216142">
              <w:rPr>
                <w:rFonts w:ascii="Arial" w:hAnsi="Arial" w:cs="Arial"/>
                <w:b/>
                <w:sz w:val="24"/>
                <w:szCs w:val="24"/>
              </w:rPr>
              <w:t>Property Plant &amp; Equipment</w:t>
            </w:r>
          </w:p>
          <w:p w:rsidR="00B921A6" w:rsidRPr="00216142" w:rsidRDefault="00B921A6" w:rsidP="0004335B">
            <w:pPr>
              <w:jc w:val="right"/>
              <w:rPr>
                <w:rFonts w:ascii="Arial" w:hAnsi="Arial" w:cs="Arial"/>
                <w:b/>
                <w:sz w:val="24"/>
                <w:szCs w:val="24"/>
              </w:rPr>
            </w:pPr>
            <w:r w:rsidRPr="00216142">
              <w:rPr>
                <w:rFonts w:ascii="Arial" w:hAnsi="Arial" w:cs="Arial"/>
                <w:b/>
                <w:sz w:val="24"/>
                <w:szCs w:val="24"/>
              </w:rPr>
              <w:t>£’000</w:t>
            </w:r>
          </w:p>
        </w:tc>
      </w:tr>
      <w:tr w:rsidR="001704AF" w:rsidRPr="00216142" w:rsidTr="00176503">
        <w:tc>
          <w:tcPr>
            <w:tcW w:w="4644" w:type="dxa"/>
            <w:tcBorders>
              <w:top w:val="single" w:sz="4" w:space="0" w:color="auto"/>
              <w:left w:val="single" w:sz="4" w:space="0" w:color="auto"/>
              <w:right w:val="single" w:sz="4" w:space="0" w:color="auto"/>
            </w:tcBorders>
          </w:tcPr>
          <w:p w:rsidR="001704AF" w:rsidRPr="00216142" w:rsidRDefault="001704AF" w:rsidP="002A7C01">
            <w:pPr>
              <w:rPr>
                <w:rFonts w:ascii="Arial" w:hAnsi="Arial" w:cs="Arial"/>
                <w:sz w:val="24"/>
                <w:szCs w:val="24"/>
              </w:rPr>
            </w:pPr>
          </w:p>
          <w:p w:rsidR="001704AF" w:rsidRPr="00216142" w:rsidRDefault="001704AF" w:rsidP="002A7C01">
            <w:pPr>
              <w:rPr>
                <w:rFonts w:ascii="Arial" w:hAnsi="Arial" w:cs="Arial"/>
                <w:b/>
                <w:sz w:val="24"/>
                <w:szCs w:val="24"/>
              </w:rPr>
            </w:pPr>
            <w:r w:rsidRPr="00216142">
              <w:rPr>
                <w:rFonts w:ascii="Arial" w:hAnsi="Arial" w:cs="Arial"/>
                <w:b/>
                <w:sz w:val="24"/>
                <w:szCs w:val="24"/>
              </w:rPr>
              <w:t>Cost or Valuation</w:t>
            </w:r>
          </w:p>
          <w:p w:rsidR="001704AF" w:rsidRPr="00216142" w:rsidRDefault="001704AF" w:rsidP="002A7C01">
            <w:pPr>
              <w:rPr>
                <w:rFonts w:ascii="Arial" w:hAnsi="Arial" w:cs="Arial"/>
                <w:sz w:val="24"/>
                <w:szCs w:val="24"/>
              </w:rPr>
            </w:pPr>
          </w:p>
          <w:p w:rsidR="001704AF" w:rsidRPr="00216142" w:rsidRDefault="001704AF" w:rsidP="002A7C01">
            <w:pPr>
              <w:rPr>
                <w:rFonts w:ascii="Arial" w:hAnsi="Arial" w:cs="Arial"/>
                <w:b/>
                <w:sz w:val="24"/>
                <w:szCs w:val="24"/>
              </w:rPr>
            </w:pPr>
            <w:r w:rsidRPr="00216142">
              <w:rPr>
                <w:rFonts w:ascii="Arial" w:hAnsi="Arial" w:cs="Arial"/>
                <w:b/>
                <w:sz w:val="24"/>
                <w:szCs w:val="24"/>
              </w:rPr>
              <w:t>At 1 April 2012</w:t>
            </w:r>
          </w:p>
          <w:p w:rsidR="001704AF" w:rsidRPr="00216142" w:rsidRDefault="001704AF" w:rsidP="002A7C01">
            <w:pPr>
              <w:rPr>
                <w:rFonts w:ascii="Arial" w:hAnsi="Arial" w:cs="Arial"/>
                <w:sz w:val="24"/>
                <w:szCs w:val="24"/>
              </w:rPr>
            </w:pPr>
          </w:p>
        </w:tc>
        <w:tc>
          <w:tcPr>
            <w:tcW w:w="1310" w:type="dxa"/>
            <w:tcBorders>
              <w:top w:val="single" w:sz="4" w:space="0" w:color="auto"/>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13,979</w:t>
            </w:r>
          </w:p>
        </w:tc>
        <w:tc>
          <w:tcPr>
            <w:tcW w:w="1600" w:type="dxa"/>
            <w:tcBorders>
              <w:top w:val="single" w:sz="4" w:space="0" w:color="auto"/>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9,067</w:t>
            </w:r>
          </w:p>
        </w:tc>
        <w:tc>
          <w:tcPr>
            <w:tcW w:w="1456" w:type="dxa"/>
            <w:tcBorders>
              <w:top w:val="single" w:sz="4" w:space="0" w:color="auto"/>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23,046</w:t>
            </w:r>
          </w:p>
        </w:tc>
      </w:tr>
      <w:tr w:rsidR="001704AF" w:rsidRPr="00216142" w:rsidTr="00176503">
        <w:tc>
          <w:tcPr>
            <w:tcW w:w="4644" w:type="dxa"/>
            <w:tcBorders>
              <w:left w:val="single" w:sz="4" w:space="0" w:color="auto"/>
              <w:right w:val="single" w:sz="4" w:space="0" w:color="auto"/>
            </w:tcBorders>
          </w:tcPr>
          <w:p w:rsidR="001704AF" w:rsidRPr="00216142" w:rsidRDefault="001704AF" w:rsidP="002A7C01">
            <w:pPr>
              <w:rPr>
                <w:rFonts w:ascii="Arial" w:hAnsi="Arial" w:cs="Arial"/>
                <w:sz w:val="24"/>
                <w:szCs w:val="24"/>
              </w:rPr>
            </w:pPr>
            <w:r w:rsidRPr="00216142">
              <w:rPr>
                <w:rFonts w:ascii="Arial" w:hAnsi="Arial" w:cs="Arial"/>
                <w:sz w:val="24"/>
                <w:szCs w:val="24"/>
              </w:rPr>
              <w:t>Additions</w:t>
            </w:r>
          </w:p>
        </w:tc>
        <w:tc>
          <w:tcPr>
            <w:tcW w:w="1310"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r w:rsidRPr="00216142">
              <w:rPr>
                <w:rFonts w:ascii="Arial" w:hAnsi="Arial" w:cs="Arial"/>
                <w:sz w:val="24"/>
                <w:szCs w:val="24"/>
              </w:rPr>
              <w:t>166</w:t>
            </w:r>
          </w:p>
        </w:tc>
        <w:tc>
          <w:tcPr>
            <w:tcW w:w="1600"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r w:rsidRPr="00216142">
              <w:rPr>
                <w:rFonts w:ascii="Arial" w:hAnsi="Arial" w:cs="Arial"/>
                <w:sz w:val="24"/>
                <w:szCs w:val="24"/>
              </w:rPr>
              <w:t>1,207</w:t>
            </w:r>
          </w:p>
        </w:tc>
        <w:tc>
          <w:tcPr>
            <w:tcW w:w="1456"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r w:rsidRPr="00216142">
              <w:rPr>
                <w:rFonts w:ascii="Arial" w:hAnsi="Arial" w:cs="Arial"/>
                <w:sz w:val="24"/>
                <w:szCs w:val="24"/>
              </w:rPr>
              <w:t>1,373</w:t>
            </w:r>
          </w:p>
        </w:tc>
      </w:tr>
      <w:tr w:rsidR="001704AF" w:rsidRPr="00216142" w:rsidTr="00176503">
        <w:tc>
          <w:tcPr>
            <w:tcW w:w="4644" w:type="dxa"/>
            <w:tcBorders>
              <w:left w:val="single" w:sz="4" w:space="0" w:color="auto"/>
              <w:right w:val="single" w:sz="4" w:space="0" w:color="auto"/>
            </w:tcBorders>
          </w:tcPr>
          <w:p w:rsidR="001704AF" w:rsidRPr="00216142" w:rsidRDefault="001704AF" w:rsidP="002A7C01">
            <w:pPr>
              <w:rPr>
                <w:rFonts w:ascii="Arial" w:hAnsi="Arial" w:cs="Arial"/>
                <w:sz w:val="24"/>
                <w:szCs w:val="24"/>
              </w:rPr>
            </w:pPr>
            <w:r w:rsidRPr="00216142">
              <w:rPr>
                <w:rFonts w:ascii="Arial" w:hAnsi="Arial" w:cs="Arial"/>
                <w:sz w:val="24"/>
                <w:szCs w:val="24"/>
              </w:rPr>
              <w:t>Revaluation increases/(decreases) recognised in the Revaluation Reserve</w:t>
            </w:r>
          </w:p>
        </w:tc>
        <w:tc>
          <w:tcPr>
            <w:tcW w:w="1310"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-3</w:t>
            </w:r>
          </w:p>
        </w:tc>
        <w:tc>
          <w:tcPr>
            <w:tcW w:w="1600"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0</w:t>
            </w:r>
          </w:p>
        </w:tc>
        <w:tc>
          <w:tcPr>
            <w:tcW w:w="1456"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-3</w:t>
            </w:r>
          </w:p>
        </w:tc>
      </w:tr>
      <w:tr w:rsidR="001704AF" w:rsidRPr="00216142" w:rsidTr="00176503">
        <w:tc>
          <w:tcPr>
            <w:tcW w:w="4644" w:type="dxa"/>
            <w:tcBorders>
              <w:left w:val="single" w:sz="4" w:space="0" w:color="auto"/>
              <w:bottom w:val="single" w:sz="4" w:space="0" w:color="auto"/>
              <w:right w:val="single" w:sz="4" w:space="0" w:color="auto"/>
            </w:tcBorders>
          </w:tcPr>
          <w:p w:rsidR="001704AF" w:rsidRPr="00216142" w:rsidRDefault="001704AF" w:rsidP="002A7C01">
            <w:pPr>
              <w:rPr>
                <w:rFonts w:ascii="Arial" w:hAnsi="Arial" w:cs="Arial"/>
                <w:sz w:val="24"/>
                <w:szCs w:val="24"/>
              </w:rPr>
            </w:pPr>
            <w:r w:rsidRPr="00216142">
              <w:rPr>
                <w:rFonts w:ascii="Arial" w:hAnsi="Arial" w:cs="Arial"/>
                <w:sz w:val="24"/>
                <w:szCs w:val="24"/>
              </w:rPr>
              <w:t>Revaluation increases/(decreases) recognised in the Surplus/Deficit on the Provision of Services</w:t>
            </w:r>
          </w:p>
        </w:tc>
        <w:tc>
          <w:tcPr>
            <w:tcW w:w="1310"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-163</w:t>
            </w:r>
          </w:p>
        </w:tc>
        <w:tc>
          <w:tcPr>
            <w:tcW w:w="1600"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0</w:t>
            </w:r>
          </w:p>
        </w:tc>
        <w:tc>
          <w:tcPr>
            <w:tcW w:w="1456" w:type="dxa"/>
            <w:tcBorders>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-163</w:t>
            </w:r>
          </w:p>
        </w:tc>
      </w:tr>
      <w:tr w:rsidR="001704AF" w:rsidRPr="00216142" w:rsidTr="00176503">
        <w:tc>
          <w:tcPr>
            <w:tcW w:w="4644" w:type="dxa"/>
            <w:tcBorders>
              <w:top w:val="single" w:sz="4" w:space="0" w:color="auto"/>
              <w:left w:val="single" w:sz="4" w:space="0" w:color="auto"/>
              <w:bottom w:val="single" w:sz="4" w:space="0" w:color="auto"/>
              <w:right w:val="single" w:sz="4" w:space="0" w:color="auto"/>
            </w:tcBorders>
          </w:tcPr>
          <w:p w:rsidR="001704AF" w:rsidRPr="00216142" w:rsidRDefault="001704AF" w:rsidP="002A7C01">
            <w:pPr>
              <w:rPr>
                <w:rFonts w:ascii="Arial" w:hAnsi="Arial" w:cs="Arial"/>
                <w:sz w:val="24"/>
                <w:szCs w:val="24"/>
              </w:rPr>
            </w:pPr>
          </w:p>
          <w:p w:rsidR="001704AF" w:rsidRPr="00216142" w:rsidRDefault="001704AF" w:rsidP="002A7C01">
            <w:pPr>
              <w:rPr>
                <w:rFonts w:ascii="Arial" w:hAnsi="Arial" w:cs="Arial"/>
                <w:b/>
                <w:sz w:val="24"/>
                <w:szCs w:val="24"/>
              </w:rPr>
            </w:pPr>
            <w:r w:rsidRPr="00216142">
              <w:rPr>
                <w:rFonts w:ascii="Arial" w:hAnsi="Arial" w:cs="Arial"/>
                <w:b/>
                <w:sz w:val="24"/>
                <w:szCs w:val="24"/>
              </w:rPr>
              <w:t>At 31 March 2013</w:t>
            </w:r>
          </w:p>
          <w:p w:rsidR="001704AF" w:rsidRPr="00216142" w:rsidRDefault="001704AF" w:rsidP="002A7C01">
            <w:pPr>
              <w:rPr>
                <w:rFonts w:ascii="Arial" w:hAnsi="Arial" w:cs="Arial"/>
                <w:sz w:val="24"/>
                <w:szCs w:val="24"/>
              </w:rPr>
            </w:pPr>
          </w:p>
        </w:tc>
        <w:tc>
          <w:tcPr>
            <w:tcW w:w="1310"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13,979</w:t>
            </w:r>
          </w:p>
        </w:tc>
        <w:tc>
          <w:tcPr>
            <w:tcW w:w="1600"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10,274</w:t>
            </w:r>
          </w:p>
        </w:tc>
        <w:tc>
          <w:tcPr>
            <w:tcW w:w="1456"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24,253</w:t>
            </w:r>
          </w:p>
        </w:tc>
      </w:tr>
      <w:tr w:rsidR="001704AF" w:rsidRPr="00216142" w:rsidTr="00176503">
        <w:tc>
          <w:tcPr>
            <w:tcW w:w="4644" w:type="dxa"/>
            <w:tcBorders>
              <w:top w:val="single" w:sz="4" w:space="0" w:color="auto"/>
              <w:left w:val="single" w:sz="4" w:space="0" w:color="auto"/>
              <w:right w:val="single" w:sz="4" w:space="0" w:color="auto"/>
            </w:tcBorders>
          </w:tcPr>
          <w:p w:rsidR="001704AF" w:rsidRPr="00216142" w:rsidRDefault="001704AF" w:rsidP="002A7C01">
            <w:pPr>
              <w:rPr>
                <w:rFonts w:ascii="Arial" w:hAnsi="Arial" w:cs="Arial"/>
                <w:sz w:val="24"/>
                <w:szCs w:val="24"/>
              </w:rPr>
            </w:pPr>
          </w:p>
          <w:p w:rsidR="001704AF" w:rsidRPr="00216142" w:rsidRDefault="001704AF" w:rsidP="002A7C01">
            <w:pPr>
              <w:rPr>
                <w:rFonts w:ascii="Arial" w:hAnsi="Arial" w:cs="Arial"/>
                <w:b/>
                <w:sz w:val="24"/>
                <w:szCs w:val="24"/>
              </w:rPr>
            </w:pPr>
            <w:r w:rsidRPr="00216142">
              <w:rPr>
                <w:rFonts w:ascii="Arial" w:hAnsi="Arial" w:cs="Arial"/>
                <w:b/>
                <w:sz w:val="24"/>
                <w:szCs w:val="24"/>
              </w:rPr>
              <w:t>Accumulated Depreciation and Impairment</w:t>
            </w:r>
          </w:p>
          <w:p w:rsidR="001704AF" w:rsidRPr="00216142" w:rsidRDefault="001704AF" w:rsidP="002A7C01">
            <w:pPr>
              <w:rPr>
                <w:rFonts w:ascii="Arial" w:hAnsi="Arial" w:cs="Arial"/>
                <w:b/>
                <w:sz w:val="24"/>
                <w:szCs w:val="24"/>
              </w:rPr>
            </w:pPr>
          </w:p>
          <w:p w:rsidR="001704AF" w:rsidRPr="00216142" w:rsidRDefault="001704AF" w:rsidP="002A7C01">
            <w:pPr>
              <w:rPr>
                <w:rFonts w:ascii="Arial" w:hAnsi="Arial" w:cs="Arial"/>
                <w:sz w:val="24"/>
                <w:szCs w:val="24"/>
              </w:rPr>
            </w:pPr>
            <w:r w:rsidRPr="00216142">
              <w:rPr>
                <w:rFonts w:ascii="Arial" w:hAnsi="Arial" w:cs="Arial"/>
                <w:b/>
                <w:sz w:val="24"/>
                <w:szCs w:val="24"/>
              </w:rPr>
              <w:t>As at 1 April 2012</w:t>
            </w:r>
          </w:p>
        </w:tc>
        <w:tc>
          <w:tcPr>
            <w:tcW w:w="1310" w:type="dxa"/>
            <w:tcBorders>
              <w:top w:val="single" w:sz="4" w:space="0" w:color="auto"/>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331</w:t>
            </w:r>
          </w:p>
        </w:tc>
        <w:tc>
          <w:tcPr>
            <w:tcW w:w="1600" w:type="dxa"/>
            <w:tcBorders>
              <w:top w:val="single" w:sz="4" w:space="0" w:color="auto"/>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4,828</w:t>
            </w:r>
          </w:p>
        </w:tc>
        <w:tc>
          <w:tcPr>
            <w:tcW w:w="1456" w:type="dxa"/>
            <w:tcBorders>
              <w:top w:val="single" w:sz="4" w:space="0" w:color="auto"/>
              <w:left w:val="single" w:sz="4" w:space="0" w:color="auto"/>
              <w:right w:val="single" w:sz="4" w:space="0" w:color="auto"/>
            </w:tcBorders>
          </w:tcPr>
          <w:p w:rsidR="001704AF" w:rsidRPr="00216142" w:rsidRDefault="001704AF" w:rsidP="0004335B">
            <w:pPr>
              <w:jc w:val="right"/>
              <w:rPr>
                <w:rFonts w:ascii="Arial" w:hAnsi="Arial" w:cs="Arial"/>
                <w:sz w:val="24"/>
                <w:szCs w:val="24"/>
              </w:rPr>
            </w:pPr>
          </w:p>
          <w:p w:rsidR="001704AF" w:rsidRPr="00216142" w:rsidRDefault="001704AF" w:rsidP="0004335B">
            <w:pPr>
              <w:jc w:val="right"/>
              <w:rPr>
                <w:rFonts w:ascii="Arial" w:hAnsi="Arial" w:cs="Arial"/>
                <w:sz w:val="24"/>
                <w:szCs w:val="24"/>
              </w:rPr>
            </w:pPr>
            <w:r w:rsidRPr="00216142">
              <w:rPr>
                <w:rFonts w:ascii="Arial" w:hAnsi="Arial" w:cs="Arial"/>
                <w:sz w:val="24"/>
                <w:szCs w:val="24"/>
              </w:rPr>
              <w:t>5,159</w:t>
            </w:r>
          </w:p>
        </w:tc>
      </w:tr>
      <w:tr w:rsidR="001704AF" w:rsidRPr="00216142" w:rsidTr="00176503">
        <w:trPr>
          <w:trHeight w:val="443"/>
        </w:trPr>
        <w:tc>
          <w:tcPr>
            <w:tcW w:w="4644" w:type="dxa"/>
            <w:tcBorders>
              <w:left w:val="single" w:sz="4" w:space="0" w:color="auto"/>
              <w:bottom w:val="single" w:sz="4" w:space="0" w:color="auto"/>
              <w:right w:val="single" w:sz="4" w:space="0" w:color="auto"/>
            </w:tcBorders>
            <w:vAlign w:val="bottom"/>
          </w:tcPr>
          <w:p w:rsidR="001704AF" w:rsidRPr="00216142" w:rsidRDefault="001704AF" w:rsidP="002A7C01">
            <w:pPr>
              <w:rPr>
                <w:rFonts w:ascii="Arial" w:hAnsi="Arial" w:cs="Arial"/>
                <w:sz w:val="24"/>
                <w:szCs w:val="24"/>
              </w:rPr>
            </w:pPr>
            <w:r w:rsidRPr="00216142">
              <w:rPr>
                <w:rFonts w:ascii="Arial" w:hAnsi="Arial" w:cs="Arial"/>
                <w:sz w:val="24"/>
                <w:szCs w:val="24"/>
              </w:rPr>
              <w:t>Depreciation charge</w:t>
            </w:r>
          </w:p>
        </w:tc>
        <w:tc>
          <w:tcPr>
            <w:tcW w:w="1310" w:type="dxa"/>
            <w:tcBorders>
              <w:left w:val="single" w:sz="4" w:space="0" w:color="auto"/>
              <w:right w:val="single" w:sz="4" w:space="0" w:color="auto"/>
            </w:tcBorders>
            <w:vAlign w:val="bottom"/>
          </w:tcPr>
          <w:p w:rsidR="001704AF" w:rsidRPr="00216142" w:rsidRDefault="001704AF" w:rsidP="0004335B">
            <w:pPr>
              <w:jc w:val="right"/>
              <w:rPr>
                <w:rFonts w:ascii="Arial" w:hAnsi="Arial" w:cs="Arial"/>
                <w:sz w:val="24"/>
                <w:szCs w:val="24"/>
              </w:rPr>
            </w:pPr>
            <w:r w:rsidRPr="00216142">
              <w:rPr>
                <w:rFonts w:ascii="Arial" w:hAnsi="Arial" w:cs="Arial"/>
                <w:sz w:val="24"/>
                <w:szCs w:val="24"/>
              </w:rPr>
              <w:t>265</w:t>
            </w:r>
          </w:p>
        </w:tc>
        <w:tc>
          <w:tcPr>
            <w:tcW w:w="1600" w:type="dxa"/>
            <w:tcBorders>
              <w:left w:val="single" w:sz="4" w:space="0" w:color="auto"/>
              <w:right w:val="single" w:sz="4" w:space="0" w:color="auto"/>
            </w:tcBorders>
            <w:vAlign w:val="bottom"/>
          </w:tcPr>
          <w:p w:rsidR="001704AF" w:rsidRPr="00216142" w:rsidRDefault="001704AF" w:rsidP="0004335B">
            <w:pPr>
              <w:jc w:val="right"/>
              <w:rPr>
                <w:rFonts w:ascii="Arial" w:hAnsi="Arial" w:cs="Arial"/>
                <w:sz w:val="24"/>
                <w:szCs w:val="24"/>
              </w:rPr>
            </w:pPr>
            <w:r w:rsidRPr="00216142">
              <w:rPr>
                <w:rFonts w:ascii="Arial" w:hAnsi="Arial" w:cs="Arial"/>
                <w:sz w:val="24"/>
                <w:szCs w:val="24"/>
              </w:rPr>
              <w:t>728</w:t>
            </w:r>
          </w:p>
        </w:tc>
        <w:tc>
          <w:tcPr>
            <w:tcW w:w="1456" w:type="dxa"/>
            <w:tcBorders>
              <w:left w:val="single" w:sz="4" w:space="0" w:color="auto"/>
              <w:right w:val="single" w:sz="4" w:space="0" w:color="auto"/>
            </w:tcBorders>
            <w:vAlign w:val="bottom"/>
          </w:tcPr>
          <w:p w:rsidR="001704AF" w:rsidRPr="00216142" w:rsidRDefault="001704AF" w:rsidP="0004335B">
            <w:pPr>
              <w:jc w:val="right"/>
              <w:rPr>
                <w:rFonts w:ascii="Arial" w:hAnsi="Arial" w:cs="Arial"/>
                <w:sz w:val="24"/>
                <w:szCs w:val="24"/>
              </w:rPr>
            </w:pPr>
            <w:r w:rsidRPr="00216142">
              <w:rPr>
                <w:rFonts w:ascii="Arial" w:hAnsi="Arial" w:cs="Arial"/>
                <w:sz w:val="24"/>
                <w:szCs w:val="24"/>
              </w:rPr>
              <w:t>993</w:t>
            </w:r>
          </w:p>
        </w:tc>
      </w:tr>
      <w:tr w:rsidR="001704AF" w:rsidRPr="00216142" w:rsidTr="00176503">
        <w:tc>
          <w:tcPr>
            <w:tcW w:w="4644" w:type="dxa"/>
            <w:tcBorders>
              <w:top w:val="single" w:sz="4" w:space="0" w:color="auto"/>
              <w:left w:val="single" w:sz="4" w:space="0" w:color="auto"/>
              <w:bottom w:val="single" w:sz="4" w:space="0" w:color="auto"/>
              <w:right w:val="single" w:sz="4" w:space="0" w:color="auto"/>
            </w:tcBorders>
          </w:tcPr>
          <w:p w:rsidR="001704AF" w:rsidRPr="00216142" w:rsidRDefault="001704AF" w:rsidP="002A7C01">
            <w:pPr>
              <w:rPr>
                <w:rFonts w:ascii="Arial" w:hAnsi="Arial" w:cs="Arial"/>
                <w:sz w:val="24"/>
                <w:szCs w:val="24"/>
              </w:rPr>
            </w:pPr>
          </w:p>
          <w:p w:rsidR="001704AF" w:rsidRPr="00216142" w:rsidRDefault="001704AF" w:rsidP="002A7C01">
            <w:pPr>
              <w:rPr>
                <w:rFonts w:ascii="Arial" w:hAnsi="Arial" w:cs="Arial"/>
                <w:b/>
                <w:sz w:val="24"/>
                <w:szCs w:val="24"/>
              </w:rPr>
            </w:pPr>
            <w:r w:rsidRPr="00216142">
              <w:rPr>
                <w:rFonts w:ascii="Arial" w:hAnsi="Arial" w:cs="Arial"/>
                <w:b/>
                <w:sz w:val="24"/>
                <w:szCs w:val="24"/>
              </w:rPr>
              <w:t>At 31 March 2013</w:t>
            </w:r>
          </w:p>
          <w:p w:rsidR="001704AF" w:rsidRPr="00216142" w:rsidRDefault="001704AF" w:rsidP="002A7C01">
            <w:pPr>
              <w:rPr>
                <w:rFonts w:ascii="Arial" w:hAnsi="Arial" w:cs="Arial"/>
                <w:sz w:val="24"/>
                <w:szCs w:val="24"/>
              </w:rPr>
            </w:pPr>
          </w:p>
        </w:tc>
        <w:tc>
          <w:tcPr>
            <w:tcW w:w="1310"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596</w:t>
            </w:r>
          </w:p>
        </w:tc>
        <w:tc>
          <w:tcPr>
            <w:tcW w:w="1600"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5,556</w:t>
            </w:r>
          </w:p>
        </w:tc>
        <w:tc>
          <w:tcPr>
            <w:tcW w:w="1456"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6,152</w:t>
            </w:r>
          </w:p>
        </w:tc>
      </w:tr>
      <w:tr w:rsidR="001704AF" w:rsidRPr="00216142" w:rsidTr="00176503">
        <w:tc>
          <w:tcPr>
            <w:tcW w:w="4644" w:type="dxa"/>
            <w:tcBorders>
              <w:top w:val="single" w:sz="4" w:space="0" w:color="auto"/>
              <w:left w:val="single" w:sz="4" w:space="0" w:color="auto"/>
              <w:bottom w:val="single" w:sz="4" w:space="0" w:color="auto"/>
              <w:right w:val="single" w:sz="4" w:space="0" w:color="auto"/>
            </w:tcBorders>
          </w:tcPr>
          <w:p w:rsidR="001704AF" w:rsidRPr="00216142" w:rsidRDefault="001704AF" w:rsidP="002A7C01">
            <w:pPr>
              <w:rPr>
                <w:rFonts w:ascii="Arial" w:hAnsi="Arial" w:cs="Arial"/>
                <w:sz w:val="24"/>
                <w:szCs w:val="24"/>
              </w:rPr>
            </w:pPr>
          </w:p>
          <w:p w:rsidR="001704AF" w:rsidRPr="00216142" w:rsidRDefault="001704AF" w:rsidP="002A7C01">
            <w:pPr>
              <w:rPr>
                <w:rFonts w:ascii="Arial" w:hAnsi="Arial" w:cs="Arial"/>
                <w:b/>
                <w:sz w:val="24"/>
                <w:szCs w:val="24"/>
              </w:rPr>
            </w:pPr>
            <w:r w:rsidRPr="00216142">
              <w:rPr>
                <w:rFonts w:ascii="Arial" w:hAnsi="Arial" w:cs="Arial"/>
                <w:b/>
                <w:sz w:val="24"/>
                <w:szCs w:val="24"/>
              </w:rPr>
              <w:t>Net Book Value at 31 March 2013</w:t>
            </w:r>
          </w:p>
          <w:p w:rsidR="001704AF" w:rsidRPr="00216142" w:rsidRDefault="001704AF" w:rsidP="002A7C01">
            <w:pPr>
              <w:rPr>
                <w:rFonts w:ascii="Arial" w:hAnsi="Arial" w:cs="Arial"/>
                <w:sz w:val="24"/>
                <w:szCs w:val="24"/>
              </w:rPr>
            </w:pPr>
          </w:p>
          <w:p w:rsidR="001704AF" w:rsidRPr="00216142" w:rsidRDefault="001704AF" w:rsidP="002A7C01">
            <w:pPr>
              <w:rPr>
                <w:rFonts w:ascii="Arial" w:hAnsi="Arial" w:cs="Arial"/>
                <w:b/>
                <w:sz w:val="24"/>
                <w:szCs w:val="24"/>
              </w:rPr>
            </w:pPr>
            <w:r w:rsidRPr="00216142">
              <w:rPr>
                <w:rFonts w:ascii="Arial" w:hAnsi="Arial" w:cs="Arial"/>
                <w:b/>
                <w:sz w:val="24"/>
                <w:szCs w:val="24"/>
              </w:rPr>
              <w:t>At 31 March 2012</w:t>
            </w:r>
          </w:p>
        </w:tc>
        <w:tc>
          <w:tcPr>
            <w:tcW w:w="1310"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13,383</w:t>
            </w:r>
          </w:p>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13,648</w:t>
            </w:r>
          </w:p>
        </w:tc>
        <w:tc>
          <w:tcPr>
            <w:tcW w:w="1600"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4,718</w:t>
            </w:r>
          </w:p>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4,239</w:t>
            </w:r>
          </w:p>
        </w:tc>
        <w:tc>
          <w:tcPr>
            <w:tcW w:w="1456" w:type="dxa"/>
            <w:tcBorders>
              <w:top w:val="single" w:sz="4" w:space="0" w:color="auto"/>
              <w:left w:val="single" w:sz="4" w:space="0" w:color="auto"/>
              <w:bottom w:val="single" w:sz="4" w:space="0" w:color="auto"/>
              <w:right w:val="single" w:sz="4" w:space="0" w:color="auto"/>
            </w:tcBorders>
          </w:tcPr>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18,101</w:t>
            </w:r>
          </w:p>
          <w:p w:rsidR="001704AF" w:rsidRPr="00216142" w:rsidRDefault="001704AF" w:rsidP="0004335B">
            <w:pPr>
              <w:jc w:val="right"/>
              <w:rPr>
                <w:rFonts w:ascii="Arial" w:hAnsi="Arial" w:cs="Arial"/>
                <w:b/>
                <w:sz w:val="24"/>
                <w:szCs w:val="24"/>
              </w:rPr>
            </w:pPr>
          </w:p>
          <w:p w:rsidR="001704AF" w:rsidRPr="00216142" w:rsidRDefault="001704AF" w:rsidP="0004335B">
            <w:pPr>
              <w:jc w:val="right"/>
              <w:rPr>
                <w:rFonts w:ascii="Arial" w:hAnsi="Arial" w:cs="Arial"/>
                <w:b/>
                <w:sz w:val="24"/>
                <w:szCs w:val="24"/>
              </w:rPr>
            </w:pPr>
            <w:r w:rsidRPr="00216142">
              <w:rPr>
                <w:rFonts w:ascii="Arial" w:hAnsi="Arial" w:cs="Arial"/>
                <w:b/>
                <w:sz w:val="24"/>
                <w:szCs w:val="24"/>
              </w:rPr>
              <w:t>17,887</w:t>
            </w:r>
          </w:p>
        </w:tc>
      </w:tr>
    </w:tbl>
    <w:p w:rsidR="00935040" w:rsidRDefault="00935040" w:rsidP="002A7C01">
      <w:pPr>
        <w:rPr>
          <w:rFonts w:ascii="Arial" w:hAnsi="Arial" w:cs="Arial"/>
          <w:b/>
          <w:sz w:val="24"/>
          <w:szCs w:val="24"/>
        </w:rPr>
      </w:pPr>
    </w:p>
    <w:p w:rsidR="00922A97" w:rsidRPr="00216142" w:rsidRDefault="00922A97" w:rsidP="002A7C01">
      <w:pPr>
        <w:rPr>
          <w:rFonts w:ascii="Arial" w:hAnsi="Arial" w:cs="Arial"/>
          <w:b/>
          <w:sz w:val="24"/>
          <w:szCs w:val="24"/>
        </w:rPr>
      </w:pPr>
    </w:p>
    <w:p w:rsidR="00B921A6" w:rsidRPr="00216142" w:rsidRDefault="00B921A6" w:rsidP="002A7C01">
      <w:pPr>
        <w:rPr>
          <w:rFonts w:ascii="Arial" w:hAnsi="Arial" w:cs="Arial"/>
          <w:b/>
          <w:sz w:val="24"/>
          <w:szCs w:val="24"/>
        </w:rPr>
      </w:pPr>
      <w:r w:rsidRPr="00216142">
        <w:rPr>
          <w:rFonts w:ascii="Arial" w:hAnsi="Arial" w:cs="Arial"/>
          <w:b/>
          <w:sz w:val="24"/>
          <w:szCs w:val="24"/>
        </w:rPr>
        <w:t>Depreciation</w:t>
      </w:r>
    </w:p>
    <w:p w:rsidR="00B921A6" w:rsidRPr="00216142" w:rsidRDefault="00B921A6" w:rsidP="002A7C01">
      <w:pPr>
        <w:rPr>
          <w:rFonts w:ascii="Arial" w:hAnsi="Arial" w:cs="Arial"/>
          <w:sz w:val="24"/>
          <w:szCs w:val="24"/>
        </w:rPr>
      </w:pPr>
    </w:p>
    <w:p w:rsidR="00B921A6" w:rsidRPr="00216142" w:rsidRDefault="00B921A6" w:rsidP="002A7C01">
      <w:pPr>
        <w:rPr>
          <w:rFonts w:ascii="Arial" w:hAnsi="Arial" w:cs="Arial"/>
          <w:sz w:val="24"/>
          <w:szCs w:val="24"/>
        </w:rPr>
      </w:pPr>
      <w:r w:rsidRPr="00216142">
        <w:rPr>
          <w:rFonts w:ascii="Arial" w:hAnsi="Arial" w:cs="Arial"/>
          <w:sz w:val="24"/>
          <w:szCs w:val="24"/>
        </w:rPr>
        <w:t>The following useful lives and depreciation rates have been used in the calculation of depreciation:</w:t>
      </w:r>
    </w:p>
    <w:p w:rsidR="00B921A6" w:rsidRPr="00216142" w:rsidRDefault="00B921A6" w:rsidP="002A7C01">
      <w:pPr>
        <w:numPr>
          <w:ilvl w:val="0"/>
          <w:numId w:val="18"/>
        </w:numPr>
        <w:tabs>
          <w:tab w:val="clear" w:pos="1758"/>
          <w:tab w:val="num" w:pos="360"/>
        </w:tabs>
        <w:rPr>
          <w:rFonts w:ascii="Arial" w:hAnsi="Arial" w:cs="Arial"/>
          <w:sz w:val="24"/>
          <w:szCs w:val="24"/>
        </w:rPr>
      </w:pPr>
      <w:r w:rsidRPr="00216142">
        <w:rPr>
          <w:rFonts w:ascii="Arial" w:hAnsi="Arial" w:cs="Arial"/>
          <w:sz w:val="24"/>
          <w:szCs w:val="24"/>
        </w:rPr>
        <w:t>Land and buildings – 25 to 40 years</w:t>
      </w:r>
    </w:p>
    <w:p w:rsidR="00B921A6" w:rsidRDefault="00B921A6" w:rsidP="002A7C01">
      <w:pPr>
        <w:numPr>
          <w:ilvl w:val="0"/>
          <w:numId w:val="18"/>
        </w:numPr>
        <w:tabs>
          <w:tab w:val="clear" w:pos="1758"/>
          <w:tab w:val="num" w:pos="360"/>
        </w:tabs>
        <w:rPr>
          <w:rFonts w:ascii="Arial" w:hAnsi="Arial" w:cs="Arial"/>
          <w:sz w:val="24"/>
          <w:szCs w:val="24"/>
        </w:rPr>
      </w:pPr>
      <w:r w:rsidRPr="00216142">
        <w:rPr>
          <w:rFonts w:ascii="Arial" w:hAnsi="Arial" w:cs="Arial"/>
          <w:sz w:val="24"/>
          <w:szCs w:val="24"/>
        </w:rPr>
        <w:t xml:space="preserve">Vehicles, plant, furniture and equipment – </w:t>
      </w:r>
      <w:r w:rsidR="00910E71" w:rsidRPr="00216142">
        <w:rPr>
          <w:rFonts w:ascii="Arial" w:hAnsi="Arial" w:cs="Arial"/>
          <w:sz w:val="24"/>
          <w:szCs w:val="24"/>
        </w:rPr>
        <w:t>3</w:t>
      </w:r>
      <w:r w:rsidRPr="00216142">
        <w:rPr>
          <w:rFonts w:ascii="Arial" w:hAnsi="Arial" w:cs="Arial"/>
          <w:sz w:val="24"/>
          <w:szCs w:val="24"/>
        </w:rPr>
        <w:t xml:space="preserve"> to 20</w:t>
      </w:r>
      <w:r w:rsidR="00910E71" w:rsidRPr="00216142">
        <w:rPr>
          <w:rFonts w:ascii="Arial" w:hAnsi="Arial" w:cs="Arial"/>
          <w:sz w:val="24"/>
          <w:szCs w:val="24"/>
        </w:rPr>
        <w:t xml:space="preserve"> years</w:t>
      </w:r>
      <w:r w:rsidR="00584BE2" w:rsidRPr="00216142">
        <w:rPr>
          <w:rFonts w:ascii="Arial" w:hAnsi="Arial" w:cs="Arial"/>
          <w:sz w:val="24"/>
          <w:szCs w:val="24"/>
        </w:rPr>
        <w:t>.</w:t>
      </w:r>
    </w:p>
    <w:p w:rsidR="001704AF" w:rsidRPr="00216142" w:rsidRDefault="00922A97" w:rsidP="002A7C01">
      <w:pPr>
        <w:ind w:left="170"/>
        <w:rPr>
          <w:rFonts w:ascii="Arial" w:hAnsi="Arial" w:cs="Arial"/>
          <w:sz w:val="24"/>
          <w:szCs w:val="24"/>
        </w:rPr>
      </w:pPr>
      <w:r>
        <w:rPr>
          <w:rFonts w:ascii="Arial" w:hAnsi="Arial" w:cs="Arial"/>
          <w:sz w:val="24"/>
          <w:szCs w:val="24"/>
        </w:rPr>
        <w:br w:type="page"/>
      </w:r>
    </w:p>
    <w:p w:rsidR="007846C3" w:rsidRPr="00216142" w:rsidRDefault="007846C3" w:rsidP="002A7C01">
      <w:pPr>
        <w:rPr>
          <w:rFonts w:ascii="Arial" w:hAnsi="Arial" w:cs="Arial"/>
          <w:b/>
          <w:sz w:val="24"/>
          <w:szCs w:val="24"/>
        </w:rPr>
      </w:pPr>
      <w:r w:rsidRPr="00216142">
        <w:rPr>
          <w:rFonts w:ascii="Arial" w:hAnsi="Arial" w:cs="Arial"/>
          <w:b/>
          <w:sz w:val="24"/>
          <w:szCs w:val="24"/>
        </w:rPr>
        <w:t>Capital Commitments</w:t>
      </w:r>
    </w:p>
    <w:p w:rsidR="007846C3" w:rsidRPr="00216142" w:rsidRDefault="007846C3" w:rsidP="002A7C01">
      <w:pPr>
        <w:rPr>
          <w:rFonts w:ascii="Arial" w:hAnsi="Arial" w:cs="Arial"/>
          <w:sz w:val="24"/>
          <w:szCs w:val="24"/>
        </w:rPr>
      </w:pPr>
    </w:p>
    <w:p w:rsidR="00A16FF7" w:rsidRPr="00216142" w:rsidRDefault="00A16FF7" w:rsidP="009A0661">
      <w:pPr>
        <w:rPr>
          <w:rFonts w:ascii="Arial" w:hAnsi="Arial" w:cs="Arial"/>
          <w:sz w:val="24"/>
          <w:szCs w:val="24"/>
        </w:rPr>
      </w:pPr>
      <w:r w:rsidRPr="00216142">
        <w:rPr>
          <w:rFonts w:ascii="Arial" w:hAnsi="Arial" w:cs="Arial"/>
          <w:sz w:val="24"/>
          <w:szCs w:val="24"/>
        </w:rPr>
        <w:t>At 31 March 201</w:t>
      </w:r>
      <w:r w:rsidR="001704AF">
        <w:rPr>
          <w:rFonts w:ascii="Arial" w:hAnsi="Arial" w:cs="Arial"/>
          <w:sz w:val="24"/>
          <w:szCs w:val="24"/>
        </w:rPr>
        <w:t>4</w:t>
      </w:r>
      <w:r w:rsidRPr="00216142">
        <w:rPr>
          <w:rFonts w:ascii="Arial" w:hAnsi="Arial" w:cs="Arial"/>
          <w:sz w:val="24"/>
          <w:szCs w:val="24"/>
        </w:rPr>
        <w:t>, the Authority had entered into a number of contracts for the provision or enhancement of Property Plant and Equipment in 201</w:t>
      </w:r>
      <w:r w:rsidR="001704AF">
        <w:rPr>
          <w:rFonts w:ascii="Arial" w:hAnsi="Arial" w:cs="Arial"/>
          <w:sz w:val="24"/>
          <w:szCs w:val="24"/>
        </w:rPr>
        <w:t>4</w:t>
      </w:r>
      <w:r w:rsidRPr="00216142">
        <w:rPr>
          <w:rFonts w:ascii="Arial" w:hAnsi="Arial" w:cs="Arial"/>
          <w:sz w:val="24"/>
          <w:szCs w:val="24"/>
        </w:rPr>
        <w:t>/1</w:t>
      </w:r>
      <w:r w:rsidR="001704AF">
        <w:rPr>
          <w:rFonts w:ascii="Arial" w:hAnsi="Arial" w:cs="Arial"/>
          <w:sz w:val="24"/>
          <w:szCs w:val="24"/>
        </w:rPr>
        <w:t>5</w:t>
      </w:r>
      <w:r w:rsidRPr="00216142">
        <w:rPr>
          <w:rFonts w:ascii="Arial" w:hAnsi="Arial" w:cs="Arial"/>
          <w:sz w:val="24"/>
          <w:szCs w:val="24"/>
        </w:rPr>
        <w:t>, budgeted to cost £</w:t>
      </w:r>
      <w:r w:rsidR="00A83D96">
        <w:rPr>
          <w:rFonts w:ascii="Arial" w:hAnsi="Arial" w:cs="Arial"/>
          <w:sz w:val="24"/>
          <w:szCs w:val="24"/>
        </w:rPr>
        <w:t>319,000</w:t>
      </w:r>
      <w:r w:rsidRPr="00216142">
        <w:rPr>
          <w:rFonts w:ascii="Arial" w:hAnsi="Arial" w:cs="Arial"/>
          <w:sz w:val="24"/>
          <w:szCs w:val="24"/>
        </w:rPr>
        <w:t>.</w:t>
      </w:r>
      <w:r w:rsidR="009A0661">
        <w:rPr>
          <w:rFonts w:ascii="Arial" w:hAnsi="Arial" w:cs="Arial"/>
          <w:sz w:val="24"/>
          <w:szCs w:val="24"/>
        </w:rPr>
        <w:t xml:space="preserve"> </w:t>
      </w:r>
      <w:r w:rsidRPr="00216142">
        <w:rPr>
          <w:rFonts w:ascii="Arial" w:hAnsi="Arial" w:cs="Arial"/>
          <w:sz w:val="24"/>
          <w:szCs w:val="24"/>
        </w:rPr>
        <w:t>The commitments were:</w:t>
      </w:r>
    </w:p>
    <w:p w:rsidR="00A16FF7" w:rsidRPr="00216142" w:rsidRDefault="00A16FF7" w:rsidP="002A7C01">
      <w:pPr>
        <w:ind w:left="720" w:hanging="72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758"/>
      </w:tblGrid>
      <w:tr w:rsidR="00A16FF7" w:rsidRPr="00216142" w:rsidTr="007C2371">
        <w:tc>
          <w:tcPr>
            <w:tcW w:w="6379" w:type="dxa"/>
            <w:shd w:val="clear" w:color="auto" w:fill="auto"/>
          </w:tcPr>
          <w:p w:rsidR="00A16FF7" w:rsidRPr="00216142" w:rsidRDefault="00D26AA6" w:rsidP="002A7C01">
            <w:pPr>
              <w:rPr>
                <w:rFonts w:ascii="Arial" w:hAnsi="Arial" w:cs="Arial"/>
                <w:sz w:val="24"/>
                <w:szCs w:val="24"/>
              </w:rPr>
            </w:pPr>
            <w:r>
              <w:rPr>
                <w:rFonts w:ascii="Arial" w:hAnsi="Arial" w:cs="Arial"/>
                <w:sz w:val="24"/>
                <w:szCs w:val="24"/>
              </w:rPr>
              <w:t xml:space="preserve">Training </w:t>
            </w:r>
            <w:r w:rsidR="00A6268D">
              <w:rPr>
                <w:rFonts w:ascii="Arial" w:hAnsi="Arial" w:cs="Arial"/>
                <w:sz w:val="24"/>
                <w:szCs w:val="24"/>
              </w:rPr>
              <w:t>i</w:t>
            </w:r>
            <w:r>
              <w:rPr>
                <w:rFonts w:ascii="Arial" w:hAnsi="Arial" w:cs="Arial"/>
                <w:sz w:val="24"/>
                <w:szCs w:val="24"/>
              </w:rPr>
              <w:t xml:space="preserve">mprovements on </w:t>
            </w:r>
            <w:r w:rsidR="00A6268D">
              <w:rPr>
                <w:rFonts w:ascii="Arial" w:hAnsi="Arial" w:cs="Arial"/>
                <w:sz w:val="24"/>
                <w:szCs w:val="24"/>
              </w:rPr>
              <w:t>s</w:t>
            </w:r>
            <w:r>
              <w:rPr>
                <w:rFonts w:ascii="Arial" w:hAnsi="Arial" w:cs="Arial"/>
                <w:sz w:val="24"/>
                <w:szCs w:val="24"/>
              </w:rPr>
              <w:t>tations</w:t>
            </w:r>
          </w:p>
        </w:tc>
        <w:tc>
          <w:tcPr>
            <w:tcW w:w="2758" w:type="dxa"/>
            <w:shd w:val="clear" w:color="auto" w:fill="auto"/>
          </w:tcPr>
          <w:p w:rsidR="00A16FF7" w:rsidRPr="00216142" w:rsidRDefault="00D26AA6" w:rsidP="0004335B">
            <w:pPr>
              <w:jc w:val="right"/>
              <w:rPr>
                <w:rFonts w:ascii="Arial" w:hAnsi="Arial" w:cs="Arial"/>
                <w:sz w:val="24"/>
                <w:szCs w:val="24"/>
              </w:rPr>
            </w:pPr>
            <w:r>
              <w:rPr>
                <w:rFonts w:ascii="Arial" w:hAnsi="Arial" w:cs="Arial"/>
                <w:sz w:val="24"/>
                <w:szCs w:val="24"/>
              </w:rPr>
              <w:t>£120,000</w:t>
            </w:r>
          </w:p>
        </w:tc>
      </w:tr>
      <w:tr w:rsidR="00A16FF7" w:rsidRPr="00216142" w:rsidTr="007C2371">
        <w:tc>
          <w:tcPr>
            <w:tcW w:w="6379" w:type="dxa"/>
            <w:shd w:val="clear" w:color="auto" w:fill="auto"/>
          </w:tcPr>
          <w:p w:rsidR="00A16FF7" w:rsidRPr="00216142" w:rsidRDefault="00D26AA6" w:rsidP="002A7C01">
            <w:pPr>
              <w:rPr>
                <w:rFonts w:ascii="Arial" w:hAnsi="Arial" w:cs="Arial"/>
                <w:sz w:val="24"/>
                <w:szCs w:val="24"/>
              </w:rPr>
            </w:pPr>
            <w:r>
              <w:rPr>
                <w:rFonts w:ascii="Arial" w:hAnsi="Arial" w:cs="Arial"/>
                <w:sz w:val="24"/>
                <w:szCs w:val="24"/>
              </w:rPr>
              <w:t xml:space="preserve">Appliance </w:t>
            </w:r>
            <w:r w:rsidR="00A6268D">
              <w:rPr>
                <w:rFonts w:ascii="Arial" w:hAnsi="Arial" w:cs="Arial"/>
                <w:sz w:val="24"/>
                <w:szCs w:val="24"/>
              </w:rPr>
              <w:t>r</w:t>
            </w:r>
            <w:r>
              <w:rPr>
                <w:rFonts w:ascii="Arial" w:hAnsi="Arial" w:cs="Arial"/>
                <w:sz w:val="24"/>
                <w:szCs w:val="24"/>
              </w:rPr>
              <w:t>eplacement</w:t>
            </w:r>
          </w:p>
        </w:tc>
        <w:tc>
          <w:tcPr>
            <w:tcW w:w="2758" w:type="dxa"/>
            <w:shd w:val="clear" w:color="auto" w:fill="auto"/>
          </w:tcPr>
          <w:p w:rsidR="00A16FF7" w:rsidRPr="00216142" w:rsidRDefault="00D26AA6" w:rsidP="0004335B">
            <w:pPr>
              <w:jc w:val="right"/>
              <w:rPr>
                <w:rFonts w:ascii="Arial" w:hAnsi="Arial" w:cs="Arial"/>
                <w:sz w:val="24"/>
                <w:szCs w:val="24"/>
              </w:rPr>
            </w:pPr>
            <w:r>
              <w:rPr>
                <w:rFonts w:ascii="Arial" w:hAnsi="Arial" w:cs="Arial"/>
                <w:sz w:val="24"/>
                <w:szCs w:val="24"/>
              </w:rPr>
              <w:t>£199,000</w:t>
            </w:r>
          </w:p>
        </w:tc>
      </w:tr>
    </w:tbl>
    <w:p w:rsidR="00A16FF7" w:rsidRPr="00216142" w:rsidRDefault="00A16FF7" w:rsidP="002A7C01">
      <w:pPr>
        <w:ind w:left="720" w:hanging="720"/>
        <w:rPr>
          <w:rFonts w:ascii="Arial" w:hAnsi="Arial" w:cs="Arial"/>
          <w:sz w:val="24"/>
          <w:szCs w:val="24"/>
        </w:rPr>
      </w:pPr>
    </w:p>
    <w:p w:rsidR="00A16FF7" w:rsidRPr="00216142" w:rsidRDefault="002A3564" w:rsidP="002A7C01">
      <w:pPr>
        <w:ind w:left="720" w:hanging="720"/>
        <w:rPr>
          <w:rFonts w:ascii="Arial" w:hAnsi="Arial" w:cs="Arial"/>
          <w:sz w:val="24"/>
          <w:szCs w:val="24"/>
        </w:rPr>
      </w:pPr>
      <w:r w:rsidRPr="00216142">
        <w:rPr>
          <w:rFonts w:ascii="Arial" w:hAnsi="Arial" w:cs="Arial"/>
          <w:sz w:val="24"/>
          <w:szCs w:val="24"/>
        </w:rPr>
        <w:t>Similar commitments at 31 March 201</w:t>
      </w:r>
      <w:r w:rsidR="001704AF">
        <w:rPr>
          <w:rFonts w:ascii="Arial" w:hAnsi="Arial" w:cs="Arial"/>
          <w:sz w:val="24"/>
          <w:szCs w:val="24"/>
        </w:rPr>
        <w:t>3</w:t>
      </w:r>
      <w:r w:rsidRPr="00216142">
        <w:rPr>
          <w:rFonts w:ascii="Arial" w:hAnsi="Arial" w:cs="Arial"/>
          <w:sz w:val="24"/>
          <w:szCs w:val="24"/>
        </w:rPr>
        <w:t xml:space="preserve"> were £</w:t>
      </w:r>
      <w:r w:rsidR="001704AF">
        <w:rPr>
          <w:rFonts w:ascii="Arial" w:hAnsi="Arial" w:cs="Arial"/>
          <w:sz w:val="24"/>
          <w:szCs w:val="24"/>
        </w:rPr>
        <w:t>148,000</w:t>
      </w:r>
      <w:r w:rsidRPr="00216142">
        <w:rPr>
          <w:rFonts w:ascii="Arial" w:hAnsi="Arial" w:cs="Arial"/>
          <w:sz w:val="24"/>
          <w:szCs w:val="24"/>
        </w:rPr>
        <w:t>.</w:t>
      </w:r>
    </w:p>
    <w:p w:rsidR="003D3C17" w:rsidRPr="00216142" w:rsidRDefault="003D3C17" w:rsidP="002A7C01">
      <w:pPr>
        <w:ind w:left="113"/>
        <w:rPr>
          <w:rFonts w:ascii="Arial" w:hAnsi="Arial" w:cs="Arial"/>
          <w:sz w:val="24"/>
          <w:szCs w:val="24"/>
        </w:rPr>
      </w:pPr>
    </w:p>
    <w:p w:rsidR="00B921A6" w:rsidRPr="00216142" w:rsidRDefault="00B921A6" w:rsidP="002A7C01">
      <w:pPr>
        <w:rPr>
          <w:rFonts w:ascii="Arial" w:hAnsi="Arial" w:cs="Arial"/>
          <w:b/>
          <w:sz w:val="24"/>
          <w:szCs w:val="24"/>
        </w:rPr>
      </w:pPr>
      <w:r w:rsidRPr="00216142">
        <w:rPr>
          <w:rFonts w:ascii="Arial" w:hAnsi="Arial" w:cs="Arial"/>
          <w:b/>
          <w:sz w:val="24"/>
          <w:szCs w:val="24"/>
        </w:rPr>
        <w:t>Revaluations</w:t>
      </w:r>
    </w:p>
    <w:p w:rsidR="002E4168" w:rsidRPr="00216142" w:rsidRDefault="002E4168" w:rsidP="002A7C01">
      <w:pPr>
        <w:rPr>
          <w:rFonts w:ascii="Arial" w:hAnsi="Arial" w:cs="Arial"/>
          <w:sz w:val="24"/>
          <w:szCs w:val="24"/>
        </w:rPr>
      </w:pPr>
    </w:p>
    <w:p w:rsidR="00B921A6" w:rsidRPr="00216142" w:rsidRDefault="00B921A6" w:rsidP="002A7C01">
      <w:pPr>
        <w:rPr>
          <w:rFonts w:ascii="Arial" w:hAnsi="Arial" w:cs="Arial"/>
          <w:sz w:val="24"/>
          <w:szCs w:val="24"/>
        </w:rPr>
      </w:pPr>
      <w:r w:rsidRPr="00216142">
        <w:rPr>
          <w:rFonts w:ascii="Arial" w:hAnsi="Arial" w:cs="Arial"/>
          <w:sz w:val="24"/>
          <w:szCs w:val="24"/>
        </w:rPr>
        <w:t>The Authority carries out a rolling programme that ensures all Property Plant and Equipment required to be measured at fair value is revalued at least every five years.</w:t>
      </w:r>
      <w:r w:rsidR="009F032C" w:rsidRPr="00216142">
        <w:rPr>
          <w:rFonts w:ascii="Arial" w:hAnsi="Arial" w:cs="Arial"/>
          <w:sz w:val="24"/>
          <w:szCs w:val="24"/>
        </w:rPr>
        <w:t xml:space="preserve"> </w:t>
      </w:r>
      <w:r w:rsidRPr="00216142">
        <w:rPr>
          <w:rFonts w:ascii="Arial" w:hAnsi="Arial" w:cs="Arial"/>
          <w:sz w:val="24"/>
          <w:szCs w:val="24"/>
        </w:rPr>
        <w:t xml:space="preserve">Valuations of land and buildings </w:t>
      </w:r>
      <w:r w:rsidR="003B6005" w:rsidRPr="00216142">
        <w:rPr>
          <w:rFonts w:ascii="Arial" w:hAnsi="Arial" w:cs="Arial"/>
          <w:sz w:val="24"/>
          <w:szCs w:val="24"/>
        </w:rPr>
        <w:t>were</w:t>
      </w:r>
      <w:r w:rsidRPr="00216142">
        <w:rPr>
          <w:rFonts w:ascii="Arial" w:hAnsi="Arial" w:cs="Arial"/>
          <w:sz w:val="24"/>
          <w:szCs w:val="24"/>
        </w:rPr>
        <w:t xml:space="preserve"> carried out at 31 March 2011</w:t>
      </w:r>
      <w:r w:rsidR="009F032C" w:rsidRPr="00216142">
        <w:rPr>
          <w:rFonts w:ascii="Arial" w:hAnsi="Arial" w:cs="Arial"/>
          <w:sz w:val="24"/>
          <w:szCs w:val="24"/>
        </w:rPr>
        <w:t>, by R Edwards MRICS from Shropshire Council, under instruction from the Authority</w:t>
      </w:r>
      <w:r w:rsidRPr="00216142">
        <w:rPr>
          <w:rFonts w:ascii="Arial" w:hAnsi="Arial" w:cs="Arial"/>
          <w:sz w:val="24"/>
          <w:szCs w:val="24"/>
        </w:rPr>
        <w:t>. The valuations were carried out in accordance with the methodologies and bases for estimation set out in the professional standards of the Royal Institution of Chartered Surveyors.</w:t>
      </w:r>
    </w:p>
    <w:p w:rsidR="00B921A6" w:rsidRPr="00216142" w:rsidRDefault="00B921A6" w:rsidP="002A7C01">
      <w:pPr>
        <w:rPr>
          <w:rFonts w:ascii="Arial" w:hAnsi="Arial" w:cs="Arial"/>
          <w:sz w:val="24"/>
          <w:szCs w:val="24"/>
        </w:rPr>
      </w:pPr>
    </w:p>
    <w:p w:rsidR="00C14F46" w:rsidRPr="00216142" w:rsidRDefault="00C14F46" w:rsidP="002A7C01">
      <w:pPr>
        <w:rPr>
          <w:rFonts w:ascii="Arial" w:hAnsi="Arial" w:cs="Arial"/>
          <w:sz w:val="24"/>
          <w:szCs w:val="24"/>
        </w:rPr>
      </w:pPr>
      <w:r w:rsidRPr="00216142">
        <w:rPr>
          <w:rFonts w:ascii="Arial" w:hAnsi="Arial" w:cs="Arial"/>
          <w:sz w:val="24"/>
          <w:szCs w:val="24"/>
        </w:rPr>
        <w:t>The valuations have been undertaken on the following assumptions:-</w:t>
      </w:r>
    </w:p>
    <w:p w:rsidR="00C14F46" w:rsidRPr="00216142" w:rsidRDefault="00C14F46" w:rsidP="002A7C01">
      <w:pPr>
        <w:numPr>
          <w:ilvl w:val="0"/>
          <w:numId w:val="23"/>
        </w:numPr>
        <w:tabs>
          <w:tab w:val="clear" w:pos="1440"/>
          <w:tab w:val="num" w:pos="426"/>
        </w:tabs>
        <w:ind w:left="426" w:hanging="426"/>
        <w:rPr>
          <w:rFonts w:ascii="Arial" w:hAnsi="Arial" w:cs="Arial"/>
          <w:sz w:val="24"/>
          <w:szCs w:val="24"/>
        </w:rPr>
      </w:pPr>
      <w:r w:rsidRPr="00216142">
        <w:rPr>
          <w:rFonts w:ascii="Arial" w:hAnsi="Arial" w:cs="Arial"/>
          <w:sz w:val="24"/>
          <w:szCs w:val="24"/>
        </w:rPr>
        <w:t>The properties are free from any undisclosed onerous burdens, outgoings or restrictions and good title can be shown.</w:t>
      </w:r>
    </w:p>
    <w:p w:rsidR="00C14F46" w:rsidRPr="00216142" w:rsidRDefault="00C14F46" w:rsidP="002A7C01">
      <w:pPr>
        <w:numPr>
          <w:ilvl w:val="0"/>
          <w:numId w:val="24"/>
        </w:numPr>
        <w:rPr>
          <w:rFonts w:ascii="Arial" w:hAnsi="Arial" w:cs="Arial"/>
          <w:sz w:val="24"/>
          <w:szCs w:val="24"/>
        </w:rPr>
      </w:pPr>
      <w:r w:rsidRPr="00216142">
        <w:rPr>
          <w:rFonts w:ascii="Arial" w:hAnsi="Arial" w:cs="Arial"/>
          <w:sz w:val="24"/>
          <w:szCs w:val="24"/>
        </w:rPr>
        <w:t>The land and properties are not contaminated (including Radon Gas)</w:t>
      </w:r>
    </w:p>
    <w:p w:rsidR="00C14F46" w:rsidRPr="00216142" w:rsidRDefault="00C14F46" w:rsidP="002A7C01">
      <w:pPr>
        <w:numPr>
          <w:ilvl w:val="0"/>
          <w:numId w:val="25"/>
        </w:numPr>
        <w:tabs>
          <w:tab w:val="num" w:pos="426"/>
        </w:tabs>
        <w:ind w:left="426" w:hanging="426"/>
        <w:rPr>
          <w:rFonts w:ascii="Arial" w:hAnsi="Arial" w:cs="Arial"/>
          <w:sz w:val="24"/>
          <w:szCs w:val="24"/>
        </w:rPr>
      </w:pPr>
      <w:r w:rsidRPr="00216142">
        <w:rPr>
          <w:rFonts w:ascii="Arial" w:hAnsi="Arial" w:cs="Arial"/>
          <w:sz w:val="24"/>
          <w:szCs w:val="24"/>
        </w:rPr>
        <w:t xml:space="preserve">The properties and their values are unaffected by any matters which could be revealed by Local Search or </w:t>
      </w:r>
      <w:r w:rsidRPr="00216142">
        <w:rPr>
          <w:rFonts w:ascii="Arial" w:hAnsi="Arial" w:cs="Arial"/>
          <w:sz w:val="24"/>
          <w:szCs w:val="24"/>
        </w:rPr>
        <w:lastRenderedPageBreak/>
        <w:t>inspection of any register and the use and occupation of the asset is lawful.</w:t>
      </w:r>
    </w:p>
    <w:p w:rsidR="00C14F46" w:rsidRPr="00216142" w:rsidRDefault="00C14F46" w:rsidP="002A7C01">
      <w:pPr>
        <w:numPr>
          <w:ilvl w:val="0"/>
          <w:numId w:val="26"/>
        </w:numPr>
        <w:tabs>
          <w:tab w:val="clear" w:pos="1440"/>
          <w:tab w:val="num" w:pos="426"/>
        </w:tabs>
        <w:ind w:left="426" w:hanging="426"/>
        <w:rPr>
          <w:rFonts w:ascii="Arial" w:hAnsi="Arial" w:cs="Arial"/>
          <w:sz w:val="24"/>
          <w:szCs w:val="24"/>
        </w:rPr>
      </w:pPr>
      <w:r w:rsidRPr="00216142">
        <w:rPr>
          <w:rFonts w:ascii="Arial" w:hAnsi="Arial" w:cs="Arial"/>
          <w:sz w:val="24"/>
          <w:szCs w:val="24"/>
        </w:rPr>
        <w:t>In valuing the property, plant and machinery has been excluded unless forming part of the structure and normally valued with the buildings.</w:t>
      </w:r>
    </w:p>
    <w:p w:rsidR="00C14F46" w:rsidRPr="00216142" w:rsidRDefault="00C14F46" w:rsidP="002A7C01">
      <w:pPr>
        <w:numPr>
          <w:ilvl w:val="0"/>
          <w:numId w:val="27"/>
        </w:numPr>
        <w:tabs>
          <w:tab w:val="clear" w:pos="1440"/>
          <w:tab w:val="num" w:pos="426"/>
        </w:tabs>
        <w:ind w:left="426" w:hanging="426"/>
        <w:rPr>
          <w:rFonts w:ascii="Arial" w:hAnsi="Arial" w:cs="Arial"/>
          <w:sz w:val="24"/>
          <w:szCs w:val="24"/>
        </w:rPr>
      </w:pPr>
      <w:r w:rsidRPr="00216142">
        <w:rPr>
          <w:rFonts w:ascii="Arial" w:hAnsi="Arial" w:cs="Arial"/>
          <w:sz w:val="24"/>
          <w:szCs w:val="24"/>
        </w:rPr>
        <w:t>The report does not take account of any liability for taxation which may arise on disposal whether actual or notional.</w:t>
      </w:r>
    </w:p>
    <w:p w:rsidR="00C14F46" w:rsidRPr="00216142" w:rsidRDefault="00C14F46" w:rsidP="002A7C01">
      <w:pPr>
        <w:numPr>
          <w:ilvl w:val="0"/>
          <w:numId w:val="28"/>
        </w:numPr>
        <w:tabs>
          <w:tab w:val="clear" w:pos="1440"/>
          <w:tab w:val="num" w:pos="426"/>
        </w:tabs>
        <w:ind w:left="426" w:hanging="426"/>
        <w:rPr>
          <w:rFonts w:ascii="Arial" w:hAnsi="Arial" w:cs="Arial"/>
          <w:sz w:val="24"/>
          <w:szCs w:val="24"/>
        </w:rPr>
      </w:pPr>
      <w:r w:rsidRPr="00216142">
        <w:rPr>
          <w:rFonts w:ascii="Arial" w:hAnsi="Arial" w:cs="Arial"/>
          <w:sz w:val="24"/>
          <w:szCs w:val="24"/>
        </w:rPr>
        <w:t>Details of title have been taken from previous records supplied by Shropshire Fire and Rescue Service.</w:t>
      </w:r>
    </w:p>
    <w:p w:rsidR="00C14F46" w:rsidRPr="00216142" w:rsidRDefault="00C14F46" w:rsidP="002A7C01">
      <w:pPr>
        <w:numPr>
          <w:ilvl w:val="0"/>
          <w:numId w:val="29"/>
        </w:numPr>
        <w:tabs>
          <w:tab w:val="clear" w:pos="1440"/>
          <w:tab w:val="num" w:pos="426"/>
        </w:tabs>
        <w:ind w:left="426" w:hanging="426"/>
        <w:rPr>
          <w:rFonts w:ascii="Arial" w:hAnsi="Arial" w:cs="Arial"/>
          <w:sz w:val="24"/>
          <w:szCs w:val="24"/>
        </w:rPr>
      </w:pPr>
      <w:r w:rsidRPr="00216142">
        <w:rPr>
          <w:rFonts w:ascii="Arial" w:hAnsi="Arial" w:cs="Arial"/>
          <w:sz w:val="24"/>
          <w:szCs w:val="24"/>
        </w:rPr>
        <w:t>Where there are user rights these have not been considered as having a value because of the inability to transfer such rights.</w:t>
      </w:r>
    </w:p>
    <w:p w:rsidR="00645E1B" w:rsidRDefault="00C14F46" w:rsidP="002A7C01">
      <w:pPr>
        <w:numPr>
          <w:ilvl w:val="0"/>
          <w:numId w:val="29"/>
        </w:numPr>
        <w:tabs>
          <w:tab w:val="clear" w:pos="1440"/>
        </w:tabs>
        <w:ind w:left="426" w:hanging="426"/>
        <w:rPr>
          <w:rFonts w:ascii="Arial" w:hAnsi="Arial" w:cs="Arial"/>
          <w:sz w:val="24"/>
          <w:szCs w:val="24"/>
        </w:rPr>
      </w:pPr>
      <w:r w:rsidRPr="00216142">
        <w:rPr>
          <w:rFonts w:ascii="Arial" w:hAnsi="Arial" w:cs="Arial"/>
          <w:sz w:val="24"/>
          <w:szCs w:val="24"/>
        </w:rPr>
        <w:t>Where the property in the ownership of Shropshire Fire and Rescue Service is subject to user rights, the value of the affected parts of the property have been excluded, except where the occupation has approximately twelve months or less to run to the expiry date.</w:t>
      </w:r>
    </w:p>
    <w:p w:rsidR="002E4168" w:rsidRDefault="002E4168" w:rsidP="002E4168">
      <w:pPr>
        <w:ind w:left="426"/>
        <w:rPr>
          <w:rFonts w:ascii="Arial" w:hAnsi="Arial" w:cs="Arial"/>
          <w:sz w:val="24"/>
          <w:szCs w:val="24"/>
        </w:rPr>
      </w:pPr>
    </w:p>
    <w:p w:rsidR="009A0661" w:rsidRPr="0073698C" w:rsidRDefault="002E4168" w:rsidP="002A7C01">
      <w:pPr>
        <w:rPr>
          <w:rFonts w:ascii="Arial" w:hAnsi="Arial" w:cs="Arial"/>
          <w:sz w:val="24"/>
          <w:szCs w:val="24"/>
        </w:rPr>
      </w:pPr>
      <w:r w:rsidRPr="0073698C">
        <w:rPr>
          <w:rFonts w:ascii="Arial" w:hAnsi="Arial" w:cs="Arial"/>
          <w:sz w:val="24"/>
          <w:szCs w:val="24"/>
        </w:rPr>
        <w:t>Items within a class of property plant and equipment are revalued simultaneously to avoid selective revaluation of assets and the reporting of amounts in the financial statements that are a mixture of costs and values as at different dates.</w:t>
      </w:r>
    </w:p>
    <w:p w:rsidR="009A0661" w:rsidRPr="001704AF" w:rsidRDefault="009A0661" w:rsidP="002A7C01">
      <w:pPr>
        <w:rPr>
          <w:rFonts w:ascii="Arial" w:hAnsi="Arial" w:cs="Arial"/>
          <w:sz w:val="24"/>
          <w:szCs w:val="24"/>
        </w:rPr>
      </w:pPr>
    </w:p>
    <w:p w:rsidR="00AE3185" w:rsidRPr="00216142" w:rsidRDefault="00AE3185" w:rsidP="002A7C01">
      <w:pPr>
        <w:rPr>
          <w:rFonts w:ascii="Arial" w:hAnsi="Arial" w:cs="Arial"/>
          <w:b/>
          <w:sz w:val="24"/>
          <w:szCs w:val="24"/>
        </w:rPr>
      </w:pPr>
      <w:r w:rsidRPr="00216142">
        <w:rPr>
          <w:rFonts w:ascii="Arial" w:hAnsi="Arial" w:cs="Arial"/>
          <w:b/>
          <w:sz w:val="24"/>
          <w:szCs w:val="24"/>
        </w:rPr>
        <w:t>Heritage Assets</w:t>
      </w:r>
    </w:p>
    <w:p w:rsidR="00AE3185" w:rsidRPr="00216142" w:rsidRDefault="00AE3185" w:rsidP="002A7C01">
      <w:pPr>
        <w:ind w:firstLine="720"/>
        <w:rPr>
          <w:rFonts w:ascii="Arial" w:hAnsi="Arial" w:cs="Arial"/>
          <w:b/>
          <w:sz w:val="24"/>
          <w:szCs w:val="24"/>
        </w:rPr>
      </w:pPr>
    </w:p>
    <w:p w:rsidR="00AE3185" w:rsidRPr="00216142" w:rsidRDefault="00AE3185" w:rsidP="002A7C01">
      <w:pPr>
        <w:rPr>
          <w:rFonts w:ascii="Arial" w:hAnsi="Arial" w:cs="Arial"/>
          <w:sz w:val="24"/>
          <w:szCs w:val="24"/>
        </w:rPr>
      </w:pPr>
      <w:r w:rsidRPr="00216142">
        <w:rPr>
          <w:rFonts w:ascii="Arial" w:hAnsi="Arial" w:cs="Arial"/>
          <w:sz w:val="24"/>
          <w:szCs w:val="24"/>
        </w:rPr>
        <w:t>The Fire Authority has a number of items which can be classed as heritage assets, due to their cultural and historical associations to the Fire Service.</w:t>
      </w:r>
      <w:r w:rsidR="007E56AD" w:rsidRPr="00216142">
        <w:rPr>
          <w:rFonts w:ascii="Arial" w:hAnsi="Arial" w:cs="Arial"/>
          <w:sz w:val="24"/>
          <w:szCs w:val="24"/>
        </w:rPr>
        <w:t xml:space="preserve"> These assets have been held within the Service for a number of years, having been originally donated. The Authority does not seek to acquire assets of this nature, and has no intention of disposing of the assets currently held.</w:t>
      </w:r>
    </w:p>
    <w:p w:rsidR="00AE3185" w:rsidRPr="00216142" w:rsidRDefault="00AE3185" w:rsidP="002A7C01">
      <w:pPr>
        <w:rPr>
          <w:rFonts w:ascii="Arial" w:hAnsi="Arial" w:cs="Arial"/>
          <w:i/>
          <w:sz w:val="24"/>
          <w:szCs w:val="24"/>
        </w:rPr>
      </w:pPr>
    </w:p>
    <w:p w:rsidR="00AE3185" w:rsidRPr="00216142" w:rsidRDefault="00AE3185" w:rsidP="002A7C01">
      <w:pPr>
        <w:rPr>
          <w:rFonts w:ascii="Arial" w:hAnsi="Arial" w:cs="Arial"/>
          <w:sz w:val="24"/>
          <w:szCs w:val="24"/>
        </w:rPr>
      </w:pPr>
      <w:r w:rsidRPr="00216142">
        <w:rPr>
          <w:rFonts w:ascii="Arial" w:hAnsi="Arial" w:cs="Arial"/>
          <w:sz w:val="24"/>
          <w:szCs w:val="24"/>
        </w:rPr>
        <w:t>These assets</w:t>
      </w:r>
      <w:r w:rsidR="00360980" w:rsidRPr="00216142">
        <w:rPr>
          <w:rFonts w:ascii="Arial" w:hAnsi="Arial" w:cs="Arial"/>
          <w:sz w:val="24"/>
          <w:szCs w:val="24"/>
        </w:rPr>
        <w:t xml:space="preserve">, which include fire helmets and medals, </w:t>
      </w:r>
      <w:r w:rsidRPr="00216142">
        <w:rPr>
          <w:rFonts w:ascii="Arial" w:hAnsi="Arial" w:cs="Arial"/>
          <w:sz w:val="24"/>
          <w:szCs w:val="24"/>
        </w:rPr>
        <w:t xml:space="preserve">are held at Brigade Headquarters in </w:t>
      </w:r>
      <w:smartTag w:uri="urn:schemas-microsoft-com:office:smarttags" w:element="PersonName">
        <w:r w:rsidRPr="00216142">
          <w:rPr>
            <w:rFonts w:ascii="Arial" w:hAnsi="Arial" w:cs="Arial"/>
            <w:sz w:val="24"/>
            <w:szCs w:val="24"/>
          </w:rPr>
          <w:t>Shrewsbury</w:t>
        </w:r>
      </w:smartTag>
      <w:r w:rsidRPr="00216142">
        <w:rPr>
          <w:rFonts w:ascii="Arial" w:hAnsi="Arial" w:cs="Arial"/>
          <w:sz w:val="24"/>
          <w:szCs w:val="24"/>
        </w:rPr>
        <w:t>, and at a number of retained stations throughout the county.</w:t>
      </w:r>
      <w:r w:rsidR="007E56AD" w:rsidRPr="00216142">
        <w:rPr>
          <w:rFonts w:ascii="Arial" w:hAnsi="Arial" w:cs="Arial"/>
          <w:sz w:val="24"/>
          <w:szCs w:val="24"/>
        </w:rPr>
        <w:t xml:space="preserve"> The estim</w:t>
      </w:r>
      <w:r w:rsidR="00B16C8E" w:rsidRPr="00216142">
        <w:rPr>
          <w:rFonts w:ascii="Arial" w:hAnsi="Arial" w:cs="Arial"/>
          <w:sz w:val="24"/>
          <w:szCs w:val="24"/>
        </w:rPr>
        <w:t>ated value of the assets held is</w:t>
      </w:r>
      <w:r w:rsidR="007E56AD" w:rsidRPr="00216142">
        <w:rPr>
          <w:rFonts w:ascii="Arial" w:hAnsi="Arial" w:cs="Arial"/>
          <w:sz w:val="24"/>
          <w:szCs w:val="24"/>
        </w:rPr>
        <w:t xml:space="preserve"> not material to the statements.</w:t>
      </w:r>
    </w:p>
    <w:p w:rsidR="00AE3185" w:rsidRPr="00216142" w:rsidRDefault="00AE3185" w:rsidP="002A7C01">
      <w:pPr>
        <w:rPr>
          <w:rFonts w:ascii="Arial" w:hAnsi="Arial" w:cs="Arial"/>
          <w:sz w:val="24"/>
          <w:szCs w:val="24"/>
        </w:rPr>
      </w:pPr>
    </w:p>
    <w:p w:rsidR="00AE3185" w:rsidRPr="00216142" w:rsidRDefault="00AE3185" w:rsidP="002A7C01">
      <w:pPr>
        <w:rPr>
          <w:rFonts w:ascii="Arial" w:hAnsi="Arial" w:cs="Arial"/>
          <w:sz w:val="24"/>
          <w:szCs w:val="24"/>
        </w:rPr>
      </w:pPr>
      <w:r w:rsidRPr="00216142">
        <w:rPr>
          <w:rFonts w:ascii="Arial" w:hAnsi="Arial" w:cs="Arial"/>
          <w:sz w:val="24"/>
          <w:szCs w:val="24"/>
        </w:rPr>
        <w:t>As there are no valuations held for these assets, and valuations could not be obtained at a cost which is commensurate with the benefits to the users of the financial statements, the assets are not recognised in the Balance Sheet in accordance with the Code.</w:t>
      </w:r>
    </w:p>
    <w:p w:rsidR="007428A2" w:rsidRPr="00216142" w:rsidRDefault="007428A2" w:rsidP="002A7C01">
      <w:pPr>
        <w:rPr>
          <w:rFonts w:ascii="Arial" w:hAnsi="Arial" w:cs="Arial"/>
          <w:sz w:val="24"/>
          <w:szCs w:val="24"/>
        </w:rPr>
      </w:pPr>
    </w:p>
    <w:p w:rsidR="00385045" w:rsidRDefault="00385045" w:rsidP="002A7C01">
      <w:pPr>
        <w:rPr>
          <w:rFonts w:ascii="Arial" w:hAnsi="Arial" w:cs="Arial"/>
          <w:b/>
          <w:sz w:val="24"/>
          <w:szCs w:val="24"/>
        </w:rPr>
      </w:pPr>
      <w:r w:rsidRPr="00216142">
        <w:rPr>
          <w:rFonts w:ascii="Arial" w:hAnsi="Arial" w:cs="Arial"/>
          <w:b/>
          <w:sz w:val="24"/>
          <w:szCs w:val="24"/>
        </w:rPr>
        <w:t>Valuation of Non Current Assets carried at Current Value</w:t>
      </w:r>
    </w:p>
    <w:p w:rsidR="00B21D66" w:rsidRPr="00216142" w:rsidRDefault="00B21D66" w:rsidP="002A7C01">
      <w:pPr>
        <w:rPr>
          <w:rFonts w:ascii="Arial" w:hAnsi="Arial" w:cs="Arial"/>
          <w:b/>
          <w:sz w:val="24"/>
          <w:szCs w:val="24"/>
        </w:rPr>
      </w:pP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2153"/>
        <w:gridCol w:w="1417"/>
      </w:tblGrid>
      <w:tr w:rsidR="007811A6" w:rsidRPr="00216142" w:rsidTr="00B21D66">
        <w:tc>
          <w:tcPr>
            <w:tcW w:w="3936" w:type="dxa"/>
          </w:tcPr>
          <w:p w:rsidR="00385045" w:rsidRPr="00216142" w:rsidRDefault="00385045" w:rsidP="002A7C01">
            <w:pPr>
              <w:rPr>
                <w:rFonts w:ascii="Arial" w:hAnsi="Arial" w:cs="Arial"/>
                <w:sz w:val="24"/>
                <w:szCs w:val="24"/>
              </w:rPr>
            </w:pPr>
          </w:p>
        </w:tc>
        <w:tc>
          <w:tcPr>
            <w:tcW w:w="1559" w:type="dxa"/>
          </w:tcPr>
          <w:p w:rsidR="00907685" w:rsidRDefault="00907685" w:rsidP="0004335B">
            <w:pPr>
              <w:jc w:val="right"/>
              <w:rPr>
                <w:rFonts w:ascii="Arial" w:hAnsi="Arial" w:cs="Arial"/>
                <w:b/>
                <w:sz w:val="22"/>
                <w:szCs w:val="22"/>
              </w:rPr>
            </w:pPr>
          </w:p>
          <w:p w:rsidR="00385045" w:rsidRPr="00216142" w:rsidRDefault="00385045" w:rsidP="0004335B">
            <w:pPr>
              <w:jc w:val="right"/>
              <w:rPr>
                <w:rFonts w:ascii="Arial" w:hAnsi="Arial" w:cs="Arial"/>
                <w:b/>
                <w:sz w:val="22"/>
                <w:szCs w:val="22"/>
              </w:rPr>
            </w:pPr>
            <w:r w:rsidRPr="00216142">
              <w:rPr>
                <w:rFonts w:ascii="Arial" w:hAnsi="Arial" w:cs="Arial"/>
                <w:b/>
                <w:sz w:val="22"/>
                <w:szCs w:val="22"/>
              </w:rPr>
              <w:t>Land and Buildings</w:t>
            </w:r>
          </w:p>
          <w:p w:rsidR="00385045" w:rsidRPr="00216142" w:rsidRDefault="00385045" w:rsidP="0004335B">
            <w:pPr>
              <w:jc w:val="right"/>
              <w:rPr>
                <w:rFonts w:ascii="Arial" w:hAnsi="Arial" w:cs="Arial"/>
                <w:b/>
                <w:sz w:val="22"/>
                <w:szCs w:val="22"/>
              </w:rPr>
            </w:pPr>
            <w:r w:rsidRPr="00216142">
              <w:rPr>
                <w:rFonts w:ascii="Arial" w:hAnsi="Arial" w:cs="Arial"/>
                <w:b/>
                <w:sz w:val="22"/>
                <w:szCs w:val="22"/>
              </w:rPr>
              <w:t>£’000</w:t>
            </w:r>
          </w:p>
        </w:tc>
        <w:tc>
          <w:tcPr>
            <w:tcW w:w="2153" w:type="dxa"/>
          </w:tcPr>
          <w:p w:rsidR="00385045" w:rsidRPr="00216142" w:rsidRDefault="00385045" w:rsidP="0004335B">
            <w:pPr>
              <w:ind w:right="105"/>
              <w:jc w:val="right"/>
              <w:rPr>
                <w:rFonts w:ascii="Arial" w:hAnsi="Arial" w:cs="Arial"/>
                <w:b/>
                <w:sz w:val="22"/>
                <w:szCs w:val="22"/>
              </w:rPr>
            </w:pPr>
            <w:r w:rsidRPr="00216142">
              <w:rPr>
                <w:rFonts w:ascii="Arial" w:hAnsi="Arial" w:cs="Arial"/>
                <w:b/>
                <w:sz w:val="22"/>
                <w:szCs w:val="22"/>
              </w:rPr>
              <w:t>Vehicles, Plant, Furniture and Equipment</w:t>
            </w:r>
          </w:p>
          <w:p w:rsidR="00385045" w:rsidRPr="00216142" w:rsidRDefault="00385045" w:rsidP="0004335B">
            <w:pPr>
              <w:ind w:right="105"/>
              <w:jc w:val="right"/>
              <w:rPr>
                <w:rFonts w:ascii="Arial" w:hAnsi="Arial" w:cs="Arial"/>
                <w:b/>
                <w:sz w:val="22"/>
                <w:szCs w:val="22"/>
              </w:rPr>
            </w:pPr>
            <w:r w:rsidRPr="00216142">
              <w:rPr>
                <w:rFonts w:ascii="Arial" w:hAnsi="Arial" w:cs="Arial"/>
                <w:b/>
                <w:sz w:val="22"/>
                <w:szCs w:val="22"/>
              </w:rPr>
              <w:t>£’000</w:t>
            </w:r>
          </w:p>
        </w:tc>
        <w:tc>
          <w:tcPr>
            <w:tcW w:w="1417" w:type="dxa"/>
          </w:tcPr>
          <w:p w:rsidR="00907685" w:rsidRDefault="00907685" w:rsidP="0004335B">
            <w:pPr>
              <w:jc w:val="right"/>
              <w:rPr>
                <w:rFonts w:ascii="Arial" w:hAnsi="Arial" w:cs="Arial"/>
                <w:b/>
                <w:sz w:val="22"/>
                <w:szCs w:val="22"/>
              </w:rPr>
            </w:pPr>
          </w:p>
          <w:p w:rsidR="00907685" w:rsidRDefault="00907685" w:rsidP="0004335B">
            <w:pPr>
              <w:ind w:left="459"/>
              <w:jc w:val="right"/>
              <w:rPr>
                <w:rFonts w:ascii="Arial" w:hAnsi="Arial" w:cs="Arial"/>
                <w:b/>
                <w:sz w:val="22"/>
                <w:szCs w:val="22"/>
              </w:rPr>
            </w:pPr>
          </w:p>
          <w:p w:rsidR="00385045" w:rsidRPr="00216142" w:rsidRDefault="00385045" w:rsidP="0004335B">
            <w:pPr>
              <w:ind w:left="459"/>
              <w:jc w:val="right"/>
              <w:rPr>
                <w:rFonts w:ascii="Arial" w:hAnsi="Arial" w:cs="Arial"/>
                <w:b/>
                <w:sz w:val="22"/>
                <w:szCs w:val="22"/>
              </w:rPr>
            </w:pPr>
            <w:r w:rsidRPr="00216142">
              <w:rPr>
                <w:rFonts w:ascii="Arial" w:hAnsi="Arial" w:cs="Arial"/>
                <w:b/>
                <w:sz w:val="22"/>
                <w:szCs w:val="22"/>
              </w:rPr>
              <w:t>Total</w:t>
            </w:r>
          </w:p>
          <w:p w:rsidR="00385045" w:rsidRPr="00216142" w:rsidRDefault="00385045" w:rsidP="0004335B">
            <w:pPr>
              <w:ind w:left="459"/>
              <w:jc w:val="right"/>
              <w:rPr>
                <w:rFonts w:ascii="Arial" w:hAnsi="Arial" w:cs="Arial"/>
                <w:b/>
                <w:sz w:val="22"/>
                <w:szCs w:val="22"/>
              </w:rPr>
            </w:pPr>
            <w:r w:rsidRPr="00216142">
              <w:rPr>
                <w:rFonts w:ascii="Arial" w:hAnsi="Arial" w:cs="Arial"/>
                <w:b/>
                <w:sz w:val="22"/>
                <w:szCs w:val="22"/>
              </w:rPr>
              <w:t>£’000</w:t>
            </w:r>
          </w:p>
        </w:tc>
      </w:tr>
      <w:tr w:rsidR="007811A6" w:rsidRPr="00216142" w:rsidTr="00B21D66">
        <w:trPr>
          <w:trHeight w:val="523"/>
        </w:trPr>
        <w:tc>
          <w:tcPr>
            <w:tcW w:w="3936" w:type="dxa"/>
          </w:tcPr>
          <w:p w:rsidR="00385045" w:rsidRPr="00216142" w:rsidRDefault="00DE79F3" w:rsidP="002A7C01">
            <w:pPr>
              <w:rPr>
                <w:rFonts w:ascii="Arial" w:hAnsi="Arial" w:cs="Arial"/>
                <w:sz w:val="24"/>
                <w:szCs w:val="24"/>
              </w:rPr>
            </w:pPr>
            <w:r>
              <w:rPr>
                <w:rFonts w:ascii="Arial" w:hAnsi="Arial" w:cs="Arial"/>
                <w:sz w:val="24"/>
                <w:szCs w:val="24"/>
              </w:rPr>
              <w:t>Car</w:t>
            </w:r>
            <w:r w:rsidR="00385045" w:rsidRPr="00216142">
              <w:rPr>
                <w:rFonts w:ascii="Arial" w:hAnsi="Arial" w:cs="Arial"/>
                <w:sz w:val="24"/>
                <w:szCs w:val="24"/>
              </w:rPr>
              <w:t>ried at historical cost</w:t>
            </w:r>
          </w:p>
        </w:tc>
        <w:tc>
          <w:tcPr>
            <w:tcW w:w="1559" w:type="dxa"/>
          </w:tcPr>
          <w:p w:rsidR="0004335B" w:rsidRDefault="0004335B" w:rsidP="0004335B">
            <w:pPr>
              <w:jc w:val="right"/>
              <w:rPr>
                <w:rFonts w:ascii="Arial" w:hAnsi="Arial" w:cs="Arial"/>
                <w:sz w:val="24"/>
                <w:szCs w:val="24"/>
              </w:rPr>
            </w:pPr>
          </w:p>
          <w:p w:rsidR="00221D42" w:rsidRPr="00216142" w:rsidRDefault="00DE79F3" w:rsidP="0004335B">
            <w:pPr>
              <w:jc w:val="right"/>
              <w:rPr>
                <w:rFonts w:ascii="Arial" w:hAnsi="Arial" w:cs="Arial"/>
                <w:sz w:val="24"/>
                <w:szCs w:val="24"/>
              </w:rPr>
            </w:pPr>
            <w:r>
              <w:rPr>
                <w:rFonts w:ascii="Arial" w:hAnsi="Arial" w:cs="Arial"/>
                <w:sz w:val="24"/>
                <w:szCs w:val="24"/>
              </w:rPr>
              <w:t>0</w:t>
            </w:r>
          </w:p>
        </w:tc>
        <w:tc>
          <w:tcPr>
            <w:tcW w:w="2153" w:type="dxa"/>
          </w:tcPr>
          <w:p w:rsidR="0004335B" w:rsidRDefault="0004335B" w:rsidP="0004335B">
            <w:pPr>
              <w:ind w:right="105"/>
              <w:jc w:val="right"/>
              <w:rPr>
                <w:rFonts w:ascii="Arial" w:hAnsi="Arial" w:cs="Arial"/>
                <w:sz w:val="24"/>
                <w:szCs w:val="24"/>
              </w:rPr>
            </w:pPr>
          </w:p>
          <w:p w:rsidR="00221D42" w:rsidRPr="00216142" w:rsidRDefault="00221D42" w:rsidP="0004335B">
            <w:pPr>
              <w:ind w:right="105"/>
              <w:jc w:val="right"/>
              <w:rPr>
                <w:rFonts w:ascii="Arial" w:hAnsi="Arial" w:cs="Arial"/>
                <w:sz w:val="24"/>
                <w:szCs w:val="24"/>
              </w:rPr>
            </w:pPr>
            <w:r>
              <w:rPr>
                <w:rFonts w:ascii="Arial" w:hAnsi="Arial" w:cs="Arial"/>
                <w:sz w:val="24"/>
                <w:szCs w:val="24"/>
              </w:rPr>
              <w:t>5,10</w:t>
            </w:r>
            <w:r w:rsidR="00BF680F">
              <w:rPr>
                <w:rFonts w:ascii="Arial" w:hAnsi="Arial" w:cs="Arial"/>
                <w:sz w:val="24"/>
                <w:szCs w:val="24"/>
              </w:rPr>
              <w:t>8</w:t>
            </w:r>
          </w:p>
        </w:tc>
        <w:tc>
          <w:tcPr>
            <w:tcW w:w="1417" w:type="dxa"/>
          </w:tcPr>
          <w:p w:rsidR="0004335B" w:rsidRDefault="0004335B" w:rsidP="0004335B">
            <w:pPr>
              <w:ind w:left="459"/>
              <w:jc w:val="right"/>
              <w:rPr>
                <w:rFonts w:ascii="Arial" w:hAnsi="Arial" w:cs="Arial"/>
                <w:sz w:val="24"/>
                <w:szCs w:val="24"/>
              </w:rPr>
            </w:pPr>
          </w:p>
          <w:p w:rsidR="00221D42" w:rsidRPr="00216142" w:rsidRDefault="00221D42" w:rsidP="0004335B">
            <w:pPr>
              <w:ind w:left="459"/>
              <w:jc w:val="right"/>
              <w:rPr>
                <w:rFonts w:ascii="Arial" w:hAnsi="Arial" w:cs="Arial"/>
                <w:sz w:val="24"/>
                <w:szCs w:val="24"/>
              </w:rPr>
            </w:pPr>
            <w:r>
              <w:rPr>
                <w:rFonts w:ascii="Arial" w:hAnsi="Arial" w:cs="Arial"/>
                <w:sz w:val="24"/>
                <w:szCs w:val="24"/>
              </w:rPr>
              <w:t>5,1</w:t>
            </w:r>
            <w:r w:rsidR="00BF680F">
              <w:rPr>
                <w:rFonts w:ascii="Arial" w:hAnsi="Arial" w:cs="Arial"/>
                <w:sz w:val="24"/>
                <w:szCs w:val="24"/>
              </w:rPr>
              <w:t>08</w:t>
            </w:r>
          </w:p>
        </w:tc>
      </w:tr>
      <w:tr w:rsidR="007811A6" w:rsidRPr="00216142" w:rsidTr="00B21D66">
        <w:tc>
          <w:tcPr>
            <w:tcW w:w="3936" w:type="dxa"/>
          </w:tcPr>
          <w:p w:rsidR="00385045" w:rsidRPr="00216142" w:rsidRDefault="00385045" w:rsidP="002A7C01">
            <w:pPr>
              <w:rPr>
                <w:rFonts w:ascii="Arial" w:hAnsi="Arial" w:cs="Arial"/>
                <w:sz w:val="24"/>
                <w:szCs w:val="24"/>
              </w:rPr>
            </w:pPr>
            <w:r w:rsidRPr="00216142">
              <w:rPr>
                <w:rFonts w:ascii="Arial" w:hAnsi="Arial" w:cs="Arial"/>
                <w:sz w:val="24"/>
                <w:szCs w:val="24"/>
              </w:rPr>
              <w:t>Carried at fair value as at:</w:t>
            </w:r>
          </w:p>
          <w:p w:rsidR="00385045" w:rsidRPr="00216142" w:rsidRDefault="00385045" w:rsidP="002A7C01">
            <w:pPr>
              <w:rPr>
                <w:rFonts w:ascii="Arial" w:hAnsi="Arial" w:cs="Arial"/>
                <w:sz w:val="24"/>
                <w:szCs w:val="24"/>
              </w:rPr>
            </w:pPr>
            <w:r w:rsidRPr="00216142">
              <w:rPr>
                <w:rFonts w:ascii="Arial" w:hAnsi="Arial" w:cs="Arial"/>
                <w:sz w:val="24"/>
                <w:szCs w:val="24"/>
              </w:rPr>
              <w:t>31 March 201</w:t>
            </w:r>
            <w:r w:rsidR="00CC3321" w:rsidRPr="00216142">
              <w:rPr>
                <w:rFonts w:ascii="Arial" w:hAnsi="Arial" w:cs="Arial"/>
                <w:sz w:val="24"/>
                <w:szCs w:val="24"/>
              </w:rPr>
              <w:t>2</w:t>
            </w:r>
          </w:p>
          <w:p w:rsidR="00385045" w:rsidRPr="00216142" w:rsidRDefault="00385045" w:rsidP="002A7C01">
            <w:pPr>
              <w:rPr>
                <w:rFonts w:ascii="Arial" w:hAnsi="Arial" w:cs="Arial"/>
                <w:sz w:val="24"/>
                <w:szCs w:val="24"/>
              </w:rPr>
            </w:pPr>
            <w:r w:rsidRPr="00216142">
              <w:rPr>
                <w:rFonts w:ascii="Arial" w:hAnsi="Arial" w:cs="Arial"/>
                <w:sz w:val="24"/>
                <w:szCs w:val="24"/>
              </w:rPr>
              <w:t>31 March 201</w:t>
            </w:r>
            <w:r w:rsidR="000C44DE" w:rsidRPr="00216142">
              <w:rPr>
                <w:rFonts w:ascii="Arial" w:hAnsi="Arial" w:cs="Arial"/>
                <w:sz w:val="24"/>
                <w:szCs w:val="24"/>
              </w:rPr>
              <w:t>1</w:t>
            </w:r>
          </w:p>
        </w:tc>
        <w:tc>
          <w:tcPr>
            <w:tcW w:w="1559" w:type="dxa"/>
          </w:tcPr>
          <w:p w:rsidR="00385045" w:rsidRDefault="00385045" w:rsidP="0004335B">
            <w:pPr>
              <w:jc w:val="right"/>
              <w:rPr>
                <w:rFonts w:ascii="Arial" w:hAnsi="Arial" w:cs="Arial"/>
                <w:sz w:val="24"/>
                <w:szCs w:val="24"/>
              </w:rPr>
            </w:pPr>
          </w:p>
          <w:p w:rsidR="00221D42" w:rsidRDefault="00221D42" w:rsidP="0004335B">
            <w:pPr>
              <w:jc w:val="right"/>
              <w:rPr>
                <w:rFonts w:ascii="Arial" w:hAnsi="Arial" w:cs="Arial"/>
                <w:sz w:val="24"/>
                <w:szCs w:val="24"/>
              </w:rPr>
            </w:pPr>
            <w:r>
              <w:rPr>
                <w:rFonts w:ascii="Arial" w:hAnsi="Arial" w:cs="Arial"/>
                <w:sz w:val="24"/>
                <w:szCs w:val="24"/>
              </w:rPr>
              <w:t>2,200</w:t>
            </w:r>
          </w:p>
          <w:p w:rsidR="00221D42" w:rsidRPr="00216142" w:rsidRDefault="00221D42" w:rsidP="0004335B">
            <w:pPr>
              <w:jc w:val="right"/>
              <w:rPr>
                <w:rFonts w:ascii="Arial" w:hAnsi="Arial" w:cs="Arial"/>
                <w:sz w:val="24"/>
                <w:szCs w:val="24"/>
              </w:rPr>
            </w:pPr>
            <w:r>
              <w:rPr>
                <w:rFonts w:ascii="Arial" w:hAnsi="Arial" w:cs="Arial"/>
                <w:sz w:val="24"/>
                <w:szCs w:val="24"/>
              </w:rPr>
              <w:t>10,7</w:t>
            </w:r>
            <w:r w:rsidR="00BF680F">
              <w:rPr>
                <w:rFonts w:ascii="Arial" w:hAnsi="Arial" w:cs="Arial"/>
                <w:sz w:val="24"/>
                <w:szCs w:val="24"/>
              </w:rPr>
              <w:t>10</w:t>
            </w:r>
          </w:p>
        </w:tc>
        <w:tc>
          <w:tcPr>
            <w:tcW w:w="2153" w:type="dxa"/>
          </w:tcPr>
          <w:p w:rsidR="00B901B5" w:rsidRPr="00216142" w:rsidRDefault="00B901B5" w:rsidP="0004335B">
            <w:pPr>
              <w:ind w:right="105"/>
              <w:jc w:val="right"/>
              <w:rPr>
                <w:rFonts w:ascii="Arial" w:hAnsi="Arial" w:cs="Arial"/>
                <w:sz w:val="24"/>
                <w:szCs w:val="24"/>
              </w:rPr>
            </w:pPr>
          </w:p>
        </w:tc>
        <w:tc>
          <w:tcPr>
            <w:tcW w:w="1417" w:type="dxa"/>
          </w:tcPr>
          <w:p w:rsidR="00385045" w:rsidRDefault="00385045" w:rsidP="0004335B">
            <w:pPr>
              <w:ind w:left="459"/>
              <w:jc w:val="right"/>
              <w:rPr>
                <w:rFonts w:ascii="Arial" w:hAnsi="Arial" w:cs="Arial"/>
                <w:sz w:val="24"/>
                <w:szCs w:val="24"/>
              </w:rPr>
            </w:pPr>
          </w:p>
          <w:p w:rsidR="00221D42" w:rsidRDefault="00221D42" w:rsidP="0004335B">
            <w:pPr>
              <w:ind w:left="459"/>
              <w:jc w:val="right"/>
              <w:rPr>
                <w:rFonts w:ascii="Arial" w:hAnsi="Arial" w:cs="Arial"/>
                <w:sz w:val="24"/>
                <w:szCs w:val="24"/>
              </w:rPr>
            </w:pPr>
            <w:r>
              <w:rPr>
                <w:rFonts w:ascii="Arial" w:hAnsi="Arial" w:cs="Arial"/>
                <w:sz w:val="24"/>
                <w:szCs w:val="24"/>
              </w:rPr>
              <w:t>2,200</w:t>
            </w:r>
          </w:p>
          <w:p w:rsidR="00221D42" w:rsidRPr="00216142" w:rsidRDefault="00221D42" w:rsidP="0004335B">
            <w:pPr>
              <w:ind w:left="459"/>
              <w:jc w:val="right"/>
              <w:rPr>
                <w:rFonts w:ascii="Arial" w:hAnsi="Arial" w:cs="Arial"/>
                <w:sz w:val="24"/>
                <w:szCs w:val="24"/>
              </w:rPr>
            </w:pPr>
            <w:r>
              <w:rPr>
                <w:rFonts w:ascii="Arial" w:hAnsi="Arial" w:cs="Arial"/>
                <w:sz w:val="24"/>
                <w:szCs w:val="24"/>
              </w:rPr>
              <w:t>10,7</w:t>
            </w:r>
            <w:r w:rsidR="00BF680F">
              <w:rPr>
                <w:rFonts w:ascii="Arial" w:hAnsi="Arial" w:cs="Arial"/>
                <w:sz w:val="24"/>
                <w:szCs w:val="24"/>
              </w:rPr>
              <w:t>10</w:t>
            </w:r>
          </w:p>
        </w:tc>
      </w:tr>
      <w:tr w:rsidR="007811A6" w:rsidRPr="00216142" w:rsidTr="00B21D66">
        <w:tc>
          <w:tcPr>
            <w:tcW w:w="3936" w:type="dxa"/>
            <w:vAlign w:val="bottom"/>
          </w:tcPr>
          <w:p w:rsidR="00CA2E93" w:rsidRDefault="00CA2E93" w:rsidP="002A7C01">
            <w:pPr>
              <w:rPr>
                <w:rFonts w:ascii="Arial" w:hAnsi="Arial" w:cs="Arial"/>
                <w:b/>
                <w:sz w:val="24"/>
                <w:szCs w:val="24"/>
              </w:rPr>
            </w:pPr>
          </w:p>
          <w:p w:rsidR="006B7489" w:rsidRPr="00216142" w:rsidRDefault="00385045" w:rsidP="002A7C01">
            <w:pPr>
              <w:rPr>
                <w:rFonts w:ascii="Arial" w:hAnsi="Arial" w:cs="Arial"/>
                <w:b/>
                <w:sz w:val="24"/>
                <w:szCs w:val="24"/>
              </w:rPr>
            </w:pPr>
            <w:r w:rsidRPr="00216142">
              <w:rPr>
                <w:rFonts w:ascii="Arial" w:hAnsi="Arial" w:cs="Arial"/>
                <w:b/>
                <w:sz w:val="24"/>
                <w:szCs w:val="24"/>
              </w:rPr>
              <w:t>Total</w:t>
            </w:r>
          </w:p>
        </w:tc>
        <w:tc>
          <w:tcPr>
            <w:tcW w:w="1559" w:type="dxa"/>
            <w:vAlign w:val="bottom"/>
          </w:tcPr>
          <w:p w:rsidR="00CA2E93" w:rsidRPr="00216142" w:rsidRDefault="00221D42" w:rsidP="0004335B">
            <w:pPr>
              <w:jc w:val="right"/>
              <w:rPr>
                <w:rFonts w:ascii="Arial" w:hAnsi="Arial" w:cs="Arial"/>
                <w:b/>
                <w:sz w:val="24"/>
                <w:szCs w:val="24"/>
              </w:rPr>
            </w:pPr>
            <w:r>
              <w:rPr>
                <w:rFonts w:ascii="Arial" w:hAnsi="Arial" w:cs="Arial"/>
                <w:b/>
                <w:sz w:val="24"/>
                <w:szCs w:val="24"/>
              </w:rPr>
              <w:t>12,9</w:t>
            </w:r>
            <w:r w:rsidR="00BF680F">
              <w:rPr>
                <w:rFonts w:ascii="Arial" w:hAnsi="Arial" w:cs="Arial"/>
                <w:b/>
                <w:sz w:val="24"/>
                <w:szCs w:val="24"/>
              </w:rPr>
              <w:t>10</w:t>
            </w:r>
          </w:p>
        </w:tc>
        <w:tc>
          <w:tcPr>
            <w:tcW w:w="2153" w:type="dxa"/>
            <w:vAlign w:val="bottom"/>
          </w:tcPr>
          <w:p w:rsidR="00385045" w:rsidRPr="00216142" w:rsidRDefault="00221D42" w:rsidP="0004335B">
            <w:pPr>
              <w:ind w:right="105"/>
              <w:jc w:val="right"/>
              <w:rPr>
                <w:rFonts w:ascii="Arial" w:hAnsi="Arial" w:cs="Arial"/>
                <w:b/>
                <w:sz w:val="24"/>
                <w:szCs w:val="24"/>
              </w:rPr>
            </w:pPr>
            <w:r>
              <w:rPr>
                <w:rFonts w:ascii="Arial" w:hAnsi="Arial" w:cs="Arial"/>
                <w:b/>
                <w:sz w:val="24"/>
                <w:szCs w:val="24"/>
              </w:rPr>
              <w:t>5,10</w:t>
            </w:r>
            <w:r w:rsidR="00BF680F">
              <w:rPr>
                <w:rFonts w:ascii="Arial" w:hAnsi="Arial" w:cs="Arial"/>
                <w:b/>
                <w:sz w:val="24"/>
                <w:szCs w:val="24"/>
              </w:rPr>
              <w:t>8</w:t>
            </w:r>
          </w:p>
        </w:tc>
        <w:tc>
          <w:tcPr>
            <w:tcW w:w="1417" w:type="dxa"/>
            <w:vAlign w:val="bottom"/>
          </w:tcPr>
          <w:p w:rsidR="00385045" w:rsidRPr="00216142" w:rsidRDefault="00221D42" w:rsidP="0004335B">
            <w:pPr>
              <w:jc w:val="right"/>
              <w:rPr>
                <w:rFonts w:ascii="Arial" w:hAnsi="Arial" w:cs="Arial"/>
                <w:b/>
                <w:sz w:val="24"/>
                <w:szCs w:val="24"/>
              </w:rPr>
            </w:pPr>
            <w:r>
              <w:rPr>
                <w:rFonts w:ascii="Arial" w:hAnsi="Arial" w:cs="Arial"/>
                <w:b/>
                <w:sz w:val="24"/>
                <w:szCs w:val="24"/>
              </w:rPr>
              <w:t>18,01</w:t>
            </w:r>
            <w:r w:rsidR="00DC3615">
              <w:rPr>
                <w:rFonts w:ascii="Arial" w:hAnsi="Arial" w:cs="Arial"/>
                <w:b/>
                <w:sz w:val="24"/>
                <w:szCs w:val="24"/>
              </w:rPr>
              <w:t>8</w:t>
            </w:r>
          </w:p>
        </w:tc>
      </w:tr>
    </w:tbl>
    <w:p w:rsidR="0052219C" w:rsidRPr="00D57564" w:rsidRDefault="0052219C" w:rsidP="002A7C01">
      <w:pPr>
        <w:rPr>
          <w:rFonts w:ascii="Arial" w:hAnsi="Arial" w:cs="Arial"/>
          <w:b/>
          <w:sz w:val="24"/>
          <w:szCs w:val="24"/>
        </w:rPr>
      </w:pPr>
    </w:p>
    <w:p w:rsidR="002544DF" w:rsidRPr="00D57564" w:rsidRDefault="002544DF" w:rsidP="002A7C01">
      <w:pPr>
        <w:numPr>
          <w:ilvl w:val="0"/>
          <w:numId w:val="21"/>
        </w:numPr>
        <w:rPr>
          <w:rFonts w:ascii="Arial" w:hAnsi="Arial" w:cs="Arial"/>
          <w:b/>
          <w:sz w:val="24"/>
          <w:szCs w:val="24"/>
        </w:rPr>
      </w:pPr>
      <w:r w:rsidRPr="00D57564">
        <w:rPr>
          <w:rFonts w:ascii="Arial" w:hAnsi="Arial" w:cs="Arial"/>
          <w:b/>
          <w:sz w:val="24"/>
          <w:szCs w:val="24"/>
        </w:rPr>
        <w:t xml:space="preserve">FINANCIAL INSTRUMENTS </w:t>
      </w:r>
      <w:r w:rsidR="003324BD">
        <w:rPr>
          <w:rFonts w:ascii="Arial" w:hAnsi="Arial" w:cs="Arial"/>
          <w:b/>
          <w:sz w:val="24"/>
          <w:szCs w:val="24"/>
        </w:rPr>
        <w:t xml:space="preserve"> </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b/>
          <w:sz w:val="24"/>
          <w:szCs w:val="24"/>
        </w:rPr>
      </w:pPr>
      <w:r w:rsidRPr="00216142">
        <w:rPr>
          <w:rFonts w:ascii="Arial" w:hAnsi="Arial" w:cs="Arial"/>
          <w:b/>
          <w:sz w:val="24"/>
          <w:szCs w:val="24"/>
        </w:rPr>
        <w:t>Categories of Financial Instrument</w:t>
      </w:r>
    </w:p>
    <w:p w:rsidR="006B7489" w:rsidRDefault="002544DF" w:rsidP="002A7C01">
      <w:pPr>
        <w:rPr>
          <w:rFonts w:ascii="Arial" w:hAnsi="Arial" w:cs="Arial"/>
          <w:sz w:val="24"/>
          <w:szCs w:val="24"/>
        </w:rPr>
      </w:pPr>
      <w:r w:rsidRPr="00216142">
        <w:rPr>
          <w:rFonts w:ascii="Arial" w:hAnsi="Arial" w:cs="Arial"/>
          <w:sz w:val="24"/>
          <w:szCs w:val="24"/>
        </w:rPr>
        <w:t>The following categories of financial instrument are carried in the Balance Sheet:</w:t>
      </w:r>
    </w:p>
    <w:p w:rsidR="00243CF3" w:rsidRPr="00216142" w:rsidRDefault="00243CF3" w:rsidP="002A7C01">
      <w:pPr>
        <w:rPr>
          <w:rFonts w:ascii="Arial" w:hAnsi="Arial" w:cs="Arial"/>
          <w:sz w:val="24"/>
          <w:szCs w:val="24"/>
        </w:rPr>
      </w:pPr>
    </w:p>
    <w:tbl>
      <w:tblPr>
        <w:tblW w:w="9648" w:type="dxa"/>
        <w:tblInd w:w="-601" w:type="dxa"/>
        <w:tblLook w:val="01E0" w:firstRow="1" w:lastRow="1" w:firstColumn="1" w:lastColumn="1" w:noHBand="0" w:noVBand="0"/>
      </w:tblPr>
      <w:tblGrid>
        <w:gridCol w:w="4395"/>
        <w:gridCol w:w="1276"/>
        <w:gridCol w:w="1331"/>
        <w:gridCol w:w="86"/>
        <w:gridCol w:w="1292"/>
        <w:gridCol w:w="1268"/>
      </w:tblGrid>
      <w:tr w:rsidR="005B0E03" w:rsidRPr="00216142" w:rsidTr="004E7A09">
        <w:trPr>
          <w:trHeight w:val="259"/>
        </w:trPr>
        <w:tc>
          <w:tcPr>
            <w:tcW w:w="4395" w:type="dxa"/>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sz w:val="24"/>
                <w:szCs w:val="24"/>
              </w:rPr>
            </w:pPr>
          </w:p>
        </w:tc>
        <w:tc>
          <w:tcPr>
            <w:tcW w:w="2693" w:type="dxa"/>
            <w:gridSpan w:val="3"/>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center"/>
              <w:rPr>
                <w:rFonts w:ascii="Arial" w:hAnsi="Arial" w:cs="Arial"/>
                <w:b/>
                <w:sz w:val="24"/>
                <w:szCs w:val="24"/>
              </w:rPr>
            </w:pPr>
            <w:r w:rsidRPr="00216142">
              <w:rPr>
                <w:rFonts w:ascii="Arial" w:hAnsi="Arial" w:cs="Arial"/>
                <w:b/>
                <w:sz w:val="24"/>
                <w:szCs w:val="24"/>
              </w:rPr>
              <w:t>Long Term</w:t>
            </w:r>
          </w:p>
        </w:tc>
        <w:tc>
          <w:tcPr>
            <w:tcW w:w="2560" w:type="dxa"/>
            <w:gridSpan w:val="2"/>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center"/>
              <w:rPr>
                <w:rFonts w:ascii="Arial" w:hAnsi="Arial" w:cs="Arial"/>
                <w:b/>
                <w:sz w:val="24"/>
                <w:szCs w:val="24"/>
              </w:rPr>
            </w:pPr>
            <w:r w:rsidRPr="00216142">
              <w:rPr>
                <w:rFonts w:ascii="Arial" w:hAnsi="Arial" w:cs="Arial"/>
                <w:b/>
                <w:sz w:val="24"/>
                <w:szCs w:val="24"/>
              </w:rPr>
              <w:t>Current</w:t>
            </w:r>
          </w:p>
        </w:tc>
      </w:tr>
      <w:tr w:rsidR="005B0E03" w:rsidRPr="00216142" w:rsidTr="004E7A09">
        <w:tc>
          <w:tcPr>
            <w:tcW w:w="4395" w:type="dxa"/>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4</w:t>
            </w:r>
          </w:p>
          <w:p w:rsidR="005B0E03" w:rsidRPr="00216142" w:rsidRDefault="005B0E03" w:rsidP="002A7C01">
            <w:pPr>
              <w:rPr>
                <w:rFonts w:ascii="Arial" w:hAnsi="Arial" w:cs="Arial"/>
                <w:b/>
                <w:sz w:val="22"/>
                <w:szCs w:val="22"/>
              </w:rPr>
            </w:pPr>
            <w:r w:rsidRPr="00216142">
              <w:rPr>
                <w:rFonts w:ascii="Arial" w:hAnsi="Arial" w:cs="Arial"/>
                <w:b/>
                <w:sz w:val="22"/>
                <w:szCs w:val="22"/>
              </w:rPr>
              <w:t>£’000</w:t>
            </w:r>
          </w:p>
        </w:tc>
        <w:tc>
          <w:tcPr>
            <w:tcW w:w="1331" w:type="dxa"/>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3</w:t>
            </w:r>
          </w:p>
          <w:p w:rsidR="005B0E03" w:rsidRPr="00216142" w:rsidRDefault="005B0E03" w:rsidP="002A7C01">
            <w:pPr>
              <w:rPr>
                <w:rFonts w:ascii="Arial" w:hAnsi="Arial" w:cs="Arial"/>
                <w:b/>
                <w:sz w:val="22"/>
                <w:szCs w:val="22"/>
              </w:rPr>
            </w:pPr>
            <w:r w:rsidRPr="00216142">
              <w:rPr>
                <w:rFonts w:ascii="Arial" w:hAnsi="Arial" w:cs="Arial"/>
                <w:b/>
                <w:sz w:val="22"/>
                <w:szCs w:val="22"/>
              </w:rPr>
              <w:t>£’000</w:t>
            </w:r>
          </w:p>
        </w:tc>
        <w:tc>
          <w:tcPr>
            <w:tcW w:w="1378" w:type="dxa"/>
            <w:gridSpan w:val="2"/>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4</w:t>
            </w:r>
          </w:p>
          <w:p w:rsidR="005B0E03" w:rsidRPr="00216142" w:rsidRDefault="005B0E03" w:rsidP="002A7C01">
            <w:pPr>
              <w:rPr>
                <w:rFonts w:ascii="Arial" w:hAnsi="Arial" w:cs="Arial"/>
                <w:b/>
                <w:sz w:val="22"/>
                <w:szCs w:val="22"/>
              </w:rPr>
            </w:pPr>
            <w:r w:rsidRPr="00216142">
              <w:rPr>
                <w:rFonts w:ascii="Arial" w:hAnsi="Arial" w:cs="Arial"/>
                <w:b/>
                <w:sz w:val="22"/>
                <w:szCs w:val="22"/>
              </w:rPr>
              <w:t>£’000</w:t>
            </w:r>
          </w:p>
        </w:tc>
        <w:tc>
          <w:tcPr>
            <w:tcW w:w="1268"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3</w:t>
            </w:r>
          </w:p>
          <w:p w:rsidR="005B0E03" w:rsidRPr="00216142" w:rsidRDefault="005B0E03" w:rsidP="0004335B">
            <w:pPr>
              <w:jc w:val="right"/>
              <w:rPr>
                <w:rFonts w:ascii="Arial" w:hAnsi="Arial" w:cs="Arial"/>
                <w:b/>
                <w:sz w:val="22"/>
                <w:szCs w:val="22"/>
              </w:rPr>
            </w:pPr>
            <w:r w:rsidRPr="00216142">
              <w:rPr>
                <w:rFonts w:ascii="Arial" w:hAnsi="Arial" w:cs="Arial"/>
                <w:b/>
                <w:sz w:val="22"/>
                <w:szCs w:val="22"/>
              </w:rPr>
              <w:t>£’000</w:t>
            </w:r>
          </w:p>
        </w:tc>
      </w:tr>
      <w:tr w:rsidR="005B0E03" w:rsidRPr="00216142" w:rsidTr="004E7A09">
        <w:tc>
          <w:tcPr>
            <w:tcW w:w="4395" w:type="dxa"/>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b/>
                <w:sz w:val="24"/>
                <w:szCs w:val="24"/>
              </w:rPr>
            </w:pPr>
            <w:r w:rsidRPr="00216142">
              <w:rPr>
                <w:rFonts w:ascii="Arial" w:hAnsi="Arial" w:cs="Arial"/>
                <w:b/>
                <w:sz w:val="24"/>
                <w:szCs w:val="24"/>
              </w:rPr>
              <w:t>Cash and cash equivalents</w:t>
            </w:r>
          </w:p>
          <w:p w:rsidR="005B0E03" w:rsidRPr="00216142" w:rsidRDefault="005B0E03" w:rsidP="002A7C01">
            <w:pPr>
              <w:rPr>
                <w:rFonts w:ascii="Arial" w:hAnsi="Arial" w:cs="Arial"/>
                <w:sz w:val="24"/>
                <w:szCs w:val="24"/>
              </w:rPr>
            </w:pPr>
            <w:r w:rsidRPr="00216142">
              <w:rPr>
                <w:rFonts w:ascii="Arial" w:hAnsi="Arial" w:cs="Arial"/>
                <w:sz w:val="24"/>
                <w:szCs w:val="24"/>
              </w:rPr>
              <w:t>Cash and bank accounts</w:t>
            </w:r>
          </w:p>
          <w:p w:rsidR="005B0E03" w:rsidRPr="00216142" w:rsidRDefault="005B0E03" w:rsidP="002A7C01">
            <w:pPr>
              <w:rPr>
                <w:rFonts w:ascii="Arial" w:hAnsi="Arial" w:cs="Arial"/>
                <w:sz w:val="24"/>
                <w:szCs w:val="24"/>
              </w:rPr>
            </w:pPr>
            <w:r w:rsidRPr="00216142">
              <w:rPr>
                <w:rFonts w:ascii="Arial" w:hAnsi="Arial" w:cs="Arial"/>
                <w:sz w:val="24"/>
                <w:szCs w:val="24"/>
              </w:rPr>
              <w:t>Short term deposits with bank</w:t>
            </w:r>
          </w:p>
          <w:p w:rsidR="005B0E03" w:rsidRPr="00216142" w:rsidRDefault="005B0E03" w:rsidP="002A7C01">
            <w:pPr>
              <w:rPr>
                <w:rFonts w:ascii="Arial" w:hAnsi="Arial" w:cs="Arial"/>
                <w:sz w:val="24"/>
                <w:szCs w:val="24"/>
              </w:rPr>
            </w:pPr>
            <w:r w:rsidRPr="00216142">
              <w:rPr>
                <w:rFonts w:ascii="Arial" w:hAnsi="Arial" w:cs="Arial"/>
                <w:sz w:val="24"/>
                <w:szCs w:val="24"/>
              </w:rPr>
              <w:t xml:space="preserve">Short term deposits with local authorities                                              </w:t>
            </w:r>
          </w:p>
          <w:p w:rsidR="005B0E03" w:rsidRPr="00216142" w:rsidRDefault="005B0E03" w:rsidP="002A7C01">
            <w:pPr>
              <w:rPr>
                <w:rFonts w:ascii="Arial" w:hAnsi="Arial" w:cs="Arial"/>
                <w:sz w:val="24"/>
                <w:szCs w:val="24"/>
              </w:rPr>
            </w:pPr>
            <w:r w:rsidRPr="00216142">
              <w:rPr>
                <w:rFonts w:ascii="Arial" w:hAnsi="Arial" w:cs="Arial"/>
                <w:sz w:val="24"/>
                <w:szCs w:val="24"/>
              </w:rPr>
              <w:lastRenderedPageBreak/>
              <w:t xml:space="preserve">Short term deposits with Debt Management Office </w:t>
            </w:r>
          </w:p>
        </w:tc>
        <w:tc>
          <w:tcPr>
            <w:tcW w:w="1276"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sz w:val="24"/>
                <w:szCs w:val="24"/>
              </w:rPr>
            </w:pPr>
          </w:p>
        </w:tc>
        <w:tc>
          <w:tcPr>
            <w:tcW w:w="1378" w:type="dxa"/>
            <w:gridSpan w:val="2"/>
            <w:tcBorders>
              <w:top w:val="single" w:sz="4" w:space="0" w:color="auto"/>
              <w:left w:val="single" w:sz="4" w:space="0" w:color="auto"/>
              <w:bottom w:val="single" w:sz="4" w:space="0" w:color="auto"/>
              <w:right w:val="single" w:sz="4" w:space="0" w:color="auto"/>
            </w:tcBorders>
          </w:tcPr>
          <w:p w:rsidR="005B0E03" w:rsidRDefault="005B0E03" w:rsidP="0004335B">
            <w:pPr>
              <w:jc w:val="right"/>
              <w:rPr>
                <w:rFonts w:ascii="Arial" w:hAnsi="Arial" w:cs="Arial"/>
                <w:sz w:val="24"/>
                <w:szCs w:val="24"/>
              </w:rPr>
            </w:pPr>
          </w:p>
          <w:p w:rsidR="005B0E03" w:rsidRDefault="008360C7" w:rsidP="0004335B">
            <w:pPr>
              <w:jc w:val="right"/>
              <w:rPr>
                <w:rFonts w:ascii="Arial" w:hAnsi="Arial" w:cs="Arial"/>
                <w:sz w:val="24"/>
                <w:szCs w:val="24"/>
              </w:rPr>
            </w:pPr>
            <w:r>
              <w:rPr>
                <w:rFonts w:ascii="Arial" w:hAnsi="Arial" w:cs="Arial"/>
                <w:sz w:val="24"/>
                <w:szCs w:val="24"/>
              </w:rPr>
              <w:t>19</w:t>
            </w:r>
            <w:r w:rsidR="005C658B">
              <w:rPr>
                <w:rFonts w:ascii="Arial" w:hAnsi="Arial" w:cs="Arial"/>
                <w:sz w:val="24"/>
                <w:szCs w:val="24"/>
              </w:rPr>
              <w:t>7</w:t>
            </w:r>
          </w:p>
          <w:p w:rsidR="005B0E03" w:rsidRDefault="008360C7" w:rsidP="0004335B">
            <w:pPr>
              <w:jc w:val="right"/>
              <w:rPr>
                <w:rFonts w:ascii="Arial" w:hAnsi="Arial" w:cs="Arial"/>
                <w:sz w:val="24"/>
                <w:szCs w:val="24"/>
              </w:rPr>
            </w:pPr>
            <w:r>
              <w:rPr>
                <w:rFonts w:ascii="Arial" w:hAnsi="Arial" w:cs="Arial"/>
                <w:sz w:val="24"/>
                <w:szCs w:val="24"/>
              </w:rPr>
              <w:t>9,430</w:t>
            </w:r>
          </w:p>
          <w:p w:rsidR="008360C7" w:rsidRDefault="008360C7" w:rsidP="0004335B">
            <w:pPr>
              <w:jc w:val="right"/>
              <w:rPr>
                <w:rFonts w:ascii="Arial" w:hAnsi="Arial" w:cs="Arial"/>
                <w:sz w:val="24"/>
                <w:szCs w:val="24"/>
              </w:rPr>
            </w:pPr>
          </w:p>
          <w:p w:rsidR="005B0E03" w:rsidRDefault="008360C7" w:rsidP="0004335B">
            <w:pPr>
              <w:jc w:val="right"/>
              <w:rPr>
                <w:rFonts w:ascii="Arial" w:hAnsi="Arial" w:cs="Arial"/>
                <w:sz w:val="24"/>
                <w:szCs w:val="24"/>
              </w:rPr>
            </w:pPr>
            <w:r>
              <w:rPr>
                <w:rFonts w:ascii="Arial" w:hAnsi="Arial" w:cs="Arial"/>
                <w:sz w:val="24"/>
                <w:szCs w:val="24"/>
              </w:rPr>
              <w:t>2,770</w:t>
            </w:r>
          </w:p>
          <w:p w:rsidR="005B0E03" w:rsidRDefault="008360C7" w:rsidP="0004335B">
            <w:pPr>
              <w:jc w:val="right"/>
              <w:rPr>
                <w:rFonts w:ascii="Arial" w:hAnsi="Arial" w:cs="Arial"/>
                <w:sz w:val="24"/>
                <w:szCs w:val="24"/>
              </w:rPr>
            </w:pPr>
            <w:r>
              <w:rPr>
                <w:rFonts w:ascii="Arial" w:hAnsi="Arial" w:cs="Arial"/>
                <w:sz w:val="24"/>
                <w:szCs w:val="24"/>
              </w:rPr>
              <w:lastRenderedPageBreak/>
              <w:t>250</w:t>
            </w:r>
          </w:p>
          <w:p w:rsidR="005B0E03" w:rsidRPr="00216142" w:rsidRDefault="005B0E03" w:rsidP="0004335B">
            <w:pPr>
              <w:jc w:val="right"/>
              <w:rPr>
                <w:rFonts w:ascii="Arial" w:hAnsi="Arial" w:cs="Arial"/>
                <w:sz w:val="24"/>
                <w:szCs w:val="24"/>
              </w:rPr>
            </w:pPr>
          </w:p>
        </w:tc>
        <w:tc>
          <w:tcPr>
            <w:tcW w:w="1268"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sz w:val="24"/>
                <w:szCs w:val="24"/>
              </w:rPr>
            </w:pPr>
          </w:p>
          <w:p w:rsidR="005B0E03" w:rsidRPr="00216142" w:rsidRDefault="005B0E03" w:rsidP="0004335B">
            <w:pPr>
              <w:jc w:val="right"/>
              <w:rPr>
                <w:rFonts w:ascii="Arial" w:hAnsi="Arial" w:cs="Arial"/>
                <w:sz w:val="24"/>
                <w:szCs w:val="24"/>
              </w:rPr>
            </w:pPr>
            <w:r w:rsidRPr="00216142">
              <w:rPr>
                <w:rFonts w:ascii="Arial" w:hAnsi="Arial" w:cs="Arial"/>
                <w:sz w:val="24"/>
                <w:szCs w:val="24"/>
              </w:rPr>
              <w:t>124</w:t>
            </w:r>
          </w:p>
          <w:p w:rsidR="005B0E03" w:rsidRPr="00216142" w:rsidRDefault="005B0E03" w:rsidP="0004335B">
            <w:pPr>
              <w:jc w:val="right"/>
              <w:rPr>
                <w:rFonts w:ascii="Arial" w:hAnsi="Arial" w:cs="Arial"/>
                <w:sz w:val="24"/>
                <w:szCs w:val="24"/>
              </w:rPr>
            </w:pPr>
            <w:r w:rsidRPr="00216142">
              <w:rPr>
                <w:rFonts w:ascii="Arial" w:hAnsi="Arial" w:cs="Arial"/>
                <w:sz w:val="24"/>
                <w:szCs w:val="24"/>
              </w:rPr>
              <w:t>1,920</w:t>
            </w:r>
          </w:p>
          <w:p w:rsidR="008360C7" w:rsidRDefault="008360C7" w:rsidP="0004335B">
            <w:pPr>
              <w:jc w:val="right"/>
              <w:rPr>
                <w:rFonts w:ascii="Arial" w:hAnsi="Arial" w:cs="Arial"/>
                <w:sz w:val="24"/>
                <w:szCs w:val="24"/>
              </w:rPr>
            </w:pPr>
          </w:p>
          <w:p w:rsidR="005B0E03" w:rsidRPr="00216142" w:rsidRDefault="008360C7" w:rsidP="0004335B">
            <w:pPr>
              <w:jc w:val="right"/>
              <w:rPr>
                <w:rFonts w:ascii="Arial" w:hAnsi="Arial" w:cs="Arial"/>
                <w:sz w:val="24"/>
                <w:szCs w:val="24"/>
              </w:rPr>
            </w:pPr>
            <w:r>
              <w:rPr>
                <w:rFonts w:ascii="Arial" w:hAnsi="Arial" w:cs="Arial"/>
                <w:sz w:val="24"/>
                <w:szCs w:val="24"/>
              </w:rPr>
              <w:t>8</w:t>
            </w:r>
            <w:r w:rsidR="005B0E03" w:rsidRPr="00216142">
              <w:rPr>
                <w:rFonts w:ascii="Arial" w:hAnsi="Arial" w:cs="Arial"/>
                <w:sz w:val="24"/>
                <w:szCs w:val="24"/>
              </w:rPr>
              <w:t>,180</w:t>
            </w:r>
          </w:p>
          <w:p w:rsidR="005B0E03" w:rsidRPr="00216142" w:rsidRDefault="005B0E03" w:rsidP="0004335B">
            <w:pPr>
              <w:jc w:val="right"/>
              <w:rPr>
                <w:rFonts w:ascii="Arial" w:hAnsi="Arial" w:cs="Arial"/>
                <w:sz w:val="24"/>
                <w:szCs w:val="24"/>
              </w:rPr>
            </w:pPr>
            <w:r w:rsidRPr="00216142">
              <w:rPr>
                <w:rFonts w:ascii="Arial" w:hAnsi="Arial" w:cs="Arial"/>
                <w:sz w:val="24"/>
                <w:szCs w:val="24"/>
              </w:rPr>
              <w:lastRenderedPageBreak/>
              <w:t>500</w:t>
            </w:r>
          </w:p>
        </w:tc>
      </w:tr>
      <w:tr w:rsidR="005B0E03" w:rsidRPr="00216142" w:rsidTr="004E7A09">
        <w:tc>
          <w:tcPr>
            <w:tcW w:w="4395" w:type="dxa"/>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b/>
                <w:sz w:val="24"/>
                <w:szCs w:val="24"/>
              </w:rPr>
            </w:pPr>
            <w:r w:rsidRPr="00216142">
              <w:rPr>
                <w:rFonts w:ascii="Arial" w:hAnsi="Arial" w:cs="Arial"/>
                <w:b/>
                <w:sz w:val="24"/>
                <w:szCs w:val="24"/>
              </w:rPr>
              <w:lastRenderedPageBreak/>
              <w:t>Total cash and cash equivalents</w:t>
            </w:r>
          </w:p>
        </w:tc>
        <w:tc>
          <w:tcPr>
            <w:tcW w:w="1276" w:type="dxa"/>
            <w:tcBorders>
              <w:top w:val="single" w:sz="4" w:space="0" w:color="auto"/>
              <w:left w:val="single" w:sz="4" w:space="0" w:color="auto"/>
              <w:bottom w:val="single" w:sz="4" w:space="0" w:color="auto"/>
              <w:right w:val="single" w:sz="4" w:space="0" w:color="auto"/>
            </w:tcBorders>
          </w:tcPr>
          <w:p w:rsidR="005B0E03" w:rsidRPr="00614E87" w:rsidRDefault="00614E87" w:rsidP="0004335B">
            <w:pPr>
              <w:jc w:val="right"/>
              <w:rPr>
                <w:rFonts w:ascii="Arial" w:hAnsi="Arial" w:cs="Arial"/>
                <w:b/>
                <w:sz w:val="24"/>
                <w:szCs w:val="24"/>
              </w:rPr>
            </w:pPr>
            <w:r w:rsidRPr="00614E87">
              <w:rPr>
                <w:rFonts w:ascii="Arial" w:hAnsi="Arial" w:cs="Arial"/>
                <w:b/>
                <w:sz w:val="24"/>
                <w:szCs w:val="24"/>
              </w:rPr>
              <w:t>0</w:t>
            </w:r>
          </w:p>
        </w:tc>
        <w:tc>
          <w:tcPr>
            <w:tcW w:w="1331" w:type="dxa"/>
            <w:tcBorders>
              <w:top w:val="single" w:sz="4" w:space="0" w:color="auto"/>
              <w:left w:val="single" w:sz="4" w:space="0" w:color="auto"/>
              <w:bottom w:val="single" w:sz="4" w:space="0" w:color="auto"/>
              <w:right w:val="single" w:sz="4" w:space="0" w:color="auto"/>
            </w:tcBorders>
          </w:tcPr>
          <w:p w:rsidR="005B0E03" w:rsidRPr="00614E87" w:rsidRDefault="00614E87" w:rsidP="0004335B">
            <w:pPr>
              <w:jc w:val="right"/>
              <w:rPr>
                <w:rFonts w:ascii="Arial" w:hAnsi="Arial" w:cs="Arial"/>
                <w:b/>
                <w:sz w:val="24"/>
                <w:szCs w:val="24"/>
              </w:rPr>
            </w:pPr>
            <w:r w:rsidRPr="00614E87">
              <w:rPr>
                <w:rFonts w:ascii="Arial" w:hAnsi="Arial" w:cs="Arial"/>
                <w:b/>
                <w:sz w:val="24"/>
                <w:szCs w:val="24"/>
              </w:rPr>
              <w:t>0</w:t>
            </w:r>
          </w:p>
        </w:tc>
        <w:tc>
          <w:tcPr>
            <w:tcW w:w="1378" w:type="dxa"/>
            <w:gridSpan w:val="2"/>
            <w:tcBorders>
              <w:top w:val="single" w:sz="4" w:space="0" w:color="auto"/>
              <w:left w:val="single" w:sz="4" w:space="0" w:color="auto"/>
              <w:bottom w:val="single" w:sz="4" w:space="0" w:color="auto"/>
              <w:right w:val="single" w:sz="4" w:space="0" w:color="auto"/>
            </w:tcBorders>
          </w:tcPr>
          <w:p w:rsidR="005B0E03" w:rsidRPr="00216142" w:rsidRDefault="008360C7" w:rsidP="0004335B">
            <w:pPr>
              <w:jc w:val="right"/>
              <w:rPr>
                <w:rFonts w:ascii="Arial" w:hAnsi="Arial" w:cs="Arial"/>
                <w:sz w:val="24"/>
                <w:szCs w:val="24"/>
              </w:rPr>
            </w:pPr>
            <w:r>
              <w:rPr>
                <w:rFonts w:ascii="Arial" w:hAnsi="Arial" w:cs="Arial"/>
                <w:sz w:val="24"/>
                <w:szCs w:val="24"/>
              </w:rPr>
              <w:t>12,64</w:t>
            </w:r>
            <w:r w:rsidR="005C658B">
              <w:rPr>
                <w:rFonts w:ascii="Arial" w:hAnsi="Arial" w:cs="Arial"/>
                <w:sz w:val="24"/>
                <w:szCs w:val="24"/>
              </w:rPr>
              <w:t>7</w:t>
            </w:r>
          </w:p>
        </w:tc>
        <w:tc>
          <w:tcPr>
            <w:tcW w:w="1268"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sz w:val="24"/>
                <w:szCs w:val="24"/>
              </w:rPr>
            </w:pPr>
            <w:r w:rsidRPr="00216142">
              <w:rPr>
                <w:rFonts w:ascii="Arial" w:hAnsi="Arial" w:cs="Arial"/>
                <w:sz w:val="24"/>
                <w:szCs w:val="24"/>
              </w:rPr>
              <w:t>10,724</w:t>
            </w:r>
          </w:p>
        </w:tc>
      </w:tr>
      <w:tr w:rsidR="005B0E03" w:rsidRPr="00216142" w:rsidTr="004E7A09">
        <w:tc>
          <w:tcPr>
            <w:tcW w:w="4395" w:type="dxa"/>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sz w:val="24"/>
                <w:szCs w:val="24"/>
              </w:rPr>
            </w:pPr>
          </w:p>
          <w:p w:rsidR="005B0E03" w:rsidRPr="00216142" w:rsidRDefault="005B0E03" w:rsidP="002A7C01">
            <w:pPr>
              <w:rPr>
                <w:rFonts w:ascii="Arial" w:hAnsi="Arial" w:cs="Arial"/>
                <w:b/>
                <w:sz w:val="24"/>
                <w:szCs w:val="24"/>
              </w:rPr>
            </w:pPr>
            <w:r w:rsidRPr="00216142">
              <w:rPr>
                <w:rFonts w:ascii="Arial" w:hAnsi="Arial" w:cs="Arial"/>
                <w:b/>
                <w:sz w:val="24"/>
                <w:szCs w:val="24"/>
              </w:rPr>
              <w:t>Debtors</w:t>
            </w:r>
          </w:p>
          <w:p w:rsidR="005B0E03" w:rsidRPr="00216142" w:rsidRDefault="005B0E03" w:rsidP="002A7C01">
            <w:pPr>
              <w:rPr>
                <w:rFonts w:ascii="Arial" w:hAnsi="Arial" w:cs="Arial"/>
                <w:sz w:val="24"/>
                <w:szCs w:val="24"/>
              </w:rPr>
            </w:pPr>
            <w:r w:rsidRPr="00216142">
              <w:rPr>
                <w:rFonts w:ascii="Arial" w:hAnsi="Arial" w:cs="Arial"/>
                <w:sz w:val="24"/>
                <w:szCs w:val="24"/>
              </w:rPr>
              <w:t>Financial assets carried at contract amounts</w:t>
            </w:r>
          </w:p>
        </w:tc>
        <w:tc>
          <w:tcPr>
            <w:tcW w:w="1276"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sz w:val="24"/>
                <w:szCs w:val="24"/>
              </w:rPr>
            </w:pPr>
          </w:p>
          <w:p w:rsidR="005B0E03" w:rsidRPr="00216142" w:rsidRDefault="005B0E03" w:rsidP="0004335B">
            <w:pPr>
              <w:jc w:val="right"/>
              <w:rPr>
                <w:rFonts w:ascii="Arial" w:hAnsi="Arial" w:cs="Arial"/>
                <w:sz w:val="24"/>
                <w:szCs w:val="24"/>
              </w:rPr>
            </w:pPr>
          </w:p>
          <w:p w:rsidR="005B0E03" w:rsidRPr="00216142" w:rsidRDefault="005B0E03" w:rsidP="0004335B">
            <w:pPr>
              <w:jc w:val="right"/>
              <w:rPr>
                <w:rFonts w:ascii="Arial" w:hAnsi="Arial" w:cs="Arial"/>
                <w:sz w:val="24"/>
                <w:szCs w:val="24"/>
              </w:rPr>
            </w:pPr>
          </w:p>
          <w:p w:rsidR="005B0E03" w:rsidRPr="00216142" w:rsidRDefault="005B0E03" w:rsidP="0004335B">
            <w:pPr>
              <w:jc w:val="right"/>
              <w:rPr>
                <w:rFonts w:ascii="Arial" w:hAnsi="Arial" w:cs="Arial"/>
                <w:sz w:val="24"/>
                <w:szCs w:val="24"/>
              </w:rPr>
            </w:pPr>
          </w:p>
        </w:tc>
        <w:tc>
          <w:tcPr>
            <w:tcW w:w="1378" w:type="dxa"/>
            <w:gridSpan w:val="2"/>
            <w:tcBorders>
              <w:top w:val="single" w:sz="4" w:space="0" w:color="auto"/>
              <w:left w:val="single" w:sz="4" w:space="0" w:color="auto"/>
              <w:bottom w:val="single" w:sz="4" w:space="0" w:color="auto"/>
              <w:right w:val="single" w:sz="4" w:space="0" w:color="auto"/>
            </w:tcBorders>
          </w:tcPr>
          <w:p w:rsidR="005B0E03" w:rsidRDefault="005B0E03" w:rsidP="0004335B">
            <w:pPr>
              <w:jc w:val="right"/>
              <w:rPr>
                <w:rFonts w:ascii="Arial" w:hAnsi="Arial" w:cs="Arial"/>
                <w:sz w:val="24"/>
                <w:szCs w:val="24"/>
              </w:rPr>
            </w:pPr>
          </w:p>
          <w:p w:rsidR="005B0E03" w:rsidRDefault="005B0E03" w:rsidP="0004335B">
            <w:pPr>
              <w:jc w:val="right"/>
              <w:rPr>
                <w:rFonts w:ascii="Arial" w:hAnsi="Arial" w:cs="Arial"/>
                <w:sz w:val="24"/>
                <w:szCs w:val="24"/>
              </w:rPr>
            </w:pPr>
          </w:p>
          <w:p w:rsidR="005B0E03" w:rsidRDefault="005B0E03" w:rsidP="0004335B">
            <w:pPr>
              <w:jc w:val="right"/>
              <w:rPr>
                <w:rFonts w:ascii="Arial" w:hAnsi="Arial" w:cs="Arial"/>
                <w:sz w:val="24"/>
                <w:szCs w:val="24"/>
              </w:rPr>
            </w:pPr>
          </w:p>
          <w:p w:rsidR="005B0E03" w:rsidRPr="00216142" w:rsidRDefault="003158A8" w:rsidP="0004335B">
            <w:pPr>
              <w:jc w:val="right"/>
              <w:rPr>
                <w:rFonts w:ascii="Arial" w:hAnsi="Arial" w:cs="Arial"/>
                <w:sz w:val="24"/>
                <w:szCs w:val="24"/>
              </w:rPr>
            </w:pPr>
            <w:r>
              <w:rPr>
                <w:rFonts w:ascii="Arial" w:hAnsi="Arial" w:cs="Arial"/>
                <w:sz w:val="24"/>
                <w:szCs w:val="24"/>
              </w:rPr>
              <w:t>116</w:t>
            </w:r>
          </w:p>
        </w:tc>
        <w:tc>
          <w:tcPr>
            <w:tcW w:w="1268"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sz w:val="24"/>
                <w:szCs w:val="24"/>
              </w:rPr>
            </w:pPr>
          </w:p>
          <w:p w:rsidR="005B0E03" w:rsidRPr="00216142" w:rsidRDefault="005B0E03" w:rsidP="0004335B">
            <w:pPr>
              <w:jc w:val="right"/>
              <w:rPr>
                <w:rFonts w:ascii="Arial" w:hAnsi="Arial" w:cs="Arial"/>
                <w:sz w:val="24"/>
                <w:szCs w:val="24"/>
              </w:rPr>
            </w:pPr>
          </w:p>
          <w:p w:rsidR="005B0E03" w:rsidRPr="00216142" w:rsidRDefault="005B0E03" w:rsidP="0004335B">
            <w:pPr>
              <w:jc w:val="right"/>
              <w:rPr>
                <w:rFonts w:ascii="Arial" w:hAnsi="Arial" w:cs="Arial"/>
                <w:sz w:val="24"/>
                <w:szCs w:val="24"/>
              </w:rPr>
            </w:pPr>
          </w:p>
          <w:p w:rsidR="005B0E03" w:rsidRPr="00216142" w:rsidRDefault="005B0E03" w:rsidP="0004335B">
            <w:pPr>
              <w:jc w:val="right"/>
              <w:rPr>
                <w:rFonts w:ascii="Arial" w:hAnsi="Arial" w:cs="Arial"/>
                <w:sz w:val="24"/>
                <w:szCs w:val="24"/>
              </w:rPr>
            </w:pPr>
            <w:r w:rsidRPr="003158A8">
              <w:rPr>
                <w:rFonts w:ascii="Arial" w:hAnsi="Arial" w:cs="Arial"/>
                <w:sz w:val="24"/>
                <w:szCs w:val="24"/>
              </w:rPr>
              <w:t>22</w:t>
            </w:r>
          </w:p>
        </w:tc>
      </w:tr>
      <w:tr w:rsidR="005B0E03" w:rsidRPr="00216142" w:rsidTr="004E7A09">
        <w:tc>
          <w:tcPr>
            <w:tcW w:w="4395" w:type="dxa"/>
            <w:tcBorders>
              <w:top w:val="single" w:sz="4" w:space="0" w:color="auto"/>
              <w:left w:val="single" w:sz="4" w:space="0" w:color="auto"/>
              <w:bottom w:val="single" w:sz="4" w:space="0" w:color="auto"/>
              <w:right w:val="single" w:sz="4" w:space="0" w:color="auto"/>
            </w:tcBorders>
          </w:tcPr>
          <w:p w:rsidR="005B0E03" w:rsidRPr="00216142" w:rsidRDefault="005B0E03" w:rsidP="002A7C01">
            <w:pPr>
              <w:rPr>
                <w:rFonts w:ascii="Arial" w:hAnsi="Arial" w:cs="Arial"/>
                <w:b/>
                <w:sz w:val="24"/>
                <w:szCs w:val="24"/>
              </w:rPr>
            </w:pPr>
            <w:r w:rsidRPr="00216142">
              <w:rPr>
                <w:rFonts w:ascii="Arial" w:hAnsi="Arial" w:cs="Arial"/>
                <w:b/>
                <w:sz w:val="24"/>
                <w:szCs w:val="24"/>
              </w:rPr>
              <w:t>Total debtors</w:t>
            </w:r>
          </w:p>
        </w:tc>
        <w:tc>
          <w:tcPr>
            <w:tcW w:w="1276" w:type="dxa"/>
            <w:tcBorders>
              <w:top w:val="single" w:sz="4" w:space="0" w:color="auto"/>
              <w:left w:val="single" w:sz="4" w:space="0" w:color="auto"/>
              <w:bottom w:val="single" w:sz="4" w:space="0" w:color="auto"/>
              <w:right w:val="single" w:sz="4" w:space="0" w:color="auto"/>
            </w:tcBorders>
          </w:tcPr>
          <w:p w:rsidR="005B0E03" w:rsidRPr="00216142" w:rsidRDefault="00614E87" w:rsidP="0004335B">
            <w:pPr>
              <w:jc w:val="right"/>
              <w:rPr>
                <w:rFonts w:ascii="Arial" w:hAnsi="Arial" w:cs="Arial"/>
                <w:b/>
                <w:sz w:val="24"/>
                <w:szCs w:val="24"/>
              </w:rPr>
            </w:pPr>
            <w:r>
              <w:rPr>
                <w:rFonts w:ascii="Arial" w:hAnsi="Arial" w:cs="Arial"/>
                <w:b/>
                <w:sz w:val="24"/>
                <w:szCs w:val="24"/>
              </w:rPr>
              <w:t>0</w:t>
            </w:r>
          </w:p>
        </w:tc>
        <w:tc>
          <w:tcPr>
            <w:tcW w:w="1331"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b/>
                <w:sz w:val="24"/>
                <w:szCs w:val="24"/>
              </w:rPr>
            </w:pPr>
            <w:r w:rsidRPr="00216142">
              <w:rPr>
                <w:rFonts w:ascii="Arial" w:hAnsi="Arial" w:cs="Arial"/>
                <w:b/>
                <w:sz w:val="24"/>
                <w:szCs w:val="24"/>
              </w:rPr>
              <w:t>0</w:t>
            </w:r>
          </w:p>
        </w:tc>
        <w:tc>
          <w:tcPr>
            <w:tcW w:w="1378" w:type="dxa"/>
            <w:gridSpan w:val="2"/>
            <w:tcBorders>
              <w:top w:val="single" w:sz="4" w:space="0" w:color="auto"/>
              <w:left w:val="single" w:sz="4" w:space="0" w:color="auto"/>
              <w:bottom w:val="single" w:sz="4" w:space="0" w:color="auto"/>
              <w:right w:val="single" w:sz="4" w:space="0" w:color="auto"/>
            </w:tcBorders>
          </w:tcPr>
          <w:p w:rsidR="005B0E03" w:rsidRPr="00216142" w:rsidRDefault="003158A8" w:rsidP="0004335B">
            <w:pPr>
              <w:jc w:val="right"/>
              <w:rPr>
                <w:rFonts w:ascii="Arial" w:hAnsi="Arial" w:cs="Arial"/>
                <w:b/>
                <w:sz w:val="24"/>
                <w:szCs w:val="24"/>
              </w:rPr>
            </w:pPr>
            <w:r>
              <w:rPr>
                <w:rFonts w:ascii="Arial" w:hAnsi="Arial" w:cs="Arial"/>
                <w:b/>
                <w:sz w:val="24"/>
                <w:szCs w:val="24"/>
              </w:rPr>
              <w:t>116</w:t>
            </w:r>
          </w:p>
        </w:tc>
        <w:tc>
          <w:tcPr>
            <w:tcW w:w="1268" w:type="dxa"/>
            <w:tcBorders>
              <w:top w:val="single" w:sz="4" w:space="0" w:color="auto"/>
              <w:left w:val="single" w:sz="4" w:space="0" w:color="auto"/>
              <w:bottom w:val="single" w:sz="4" w:space="0" w:color="auto"/>
              <w:right w:val="single" w:sz="4" w:space="0" w:color="auto"/>
            </w:tcBorders>
          </w:tcPr>
          <w:p w:rsidR="005B0E03" w:rsidRPr="00216142" w:rsidRDefault="005B0E03" w:rsidP="0004335B">
            <w:pPr>
              <w:jc w:val="right"/>
              <w:rPr>
                <w:rFonts w:ascii="Arial" w:hAnsi="Arial" w:cs="Arial"/>
                <w:b/>
                <w:sz w:val="24"/>
                <w:szCs w:val="24"/>
              </w:rPr>
            </w:pPr>
            <w:r>
              <w:rPr>
                <w:rFonts w:ascii="Arial" w:hAnsi="Arial" w:cs="Arial"/>
                <w:b/>
                <w:sz w:val="24"/>
                <w:szCs w:val="24"/>
              </w:rPr>
              <w:t>22</w:t>
            </w:r>
          </w:p>
        </w:tc>
      </w:tr>
    </w:tbl>
    <w:p w:rsidR="001C4F6F" w:rsidRDefault="001C4F6F">
      <w:r>
        <w:br w:type="page"/>
      </w:r>
    </w:p>
    <w:tbl>
      <w:tblPr>
        <w:tblW w:w="9648" w:type="dxa"/>
        <w:tblInd w:w="-601" w:type="dxa"/>
        <w:tblLook w:val="01E0" w:firstRow="1" w:lastRow="1" w:firstColumn="1" w:lastColumn="1" w:noHBand="0" w:noVBand="0"/>
      </w:tblPr>
      <w:tblGrid>
        <w:gridCol w:w="4395"/>
        <w:gridCol w:w="1276"/>
        <w:gridCol w:w="1331"/>
        <w:gridCol w:w="1378"/>
        <w:gridCol w:w="1268"/>
      </w:tblGrid>
      <w:tr w:rsidR="004E7A09" w:rsidRPr="00216142" w:rsidTr="004E7A09">
        <w:tc>
          <w:tcPr>
            <w:tcW w:w="4395" w:type="dxa"/>
            <w:tcBorders>
              <w:bottom w:val="single" w:sz="4" w:space="0" w:color="auto"/>
            </w:tcBorders>
          </w:tcPr>
          <w:p w:rsidR="004E7A09" w:rsidRPr="00216142" w:rsidRDefault="004E7A09" w:rsidP="002A7C01">
            <w:pPr>
              <w:rPr>
                <w:rFonts w:ascii="Arial" w:hAnsi="Arial" w:cs="Arial"/>
                <w:sz w:val="24"/>
                <w:szCs w:val="24"/>
              </w:rPr>
            </w:pPr>
          </w:p>
        </w:tc>
        <w:tc>
          <w:tcPr>
            <w:tcW w:w="1276" w:type="dxa"/>
            <w:tcBorders>
              <w:bottom w:val="single" w:sz="4" w:space="0" w:color="auto"/>
            </w:tcBorders>
          </w:tcPr>
          <w:p w:rsidR="004E7A09" w:rsidRPr="00216142" w:rsidRDefault="004E7A09" w:rsidP="002A7C01">
            <w:pPr>
              <w:rPr>
                <w:rFonts w:ascii="Arial" w:hAnsi="Arial" w:cs="Arial"/>
                <w:sz w:val="24"/>
                <w:szCs w:val="24"/>
              </w:rPr>
            </w:pPr>
          </w:p>
        </w:tc>
        <w:tc>
          <w:tcPr>
            <w:tcW w:w="1331" w:type="dxa"/>
            <w:tcBorders>
              <w:bottom w:val="single" w:sz="4" w:space="0" w:color="auto"/>
            </w:tcBorders>
          </w:tcPr>
          <w:p w:rsidR="004E7A09" w:rsidRPr="00216142" w:rsidRDefault="004E7A09" w:rsidP="002A7C01">
            <w:pPr>
              <w:rPr>
                <w:rFonts w:ascii="Arial" w:hAnsi="Arial" w:cs="Arial"/>
                <w:sz w:val="24"/>
                <w:szCs w:val="24"/>
              </w:rPr>
            </w:pPr>
          </w:p>
        </w:tc>
        <w:tc>
          <w:tcPr>
            <w:tcW w:w="1378" w:type="dxa"/>
            <w:tcBorders>
              <w:bottom w:val="single" w:sz="4" w:space="0" w:color="auto"/>
            </w:tcBorders>
          </w:tcPr>
          <w:p w:rsidR="004E7A09" w:rsidRPr="00216142" w:rsidRDefault="004E7A09" w:rsidP="002A7C01">
            <w:pPr>
              <w:rPr>
                <w:rFonts w:ascii="Arial" w:hAnsi="Arial" w:cs="Arial"/>
                <w:sz w:val="24"/>
                <w:szCs w:val="24"/>
              </w:rPr>
            </w:pPr>
          </w:p>
        </w:tc>
        <w:tc>
          <w:tcPr>
            <w:tcW w:w="1268" w:type="dxa"/>
            <w:tcBorders>
              <w:bottom w:val="single" w:sz="4" w:space="0" w:color="auto"/>
            </w:tcBorders>
          </w:tcPr>
          <w:p w:rsidR="004E7A09" w:rsidRPr="00216142" w:rsidRDefault="004E7A09" w:rsidP="002A7C01">
            <w:pPr>
              <w:rPr>
                <w:rFonts w:ascii="Arial" w:hAnsi="Arial" w:cs="Arial"/>
                <w:sz w:val="24"/>
                <w:szCs w:val="24"/>
              </w:rPr>
            </w:pPr>
          </w:p>
        </w:tc>
      </w:tr>
      <w:tr w:rsidR="004E7A09" w:rsidRPr="00216142" w:rsidTr="004E7A09">
        <w:tc>
          <w:tcPr>
            <w:tcW w:w="4395" w:type="dxa"/>
            <w:tcBorders>
              <w:top w:val="single" w:sz="4" w:space="0" w:color="auto"/>
              <w:left w:val="single" w:sz="4" w:space="0" w:color="auto"/>
              <w:bottom w:val="single" w:sz="4" w:space="0" w:color="auto"/>
            </w:tcBorders>
          </w:tcPr>
          <w:p w:rsidR="004E7A09" w:rsidRPr="00216142" w:rsidRDefault="004E7A09" w:rsidP="002A7C01">
            <w:pPr>
              <w:rPr>
                <w:rFonts w:ascii="Arial" w:hAnsi="Arial" w:cs="Arial"/>
                <w:sz w:val="24"/>
                <w:szCs w:val="24"/>
              </w:rPr>
            </w:pPr>
          </w:p>
        </w:tc>
        <w:tc>
          <w:tcPr>
            <w:tcW w:w="2607" w:type="dxa"/>
            <w:gridSpan w:val="2"/>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center"/>
              <w:rPr>
                <w:rFonts w:ascii="Arial" w:hAnsi="Arial" w:cs="Arial"/>
                <w:b/>
                <w:sz w:val="24"/>
                <w:szCs w:val="24"/>
              </w:rPr>
            </w:pPr>
            <w:r w:rsidRPr="00216142">
              <w:rPr>
                <w:rFonts w:ascii="Arial" w:hAnsi="Arial" w:cs="Arial"/>
                <w:b/>
                <w:sz w:val="24"/>
                <w:szCs w:val="24"/>
              </w:rPr>
              <w:t>Long Term</w:t>
            </w:r>
          </w:p>
        </w:tc>
        <w:tc>
          <w:tcPr>
            <w:tcW w:w="2646" w:type="dxa"/>
            <w:gridSpan w:val="2"/>
            <w:tcBorders>
              <w:top w:val="single" w:sz="4" w:space="0" w:color="auto"/>
              <w:bottom w:val="single" w:sz="4" w:space="0" w:color="auto"/>
              <w:right w:val="single" w:sz="4" w:space="0" w:color="auto"/>
            </w:tcBorders>
          </w:tcPr>
          <w:p w:rsidR="004E7A09" w:rsidRPr="00216142" w:rsidRDefault="004E7A09" w:rsidP="0004335B">
            <w:pPr>
              <w:jc w:val="center"/>
              <w:rPr>
                <w:rFonts w:ascii="Arial" w:hAnsi="Arial" w:cs="Arial"/>
                <w:b/>
                <w:sz w:val="24"/>
                <w:szCs w:val="24"/>
              </w:rPr>
            </w:pPr>
            <w:r w:rsidRPr="00216142">
              <w:rPr>
                <w:rFonts w:ascii="Arial" w:hAnsi="Arial" w:cs="Arial"/>
                <w:b/>
                <w:sz w:val="24"/>
                <w:szCs w:val="24"/>
              </w:rPr>
              <w:t>Current</w:t>
            </w:r>
          </w:p>
        </w:tc>
      </w:tr>
      <w:tr w:rsidR="004E7A09" w:rsidRPr="00216142" w:rsidTr="004E7A09">
        <w:tc>
          <w:tcPr>
            <w:tcW w:w="4395" w:type="dxa"/>
            <w:tcBorders>
              <w:top w:val="single" w:sz="4" w:space="0" w:color="auto"/>
              <w:left w:val="single" w:sz="4" w:space="0" w:color="auto"/>
              <w:bottom w:val="single" w:sz="4" w:space="0" w:color="auto"/>
            </w:tcBorders>
          </w:tcPr>
          <w:p w:rsidR="004E7A09" w:rsidRPr="00216142" w:rsidRDefault="004E7A09" w:rsidP="002A7C01">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4</w:t>
            </w:r>
          </w:p>
          <w:p w:rsidR="004E7A09" w:rsidRPr="00216142" w:rsidRDefault="004E7A09" w:rsidP="0004335B">
            <w:pPr>
              <w:jc w:val="right"/>
              <w:rPr>
                <w:rFonts w:ascii="Arial" w:hAnsi="Arial" w:cs="Arial"/>
                <w:b/>
                <w:sz w:val="22"/>
                <w:szCs w:val="22"/>
              </w:rPr>
            </w:pPr>
            <w:r w:rsidRPr="00216142">
              <w:rPr>
                <w:rFonts w:ascii="Arial" w:hAnsi="Arial" w:cs="Arial"/>
                <w:b/>
                <w:sz w:val="22"/>
                <w:szCs w:val="22"/>
              </w:rPr>
              <w:t>£’000</w:t>
            </w:r>
          </w:p>
        </w:tc>
        <w:tc>
          <w:tcPr>
            <w:tcW w:w="1331"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3</w:t>
            </w:r>
          </w:p>
          <w:p w:rsidR="004E7A09" w:rsidRPr="00216142" w:rsidRDefault="004E7A09" w:rsidP="0004335B">
            <w:pPr>
              <w:jc w:val="right"/>
              <w:rPr>
                <w:rFonts w:ascii="Arial" w:hAnsi="Arial" w:cs="Arial"/>
                <w:b/>
                <w:sz w:val="22"/>
                <w:szCs w:val="22"/>
              </w:rPr>
            </w:pPr>
            <w:r w:rsidRPr="00216142">
              <w:rPr>
                <w:rFonts w:ascii="Arial" w:hAnsi="Arial" w:cs="Arial"/>
                <w:b/>
                <w:sz w:val="22"/>
                <w:szCs w:val="22"/>
              </w:rPr>
              <w:t>£’000</w:t>
            </w:r>
          </w:p>
        </w:tc>
        <w:tc>
          <w:tcPr>
            <w:tcW w:w="137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4</w:t>
            </w:r>
          </w:p>
          <w:p w:rsidR="004E7A09" w:rsidRPr="00216142" w:rsidRDefault="004E7A09" w:rsidP="0004335B">
            <w:pPr>
              <w:jc w:val="right"/>
              <w:rPr>
                <w:rFonts w:ascii="Arial" w:hAnsi="Arial" w:cs="Arial"/>
                <w:b/>
                <w:sz w:val="22"/>
                <w:szCs w:val="22"/>
              </w:rPr>
            </w:pPr>
            <w:r w:rsidRPr="00216142">
              <w:rPr>
                <w:rFonts w:ascii="Arial" w:hAnsi="Arial" w:cs="Arial"/>
                <w:b/>
                <w:sz w:val="22"/>
                <w:szCs w:val="22"/>
              </w:rPr>
              <w:t>£’000</w:t>
            </w:r>
          </w:p>
        </w:tc>
        <w:tc>
          <w:tcPr>
            <w:tcW w:w="126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2"/>
                <w:szCs w:val="22"/>
              </w:rPr>
            </w:pPr>
            <w:r w:rsidRPr="00216142">
              <w:rPr>
                <w:rFonts w:ascii="Arial" w:hAnsi="Arial" w:cs="Arial"/>
                <w:b/>
                <w:sz w:val="22"/>
                <w:szCs w:val="22"/>
              </w:rPr>
              <w:t>31 March 201</w:t>
            </w:r>
            <w:r>
              <w:rPr>
                <w:rFonts w:ascii="Arial" w:hAnsi="Arial" w:cs="Arial"/>
                <w:b/>
                <w:sz w:val="22"/>
                <w:szCs w:val="22"/>
              </w:rPr>
              <w:t>3</w:t>
            </w:r>
          </w:p>
          <w:p w:rsidR="004E7A09" w:rsidRPr="00216142" w:rsidRDefault="004E7A09" w:rsidP="0004335B">
            <w:pPr>
              <w:jc w:val="right"/>
              <w:rPr>
                <w:rFonts w:ascii="Arial" w:hAnsi="Arial" w:cs="Arial"/>
                <w:b/>
                <w:sz w:val="22"/>
                <w:szCs w:val="22"/>
              </w:rPr>
            </w:pPr>
            <w:r w:rsidRPr="00216142">
              <w:rPr>
                <w:rFonts w:ascii="Arial" w:hAnsi="Arial" w:cs="Arial"/>
                <w:b/>
                <w:sz w:val="22"/>
                <w:szCs w:val="22"/>
              </w:rPr>
              <w:t>£’000</w:t>
            </w:r>
          </w:p>
        </w:tc>
      </w:tr>
      <w:tr w:rsidR="004E7A09" w:rsidRPr="00216142" w:rsidTr="004E7A09">
        <w:tc>
          <w:tcPr>
            <w:tcW w:w="4395" w:type="dxa"/>
            <w:tcBorders>
              <w:top w:val="single" w:sz="4" w:space="0" w:color="auto"/>
              <w:left w:val="single" w:sz="4" w:space="0" w:color="auto"/>
              <w:bottom w:val="single" w:sz="4" w:space="0" w:color="auto"/>
              <w:right w:val="single" w:sz="4" w:space="0" w:color="auto"/>
            </w:tcBorders>
          </w:tcPr>
          <w:p w:rsidR="004E7A09" w:rsidRPr="00216142" w:rsidRDefault="004E7A09" w:rsidP="002A7C01">
            <w:pPr>
              <w:rPr>
                <w:rFonts w:ascii="Arial" w:hAnsi="Arial" w:cs="Arial"/>
                <w:sz w:val="24"/>
                <w:szCs w:val="24"/>
              </w:rPr>
            </w:pPr>
          </w:p>
          <w:p w:rsidR="004E7A09" w:rsidRPr="00216142" w:rsidRDefault="004E7A09" w:rsidP="002A7C01">
            <w:pPr>
              <w:rPr>
                <w:rFonts w:ascii="Arial" w:hAnsi="Arial" w:cs="Arial"/>
                <w:b/>
                <w:sz w:val="24"/>
                <w:szCs w:val="24"/>
              </w:rPr>
            </w:pPr>
            <w:r w:rsidRPr="00216142">
              <w:rPr>
                <w:rFonts w:ascii="Arial" w:hAnsi="Arial" w:cs="Arial"/>
                <w:b/>
                <w:sz w:val="24"/>
                <w:szCs w:val="24"/>
              </w:rPr>
              <w:t>Borrowings</w:t>
            </w:r>
          </w:p>
          <w:p w:rsidR="004E7A09" w:rsidRPr="00216142" w:rsidRDefault="004E7A09" w:rsidP="002A7C01">
            <w:pPr>
              <w:rPr>
                <w:rFonts w:ascii="Arial" w:hAnsi="Arial" w:cs="Arial"/>
                <w:sz w:val="24"/>
                <w:szCs w:val="24"/>
              </w:rPr>
            </w:pPr>
            <w:r w:rsidRPr="00216142">
              <w:rPr>
                <w:rFonts w:ascii="Arial" w:hAnsi="Arial" w:cs="Arial"/>
                <w:sz w:val="24"/>
                <w:szCs w:val="24"/>
              </w:rPr>
              <w:t>Financial liabilities at amortised cost</w:t>
            </w:r>
          </w:p>
        </w:tc>
        <w:tc>
          <w:tcPr>
            <w:tcW w:w="1276"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r>
              <w:rPr>
                <w:rFonts w:ascii="Arial" w:hAnsi="Arial" w:cs="Arial"/>
                <w:sz w:val="24"/>
                <w:szCs w:val="24"/>
              </w:rPr>
              <w:t>5,810</w:t>
            </w:r>
          </w:p>
        </w:tc>
        <w:tc>
          <w:tcPr>
            <w:tcW w:w="1331"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r w:rsidRPr="00216142">
              <w:rPr>
                <w:rFonts w:ascii="Arial" w:hAnsi="Arial" w:cs="Arial"/>
                <w:sz w:val="24"/>
                <w:szCs w:val="24"/>
              </w:rPr>
              <w:t>-5,810</w:t>
            </w:r>
          </w:p>
        </w:tc>
        <w:tc>
          <w:tcPr>
            <w:tcW w:w="137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rPr>
            </w:pPr>
          </w:p>
        </w:tc>
        <w:tc>
          <w:tcPr>
            <w:tcW w:w="126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r w:rsidRPr="00216142">
              <w:rPr>
                <w:rFonts w:ascii="Arial" w:hAnsi="Arial" w:cs="Arial"/>
                <w:sz w:val="24"/>
                <w:szCs w:val="24"/>
              </w:rPr>
              <w:t>0</w:t>
            </w:r>
          </w:p>
        </w:tc>
      </w:tr>
      <w:tr w:rsidR="004E7A09" w:rsidRPr="00216142" w:rsidTr="004E7A09">
        <w:trPr>
          <w:trHeight w:val="321"/>
        </w:trPr>
        <w:tc>
          <w:tcPr>
            <w:tcW w:w="4395" w:type="dxa"/>
            <w:tcBorders>
              <w:top w:val="single" w:sz="4" w:space="0" w:color="auto"/>
              <w:left w:val="single" w:sz="4" w:space="0" w:color="auto"/>
              <w:bottom w:val="single" w:sz="4" w:space="0" w:color="auto"/>
              <w:right w:val="single" w:sz="4" w:space="0" w:color="auto"/>
            </w:tcBorders>
          </w:tcPr>
          <w:p w:rsidR="004E7A09" w:rsidRPr="00216142" w:rsidRDefault="004E7A09" w:rsidP="002A7C01">
            <w:pPr>
              <w:rPr>
                <w:rFonts w:ascii="Arial" w:hAnsi="Arial" w:cs="Arial"/>
                <w:b/>
                <w:sz w:val="24"/>
                <w:szCs w:val="24"/>
              </w:rPr>
            </w:pPr>
            <w:r w:rsidRPr="00216142">
              <w:rPr>
                <w:rFonts w:ascii="Arial" w:hAnsi="Arial" w:cs="Arial"/>
                <w:b/>
                <w:sz w:val="24"/>
                <w:szCs w:val="24"/>
              </w:rPr>
              <w:t>Total borrowings</w:t>
            </w:r>
          </w:p>
        </w:tc>
        <w:tc>
          <w:tcPr>
            <w:tcW w:w="1276"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r>
              <w:rPr>
                <w:rFonts w:ascii="Arial" w:hAnsi="Arial" w:cs="Arial"/>
                <w:b/>
                <w:sz w:val="24"/>
                <w:szCs w:val="24"/>
              </w:rPr>
              <w:t>5,810</w:t>
            </w:r>
          </w:p>
        </w:tc>
        <w:tc>
          <w:tcPr>
            <w:tcW w:w="1331"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r w:rsidRPr="00216142">
              <w:rPr>
                <w:rFonts w:ascii="Arial" w:hAnsi="Arial" w:cs="Arial"/>
                <w:b/>
                <w:sz w:val="24"/>
                <w:szCs w:val="24"/>
              </w:rPr>
              <w:t>-5,810</w:t>
            </w:r>
          </w:p>
        </w:tc>
        <w:tc>
          <w:tcPr>
            <w:tcW w:w="137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p>
        </w:tc>
        <w:tc>
          <w:tcPr>
            <w:tcW w:w="126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r w:rsidRPr="00216142">
              <w:rPr>
                <w:rFonts w:ascii="Arial" w:hAnsi="Arial" w:cs="Arial"/>
                <w:b/>
                <w:sz w:val="24"/>
                <w:szCs w:val="24"/>
              </w:rPr>
              <w:t>0</w:t>
            </w:r>
          </w:p>
        </w:tc>
      </w:tr>
      <w:tr w:rsidR="004E7A09" w:rsidRPr="00216142" w:rsidTr="004E7A09">
        <w:tc>
          <w:tcPr>
            <w:tcW w:w="4395" w:type="dxa"/>
            <w:tcBorders>
              <w:top w:val="single" w:sz="4" w:space="0" w:color="auto"/>
              <w:left w:val="single" w:sz="4" w:space="0" w:color="auto"/>
              <w:bottom w:val="single" w:sz="4" w:space="0" w:color="auto"/>
              <w:right w:val="single" w:sz="4" w:space="0" w:color="auto"/>
            </w:tcBorders>
          </w:tcPr>
          <w:p w:rsidR="004E7A09" w:rsidRPr="00216142" w:rsidRDefault="004E7A09" w:rsidP="002A7C01">
            <w:pPr>
              <w:rPr>
                <w:rFonts w:ascii="Arial" w:hAnsi="Arial" w:cs="Arial"/>
                <w:sz w:val="24"/>
                <w:szCs w:val="24"/>
              </w:rPr>
            </w:pPr>
          </w:p>
          <w:p w:rsidR="004E7A09" w:rsidRPr="00216142" w:rsidRDefault="004E7A09" w:rsidP="002A7C01">
            <w:pPr>
              <w:rPr>
                <w:rFonts w:ascii="Arial" w:hAnsi="Arial" w:cs="Arial"/>
                <w:b/>
                <w:sz w:val="24"/>
                <w:szCs w:val="24"/>
              </w:rPr>
            </w:pPr>
            <w:r w:rsidRPr="00216142">
              <w:rPr>
                <w:rFonts w:ascii="Arial" w:hAnsi="Arial" w:cs="Arial"/>
                <w:b/>
                <w:sz w:val="24"/>
                <w:szCs w:val="24"/>
              </w:rPr>
              <w:t>Other Long Term Liabilities</w:t>
            </w:r>
          </w:p>
          <w:p w:rsidR="004E7A09" w:rsidRPr="00216142" w:rsidRDefault="004E7A09" w:rsidP="002A7C01">
            <w:pPr>
              <w:rPr>
                <w:rFonts w:ascii="Arial" w:hAnsi="Arial" w:cs="Arial"/>
                <w:sz w:val="24"/>
                <w:szCs w:val="24"/>
              </w:rPr>
            </w:pPr>
            <w:r w:rsidRPr="00216142">
              <w:rPr>
                <w:rFonts w:ascii="Arial" w:hAnsi="Arial" w:cs="Arial"/>
                <w:sz w:val="24"/>
                <w:szCs w:val="24"/>
              </w:rPr>
              <w:t>Finance leases</w:t>
            </w:r>
          </w:p>
        </w:tc>
        <w:tc>
          <w:tcPr>
            <w:tcW w:w="1276"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highlight w:val="green"/>
              </w:rPr>
            </w:pPr>
          </w:p>
          <w:p w:rsidR="004E7A09" w:rsidRPr="00216142" w:rsidRDefault="004E7A09" w:rsidP="0004335B">
            <w:pPr>
              <w:jc w:val="right"/>
              <w:rPr>
                <w:rFonts w:ascii="Arial" w:hAnsi="Arial" w:cs="Arial"/>
                <w:sz w:val="24"/>
                <w:szCs w:val="24"/>
                <w:highlight w:val="green"/>
              </w:rPr>
            </w:pPr>
          </w:p>
          <w:p w:rsidR="004E7A09" w:rsidRPr="00216142" w:rsidRDefault="004E7A09" w:rsidP="0004335B">
            <w:pPr>
              <w:jc w:val="right"/>
              <w:rPr>
                <w:rFonts w:ascii="Arial" w:hAnsi="Arial" w:cs="Arial"/>
                <w:sz w:val="24"/>
                <w:szCs w:val="24"/>
                <w:highlight w:val="green"/>
              </w:rPr>
            </w:pPr>
            <w:r>
              <w:rPr>
                <w:rFonts w:ascii="Arial" w:hAnsi="Arial" w:cs="Arial"/>
                <w:sz w:val="24"/>
                <w:szCs w:val="24"/>
              </w:rPr>
              <w:t>28</w:t>
            </w:r>
          </w:p>
        </w:tc>
        <w:tc>
          <w:tcPr>
            <w:tcW w:w="1331"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r>
              <w:rPr>
                <w:rFonts w:ascii="Arial" w:hAnsi="Arial" w:cs="Arial"/>
                <w:sz w:val="24"/>
                <w:szCs w:val="24"/>
              </w:rPr>
              <w:t>0</w:t>
            </w:r>
          </w:p>
        </w:tc>
        <w:tc>
          <w:tcPr>
            <w:tcW w:w="137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rPr>
            </w:pPr>
          </w:p>
        </w:tc>
        <w:tc>
          <w:tcPr>
            <w:tcW w:w="126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rPr>
            </w:pPr>
          </w:p>
        </w:tc>
      </w:tr>
      <w:tr w:rsidR="004E7A09" w:rsidRPr="00216142" w:rsidTr="004E7A09">
        <w:tc>
          <w:tcPr>
            <w:tcW w:w="4395" w:type="dxa"/>
            <w:tcBorders>
              <w:top w:val="single" w:sz="4" w:space="0" w:color="auto"/>
              <w:left w:val="single" w:sz="4" w:space="0" w:color="auto"/>
              <w:bottom w:val="single" w:sz="4" w:space="0" w:color="auto"/>
              <w:right w:val="single" w:sz="4" w:space="0" w:color="auto"/>
            </w:tcBorders>
          </w:tcPr>
          <w:p w:rsidR="004E7A09" w:rsidRPr="00216142" w:rsidRDefault="004E7A09" w:rsidP="002A7C01">
            <w:pPr>
              <w:rPr>
                <w:rFonts w:ascii="Arial" w:hAnsi="Arial" w:cs="Arial"/>
                <w:b/>
                <w:sz w:val="24"/>
                <w:szCs w:val="24"/>
              </w:rPr>
            </w:pPr>
            <w:r w:rsidRPr="00216142">
              <w:rPr>
                <w:rFonts w:ascii="Arial" w:hAnsi="Arial" w:cs="Arial"/>
                <w:b/>
                <w:sz w:val="24"/>
                <w:szCs w:val="24"/>
              </w:rPr>
              <w:t>Total other long term liabilities</w:t>
            </w:r>
          </w:p>
        </w:tc>
        <w:tc>
          <w:tcPr>
            <w:tcW w:w="1276"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r>
              <w:rPr>
                <w:rFonts w:ascii="Arial" w:hAnsi="Arial" w:cs="Arial"/>
                <w:b/>
                <w:sz w:val="24"/>
                <w:szCs w:val="24"/>
              </w:rPr>
              <w:t>28</w:t>
            </w:r>
          </w:p>
        </w:tc>
        <w:tc>
          <w:tcPr>
            <w:tcW w:w="1331"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r>
              <w:rPr>
                <w:rFonts w:ascii="Arial" w:hAnsi="Arial" w:cs="Arial"/>
                <w:b/>
                <w:sz w:val="24"/>
                <w:szCs w:val="24"/>
              </w:rPr>
              <w:t>0</w:t>
            </w:r>
          </w:p>
        </w:tc>
        <w:tc>
          <w:tcPr>
            <w:tcW w:w="137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p>
        </w:tc>
        <w:tc>
          <w:tcPr>
            <w:tcW w:w="126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p>
        </w:tc>
      </w:tr>
      <w:tr w:rsidR="004E7A09" w:rsidRPr="00216142" w:rsidTr="004E7A09">
        <w:tc>
          <w:tcPr>
            <w:tcW w:w="4395" w:type="dxa"/>
            <w:tcBorders>
              <w:top w:val="single" w:sz="4" w:space="0" w:color="auto"/>
              <w:left w:val="single" w:sz="4" w:space="0" w:color="auto"/>
              <w:bottom w:val="single" w:sz="4" w:space="0" w:color="auto"/>
              <w:right w:val="single" w:sz="4" w:space="0" w:color="auto"/>
            </w:tcBorders>
          </w:tcPr>
          <w:p w:rsidR="00E83586" w:rsidRDefault="00E83586" w:rsidP="002A7C01">
            <w:pPr>
              <w:rPr>
                <w:rFonts w:ascii="Arial" w:hAnsi="Arial" w:cs="Arial"/>
                <w:b/>
                <w:sz w:val="24"/>
                <w:szCs w:val="24"/>
              </w:rPr>
            </w:pPr>
          </w:p>
          <w:p w:rsidR="004E7A09" w:rsidRPr="00216142" w:rsidRDefault="004E7A09" w:rsidP="002A7C01">
            <w:pPr>
              <w:rPr>
                <w:rFonts w:ascii="Arial" w:hAnsi="Arial" w:cs="Arial"/>
                <w:b/>
                <w:sz w:val="24"/>
                <w:szCs w:val="24"/>
              </w:rPr>
            </w:pPr>
            <w:r w:rsidRPr="00216142">
              <w:rPr>
                <w:rFonts w:ascii="Arial" w:hAnsi="Arial" w:cs="Arial"/>
                <w:b/>
                <w:sz w:val="24"/>
                <w:szCs w:val="24"/>
              </w:rPr>
              <w:t>Creditors</w:t>
            </w:r>
          </w:p>
          <w:p w:rsidR="004E7A09" w:rsidRPr="00216142" w:rsidRDefault="004E7A09" w:rsidP="002A7C01">
            <w:pPr>
              <w:rPr>
                <w:rFonts w:ascii="Arial" w:hAnsi="Arial" w:cs="Arial"/>
                <w:sz w:val="24"/>
                <w:szCs w:val="24"/>
              </w:rPr>
            </w:pPr>
            <w:r w:rsidRPr="00216142">
              <w:rPr>
                <w:rFonts w:ascii="Arial" w:hAnsi="Arial" w:cs="Arial"/>
                <w:sz w:val="24"/>
                <w:szCs w:val="24"/>
              </w:rPr>
              <w:t>Financial liabilities carried at contract amount</w:t>
            </w:r>
          </w:p>
        </w:tc>
        <w:tc>
          <w:tcPr>
            <w:tcW w:w="1276"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highlight w:val="green"/>
              </w:rPr>
            </w:pPr>
          </w:p>
        </w:tc>
        <w:tc>
          <w:tcPr>
            <w:tcW w:w="1331"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sz w:val="24"/>
                <w:szCs w:val="24"/>
              </w:rPr>
            </w:pPr>
          </w:p>
          <w:p w:rsidR="004E7A09" w:rsidRPr="00216142" w:rsidRDefault="004E7A09" w:rsidP="0004335B">
            <w:pPr>
              <w:jc w:val="right"/>
              <w:rPr>
                <w:rFonts w:ascii="Arial" w:hAnsi="Arial" w:cs="Arial"/>
                <w:sz w:val="24"/>
                <w:szCs w:val="24"/>
              </w:rPr>
            </w:pPr>
          </w:p>
        </w:tc>
        <w:tc>
          <w:tcPr>
            <w:tcW w:w="1378" w:type="dxa"/>
            <w:tcBorders>
              <w:top w:val="single" w:sz="4" w:space="0" w:color="auto"/>
              <w:left w:val="single" w:sz="4" w:space="0" w:color="auto"/>
              <w:bottom w:val="single" w:sz="4" w:space="0" w:color="auto"/>
              <w:right w:val="single" w:sz="4" w:space="0" w:color="auto"/>
            </w:tcBorders>
          </w:tcPr>
          <w:p w:rsidR="004E7A09" w:rsidRPr="003158A8" w:rsidRDefault="004E7A09" w:rsidP="0004335B">
            <w:pPr>
              <w:jc w:val="right"/>
              <w:rPr>
                <w:rFonts w:ascii="Arial" w:hAnsi="Arial" w:cs="Arial"/>
                <w:sz w:val="24"/>
                <w:szCs w:val="24"/>
              </w:rPr>
            </w:pPr>
          </w:p>
          <w:p w:rsidR="00E83586" w:rsidRPr="003158A8" w:rsidRDefault="00E83586" w:rsidP="0004335B">
            <w:pPr>
              <w:jc w:val="right"/>
              <w:rPr>
                <w:rFonts w:ascii="Arial" w:hAnsi="Arial" w:cs="Arial"/>
                <w:sz w:val="24"/>
                <w:szCs w:val="24"/>
              </w:rPr>
            </w:pPr>
          </w:p>
          <w:p w:rsidR="004E7A09" w:rsidRPr="003158A8" w:rsidRDefault="003158A8" w:rsidP="0004335B">
            <w:pPr>
              <w:jc w:val="right"/>
              <w:rPr>
                <w:rFonts w:ascii="Arial" w:hAnsi="Arial" w:cs="Arial"/>
                <w:sz w:val="24"/>
                <w:szCs w:val="24"/>
              </w:rPr>
            </w:pPr>
            <w:r w:rsidRPr="003158A8">
              <w:rPr>
                <w:rFonts w:ascii="Arial" w:hAnsi="Arial" w:cs="Arial"/>
                <w:sz w:val="24"/>
                <w:szCs w:val="24"/>
              </w:rPr>
              <w:t>242</w:t>
            </w:r>
          </w:p>
        </w:tc>
        <w:tc>
          <w:tcPr>
            <w:tcW w:w="1268" w:type="dxa"/>
            <w:tcBorders>
              <w:top w:val="single" w:sz="4" w:space="0" w:color="auto"/>
              <w:left w:val="single" w:sz="4" w:space="0" w:color="auto"/>
              <w:bottom w:val="single" w:sz="4" w:space="0" w:color="auto"/>
              <w:right w:val="single" w:sz="4" w:space="0" w:color="auto"/>
            </w:tcBorders>
          </w:tcPr>
          <w:p w:rsidR="004E7A09" w:rsidRPr="003158A8" w:rsidRDefault="004E7A09" w:rsidP="0004335B">
            <w:pPr>
              <w:jc w:val="right"/>
              <w:rPr>
                <w:rFonts w:ascii="Arial" w:hAnsi="Arial" w:cs="Arial"/>
                <w:sz w:val="24"/>
                <w:szCs w:val="24"/>
              </w:rPr>
            </w:pPr>
          </w:p>
          <w:p w:rsidR="00E83586" w:rsidRPr="003158A8" w:rsidRDefault="00E83586" w:rsidP="0004335B">
            <w:pPr>
              <w:jc w:val="right"/>
              <w:rPr>
                <w:rFonts w:ascii="Arial" w:hAnsi="Arial" w:cs="Arial"/>
                <w:sz w:val="24"/>
                <w:szCs w:val="24"/>
              </w:rPr>
            </w:pPr>
          </w:p>
          <w:p w:rsidR="004E7A09" w:rsidRPr="003158A8" w:rsidRDefault="004E7A09" w:rsidP="0004335B">
            <w:pPr>
              <w:jc w:val="right"/>
              <w:rPr>
                <w:rFonts w:ascii="Arial" w:hAnsi="Arial" w:cs="Arial"/>
                <w:sz w:val="24"/>
                <w:szCs w:val="24"/>
              </w:rPr>
            </w:pPr>
            <w:r w:rsidRPr="003158A8">
              <w:rPr>
                <w:rFonts w:ascii="Arial" w:hAnsi="Arial" w:cs="Arial"/>
                <w:sz w:val="24"/>
                <w:szCs w:val="24"/>
              </w:rPr>
              <w:t>209</w:t>
            </w:r>
          </w:p>
        </w:tc>
      </w:tr>
      <w:tr w:rsidR="004E7A09" w:rsidRPr="00216142" w:rsidTr="004E7A09">
        <w:tc>
          <w:tcPr>
            <w:tcW w:w="4395" w:type="dxa"/>
            <w:tcBorders>
              <w:top w:val="single" w:sz="4" w:space="0" w:color="auto"/>
              <w:left w:val="single" w:sz="4" w:space="0" w:color="auto"/>
              <w:bottom w:val="single" w:sz="4" w:space="0" w:color="auto"/>
              <w:right w:val="single" w:sz="4" w:space="0" w:color="auto"/>
            </w:tcBorders>
          </w:tcPr>
          <w:p w:rsidR="004E7A09" w:rsidRPr="00216142" w:rsidRDefault="004E7A09" w:rsidP="002A7C01">
            <w:pPr>
              <w:rPr>
                <w:rFonts w:ascii="Arial" w:hAnsi="Arial" w:cs="Arial"/>
                <w:b/>
                <w:sz w:val="24"/>
                <w:szCs w:val="24"/>
              </w:rPr>
            </w:pPr>
            <w:r w:rsidRPr="00216142">
              <w:rPr>
                <w:rFonts w:ascii="Arial" w:hAnsi="Arial" w:cs="Arial"/>
                <w:b/>
                <w:sz w:val="24"/>
                <w:szCs w:val="24"/>
              </w:rPr>
              <w:t>Total creditors</w:t>
            </w:r>
          </w:p>
        </w:tc>
        <w:tc>
          <w:tcPr>
            <w:tcW w:w="1276"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highlight w:val="green"/>
              </w:rPr>
            </w:pPr>
            <w:r w:rsidRPr="00CF6FE0">
              <w:rPr>
                <w:rFonts w:ascii="Arial" w:hAnsi="Arial" w:cs="Arial"/>
                <w:b/>
                <w:sz w:val="24"/>
                <w:szCs w:val="24"/>
              </w:rPr>
              <w:t>0</w:t>
            </w:r>
          </w:p>
        </w:tc>
        <w:tc>
          <w:tcPr>
            <w:tcW w:w="1331"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r w:rsidRPr="00216142">
              <w:rPr>
                <w:rFonts w:ascii="Arial" w:hAnsi="Arial" w:cs="Arial"/>
                <w:b/>
                <w:sz w:val="24"/>
                <w:szCs w:val="24"/>
              </w:rPr>
              <w:t>0</w:t>
            </w:r>
          </w:p>
        </w:tc>
        <w:tc>
          <w:tcPr>
            <w:tcW w:w="1378" w:type="dxa"/>
            <w:tcBorders>
              <w:top w:val="single" w:sz="4" w:space="0" w:color="auto"/>
              <w:left w:val="single" w:sz="4" w:space="0" w:color="auto"/>
              <w:bottom w:val="single" w:sz="4" w:space="0" w:color="auto"/>
              <w:right w:val="single" w:sz="4" w:space="0" w:color="auto"/>
            </w:tcBorders>
          </w:tcPr>
          <w:p w:rsidR="004E7A09" w:rsidRPr="00216142" w:rsidRDefault="003158A8" w:rsidP="0004335B">
            <w:pPr>
              <w:jc w:val="right"/>
              <w:rPr>
                <w:rFonts w:ascii="Arial" w:hAnsi="Arial" w:cs="Arial"/>
                <w:b/>
                <w:sz w:val="24"/>
                <w:szCs w:val="24"/>
              </w:rPr>
            </w:pPr>
            <w:r>
              <w:rPr>
                <w:rFonts w:ascii="Arial" w:hAnsi="Arial" w:cs="Arial"/>
                <w:b/>
                <w:sz w:val="24"/>
                <w:szCs w:val="24"/>
              </w:rPr>
              <w:t>242</w:t>
            </w:r>
          </w:p>
        </w:tc>
        <w:tc>
          <w:tcPr>
            <w:tcW w:w="1268" w:type="dxa"/>
            <w:tcBorders>
              <w:top w:val="single" w:sz="4" w:space="0" w:color="auto"/>
              <w:left w:val="single" w:sz="4" w:space="0" w:color="auto"/>
              <w:bottom w:val="single" w:sz="4" w:space="0" w:color="auto"/>
              <w:right w:val="single" w:sz="4" w:space="0" w:color="auto"/>
            </w:tcBorders>
          </w:tcPr>
          <w:p w:rsidR="004E7A09" w:rsidRPr="00216142" w:rsidRDefault="004E7A09" w:rsidP="0004335B">
            <w:pPr>
              <w:jc w:val="right"/>
              <w:rPr>
                <w:rFonts w:ascii="Arial" w:hAnsi="Arial" w:cs="Arial"/>
                <w:b/>
                <w:sz w:val="24"/>
                <w:szCs w:val="24"/>
              </w:rPr>
            </w:pPr>
            <w:r>
              <w:rPr>
                <w:rFonts w:ascii="Arial" w:hAnsi="Arial" w:cs="Arial"/>
                <w:b/>
                <w:sz w:val="24"/>
                <w:szCs w:val="24"/>
              </w:rPr>
              <w:t>209</w:t>
            </w:r>
          </w:p>
        </w:tc>
      </w:tr>
    </w:tbl>
    <w:p w:rsidR="00935040" w:rsidRPr="00216142" w:rsidRDefault="00935040" w:rsidP="002A7C01">
      <w:pPr>
        <w:pStyle w:val="Heading2"/>
        <w:rPr>
          <w:rFonts w:cs="Arial"/>
          <w:caps w:val="0"/>
          <w:szCs w:val="24"/>
        </w:rPr>
      </w:pPr>
    </w:p>
    <w:p w:rsidR="002544DF" w:rsidRPr="00216142" w:rsidRDefault="002544DF" w:rsidP="002A7C01">
      <w:pPr>
        <w:pStyle w:val="Heading2"/>
        <w:rPr>
          <w:rFonts w:cs="Arial"/>
          <w:szCs w:val="24"/>
        </w:rPr>
      </w:pPr>
      <w:r w:rsidRPr="00216142">
        <w:rPr>
          <w:rFonts w:cs="Arial"/>
          <w:caps w:val="0"/>
          <w:szCs w:val="24"/>
        </w:rPr>
        <w:t xml:space="preserve">Financial Instrument Gains </w:t>
      </w:r>
      <w:r w:rsidR="00C06A83" w:rsidRPr="00216142">
        <w:rPr>
          <w:rFonts w:cs="Arial"/>
          <w:caps w:val="0"/>
          <w:szCs w:val="24"/>
        </w:rPr>
        <w:t>a</w:t>
      </w:r>
      <w:r w:rsidRPr="00216142">
        <w:rPr>
          <w:rFonts w:cs="Arial"/>
          <w:caps w:val="0"/>
          <w:szCs w:val="24"/>
        </w:rPr>
        <w:t>nd Losses</w:t>
      </w:r>
    </w:p>
    <w:p w:rsidR="002544DF" w:rsidRPr="00216142" w:rsidRDefault="002544DF" w:rsidP="002A7C01">
      <w:pPr>
        <w:pStyle w:val="Heading2"/>
        <w:ind w:left="360"/>
        <w:rPr>
          <w:rFonts w:cs="Arial"/>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The gains and losses recognised in the Comprehensive Income and Expenditure Statement in relation to financial instruments are made up as follows:</w:t>
      </w:r>
    </w:p>
    <w:p w:rsidR="002544DF" w:rsidRPr="00216142" w:rsidRDefault="002544DF" w:rsidP="002A7C01">
      <w:pPr>
        <w:ind w:left="360"/>
        <w:rPr>
          <w:rFonts w:ascii="Arial" w:hAnsi="Arial" w:cs="Arial"/>
          <w:sz w:val="24"/>
          <w:szCs w:val="24"/>
        </w:rPr>
      </w:pPr>
    </w:p>
    <w:tbl>
      <w:tblPr>
        <w:tblW w:w="103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1418"/>
        <w:gridCol w:w="1559"/>
        <w:gridCol w:w="1512"/>
      </w:tblGrid>
      <w:tr w:rsidR="00B96E9E" w:rsidRPr="00216142" w:rsidTr="00D07EF7">
        <w:trPr>
          <w:trHeight w:val="259"/>
        </w:trPr>
        <w:tc>
          <w:tcPr>
            <w:tcW w:w="4253" w:type="dxa"/>
          </w:tcPr>
          <w:p w:rsidR="00B96E9E" w:rsidRPr="00216142" w:rsidRDefault="00B96E9E" w:rsidP="002A7C01">
            <w:pPr>
              <w:ind w:left="-709"/>
              <w:rPr>
                <w:rFonts w:ascii="Arial" w:hAnsi="Arial" w:cs="Arial"/>
                <w:sz w:val="24"/>
                <w:szCs w:val="24"/>
              </w:rPr>
            </w:pPr>
          </w:p>
        </w:tc>
        <w:tc>
          <w:tcPr>
            <w:tcW w:w="2977" w:type="dxa"/>
            <w:gridSpan w:val="2"/>
          </w:tcPr>
          <w:p w:rsidR="00B96E9E" w:rsidRPr="00216142" w:rsidRDefault="00B96E9E" w:rsidP="0004335B">
            <w:pPr>
              <w:jc w:val="center"/>
              <w:rPr>
                <w:rFonts w:ascii="Arial" w:hAnsi="Arial" w:cs="Arial"/>
                <w:b/>
                <w:sz w:val="22"/>
                <w:szCs w:val="22"/>
              </w:rPr>
            </w:pPr>
            <w:r w:rsidRPr="00216142">
              <w:rPr>
                <w:rFonts w:ascii="Arial" w:hAnsi="Arial" w:cs="Arial"/>
                <w:b/>
                <w:sz w:val="22"/>
                <w:szCs w:val="22"/>
              </w:rPr>
              <w:t>201</w:t>
            </w:r>
            <w:r w:rsidR="00C92372">
              <w:rPr>
                <w:rFonts w:ascii="Arial" w:hAnsi="Arial" w:cs="Arial"/>
                <w:b/>
                <w:sz w:val="22"/>
                <w:szCs w:val="22"/>
              </w:rPr>
              <w:t>3</w:t>
            </w:r>
            <w:r w:rsidRPr="00216142">
              <w:rPr>
                <w:rFonts w:ascii="Arial" w:hAnsi="Arial" w:cs="Arial"/>
                <w:b/>
                <w:sz w:val="22"/>
                <w:szCs w:val="22"/>
              </w:rPr>
              <w:t>/1</w:t>
            </w:r>
            <w:r w:rsidR="00C92372">
              <w:rPr>
                <w:rFonts w:ascii="Arial" w:hAnsi="Arial" w:cs="Arial"/>
                <w:b/>
                <w:sz w:val="22"/>
                <w:szCs w:val="22"/>
              </w:rPr>
              <w:t>4</w:t>
            </w:r>
          </w:p>
        </w:tc>
        <w:tc>
          <w:tcPr>
            <w:tcW w:w="3071" w:type="dxa"/>
            <w:gridSpan w:val="2"/>
          </w:tcPr>
          <w:p w:rsidR="00B96E9E" w:rsidRPr="00216142" w:rsidRDefault="00B96E9E" w:rsidP="0004335B">
            <w:pPr>
              <w:jc w:val="center"/>
              <w:rPr>
                <w:rFonts w:ascii="Arial" w:hAnsi="Arial" w:cs="Arial"/>
                <w:b/>
                <w:sz w:val="22"/>
                <w:szCs w:val="22"/>
              </w:rPr>
            </w:pPr>
            <w:r w:rsidRPr="00216142">
              <w:rPr>
                <w:rFonts w:ascii="Arial" w:hAnsi="Arial" w:cs="Arial"/>
                <w:b/>
                <w:sz w:val="22"/>
                <w:szCs w:val="22"/>
              </w:rPr>
              <w:t>201</w:t>
            </w:r>
            <w:r w:rsidR="00C92372">
              <w:rPr>
                <w:rFonts w:ascii="Arial" w:hAnsi="Arial" w:cs="Arial"/>
                <w:b/>
                <w:sz w:val="22"/>
                <w:szCs w:val="22"/>
              </w:rPr>
              <w:t>2</w:t>
            </w:r>
            <w:r w:rsidRPr="00216142">
              <w:rPr>
                <w:rFonts w:ascii="Arial" w:hAnsi="Arial" w:cs="Arial"/>
                <w:b/>
                <w:sz w:val="22"/>
                <w:szCs w:val="22"/>
              </w:rPr>
              <w:t>/1</w:t>
            </w:r>
            <w:r w:rsidR="00C92372">
              <w:rPr>
                <w:rFonts w:ascii="Arial" w:hAnsi="Arial" w:cs="Arial"/>
                <w:b/>
                <w:sz w:val="22"/>
                <w:szCs w:val="22"/>
              </w:rPr>
              <w:t>3</w:t>
            </w:r>
          </w:p>
        </w:tc>
      </w:tr>
      <w:tr w:rsidR="00B96E9E" w:rsidRPr="00216142" w:rsidTr="00D07EF7">
        <w:tc>
          <w:tcPr>
            <w:tcW w:w="4253" w:type="dxa"/>
          </w:tcPr>
          <w:p w:rsidR="00B96E9E" w:rsidRPr="00216142" w:rsidRDefault="00B96E9E" w:rsidP="002A7C01">
            <w:pPr>
              <w:rPr>
                <w:rFonts w:ascii="Arial" w:hAnsi="Arial" w:cs="Arial"/>
                <w:sz w:val="24"/>
                <w:szCs w:val="24"/>
              </w:rPr>
            </w:pPr>
          </w:p>
        </w:tc>
        <w:tc>
          <w:tcPr>
            <w:tcW w:w="1559" w:type="dxa"/>
          </w:tcPr>
          <w:p w:rsidR="00B96E9E" w:rsidRPr="00216142" w:rsidRDefault="00B96E9E" w:rsidP="0004335B">
            <w:pPr>
              <w:jc w:val="right"/>
              <w:rPr>
                <w:rFonts w:ascii="Arial" w:hAnsi="Arial" w:cs="Arial"/>
                <w:b/>
                <w:sz w:val="22"/>
                <w:szCs w:val="22"/>
              </w:rPr>
            </w:pPr>
            <w:r w:rsidRPr="00216142">
              <w:rPr>
                <w:rFonts w:ascii="Arial" w:hAnsi="Arial" w:cs="Arial"/>
                <w:b/>
                <w:sz w:val="22"/>
                <w:szCs w:val="22"/>
              </w:rPr>
              <w:t>Liabilities at amortised cost</w:t>
            </w:r>
          </w:p>
          <w:p w:rsidR="00B96E9E" w:rsidRPr="00216142" w:rsidRDefault="00B96E9E" w:rsidP="0004335B">
            <w:pPr>
              <w:jc w:val="right"/>
              <w:rPr>
                <w:rFonts w:ascii="Arial" w:hAnsi="Arial" w:cs="Arial"/>
                <w:b/>
                <w:sz w:val="22"/>
                <w:szCs w:val="22"/>
              </w:rPr>
            </w:pPr>
            <w:r w:rsidRPr="00216142">
              <w:rPr>
                <w:rFonts w:ascii="Arial" w:hAnsi="Arial" w:cs="Arial"/>
                <w:b/>
                <w:sz w:val="22"/>
                <w:szCs w:val="22"/>
              </w:rPr>
              <w:t>£’000</w:t>
            </w:r>
          </w:p>
        </w:tc>
        <w:tc>
          <w:tcPr>
            <w:tcW w:w="1418" w:type="dxa"/>
          </w:tcPr>
          <w:p w:rsidR="00B96E9E" w:rsidRPr="00216142" w:rsidRDefault="00B96E9E" w:rsidP="0004335B">
            <w:pPr>
              <w:jc w:val="right"/>
              <w:rPr>
                <w:rFonts w:ascii="Arial" w:hAnsi="Arial" w:cs="Arial"/>
                <w:b/>
                <w:sz w:val="22"/>
                <w:szCs w:val="22"/>
              </w:rPr>
            </w:pPr>
            <w:r w:rsidRPr="00216142">
              <w:rPr>
                <w:rFonts w:ascii="Arial" w:hAnsi="Arial" w:cs="Arial"/>
                <w:b/>
                <w:sz w:val="22"/>
                <w:szCs w:val="22"/>
              </w:rPr>
              <w:t>Assets – loans and receivables</w:t>
            </w:r>
          </w:p>
          <w:p w:rsidR="00B96E9E" w:rsidRPr="00216142" w:rsidRDefault="00B96E9E" w:rsidP="0004335B">
            <w:pPr>
              <w:jc w:val="right"/>
              <w:rPr>
                <w:rFonts w:ascii="Arial" w:hAnsi="Arial" w:cs="Arial"/>
                <w:b/>
                <w:sz w:val="22"/>
                <w:szCs w:val="22"/>
              </w:rPr>
            </w:pPr>
            <w:r w:rsidRPr="00216142">
              <w:rPr>
                <w:rFonts w:ascii="Arial" w:hAnsi="Arial" w:cs="Arial"/>
                <w:b/>
                <w:sz w:val="22"/>
                <w:szCs w:val="22"/>
              </w:rPr>
              <w:t>£’000</w:t>
            </w:r>
          </w:p>
        </w:tc>
        <w:tc>
          <w:tcPr>
            <w:tcW w:w="1559" w:type="dxa"/>
          </w:tcPr>
          <w:p w:rsidR="00B96E9E" w:rsidRPr="00216142" w:rsidRDefault="00B96E9E" w:rsidP="0004335B">
            <w:pPr>
              <w:jc w:val="right"/>
              <w:rPr>
                <w:rFonts w:ascii="Arial" w:hAnsi="Arial" w:cs="Arial"/>
                <w:b/>
                <w:sz w:val="22"/>
                <w:szCs w:val="22"/>
              </w:rPr>
            </w:pPr>
            <w:r w:rsidRPr="00216142">
              <w:rPr>
                <w:rFonts w:ascii="Arial" w:hAnsi="Arial" w:cs="Arial"/>
                <w:b/>
                <w:sz w:val="22"/>
                <w:szCs w:val="22"/>
              </w:rPr>
              <w:t>Liabilities at amortised cost</w:t>
            </w:r>
          </w:p>
          <w:p w:rsidR="00B96E9E" w:rsidRPr="00216142" w:rsidRDefault="00B96E9E" w:rsidP="0004335B">
            <w:pPr>
              <w:jc w:val="right"/>
              <w:rPr>
                <w:rFonts w:ascii="Arial" w:hAnsi="Arial" w:cs="Arial"/>
                <w:b/>
                <w:sz w:val="22"/>
                <w:szCs w:val="22"/>
              </w:rPr>
            </w:pPr>
            <w:r w:rsidRPr="00216142">
              <w:rPr>
                <w:rFonts w:ascii="Arial" w:hAnsi="Arial" w:cs="Arial"/>
                <w:b/>
                <w:sz w:val="22"/>
                <w:szCs w:val="22"/>
              </w:rPr>
              <w:t>£’000</w:t>
            </w:r>
          </w:p>
        </w:tc>
        <w:tc>
          <w:tcPr>
            <w:tcW w:w="1512" w:type="dxa"/>
          </w:tcPr>
          <w:p w:rsidR="00B96E9E" w:rsidRPr="00216142" w:rsidRDefault="00B96E9E" w:rsidP="0004335B">
            <w:pPr>
              <w:jc w:val="right"/>
              <w:rPr>
                <w:rFonts w:ascii="Arial" w:hAnsi="Arial" w:cs="Arial"/>
                <w:b/>
                <w:sz w:val="22"/>
                <w:szCs w:val="22"/>
              </w:rPr>
            </w:pPr>
            <w:r w:rsidRPr="00216142">
              <w:rPr>
                <w:rFonts w:ascii="Arial" w:hAnsi="Arial" w:cs="Arial"/>
                <w:b/>
                <w:sz w:val="22"/>
                <w:szCs w:val="22"/>
              </w:rPr>
              <w:t>Assets – loans and receivables</w:t>
            </w:r>
          </w:p>
          <w:p w:rsidR="00B96E9E" w:rsidRPr="00216142" w:rsidRDefault="00B96E9E" w:rsidP="0004335B">
            <w:pPr>
              <w:jc w:val="right"/>
              <w:rPr>
                <w:rFonts w:ascii="Arial" w:hAnsi="Arial" w:cs="Arial"/>
                <w:b/>
                <w:sz w:val="22"/>
                <w:szCs w:val="22"/>
              </w:rPr>
            </w:pPr>
            <w:r w:rsidRPr="00216142">
              <w:rPr>
                <w:rFonts w:ascii="Arial" w:hAnsi="Arial" w:cs="Arial"/>
                <w:b/>
                <w:sz w:val="22"/>
                <w:szCs w:val="22"/>
              </w:rPr>
              <w:t>£’000</w:t>
            </w:r>
          </w:p>
        </w:tc>
      </w:tr>
      <w:tr w:rsidR="00B96E9E" w:rsidRPr="00216142" w:rsidTr="00D07EF7">
        <w:trPr>
          <w:trHeight w:val="517"/>
        </w:trPr>
        <w:tc>
          <w:tcPr>
            <w:tcW w:w="4253" w:type="dxa"/>
          </w:tcPr>
          <w:p w:rsidR="00B96E9E" w:rsidRPr="00216142" w:rsidRDefault="00B96E9E" w:rsidP="002A7C01">
            <w:pPr>
              <w:rPr>
                <w:rFonts w:ascii="Arial" w:hAnsi="Arial" w:cs="Arial"/>
                <w:sz w:val="22"/>
                <w:szCs w:val="22"/>
              </w:rPr>
            </w:pPr>
          </w:p>
          <w:p w:rsidR="00B96E9E" w:rsidRPr="00216142" w:rsidRDefault="00B96E9E" w:rsidP="002A7C01">
            <w:pPr>
              <w:rPr>
                <w:rFonts w:ascii="Arial" w:hAnsi="Arial" w:cs="Arial"/>
                <w:sz w:val="22"/>
                <w:szCs w:val="22"/>
              </w:rPr>
            </w:pPr>
            <w:r w:rsidRPr="00216142">
              <w:rPr>
                <w:rFonts w:ascii="Arial" w:hAnsi="Arial" w:cs="Arial"/>
                <w:sz w:val="22"/>
                <w:szCs w:val="22"/>
              </w:rPr>
              <w:t>Interest expense</w:t>
            </w:r>
          </w:p>
          <w:p w:rsidR="00B96E9E" w:rsidRPr="00216142" w:rsidRDefault="00B96E9E" w:rsidP="002A7C01">
            <w:pPr>
              <w:rPr>
                <w:rFonts w:ascii="Arial" w:hAnsi="Arial" w:cs="Arial"/>
                <w:sz w:val="24"/>
                <w:szCs w:val="24"/>
              </w:rPr>
            </w:pPr>
          </w:p>
        </w:tc>
        <w:tc>
          <w:tcPr>
            <w:tcW w:w="1559" w:type="dxa"/>
          </w:tcPr>
          <w:p w:rsidR="00B96E9E" w:rsidRPr="00216142" w:rsidRDefault="00B96E9E" w:rsidP="0004335B">
            <w:pPr>
              <w:jc w:val="right"/>
              <w:rPr>
                <w:rFonts w:ascii="Arial" w:hAnsi="Arial" w:cs="Arial"/>
                <w:sz w:val="24"/>
                <w:szCs w:val="24"/>
              </w:rPr>
            </w:pPr>
          </w:p>
          <w:p w:rsidR="00B96E9E" w:rsidRPr="00216142" w:rsidRDefault="00CC723A" w:rsidP="0004335B">
            <w:pPr>
              <w:jc w:val="right"/>
              <w:rPr>
                <w:rFonts w:ascii="Arial" w:hAnsi="Arial" w:cs="Arial"/>
                <w:sz w:val="24"/>
                <w:szCs w:val="24"/>
              </w:rPr>
            </w:pPr>
            <w:r>
              <w:rPr>
                <w:rFonts w:ascii="Arial" w:hAnsi="Arial" w:cs="Arial"/>
                <w:sz w:val="24"/>
                <w:szCs w:val="24"/>
              </w:rPr>
              <w:t>26</w:t>
            </w:r>
            <w:r w:rsidR="005C658B">
              <w:rPr>
                <w:rFonts w:ascii="Arial" w:hAnsi="Arial" w:cs="Arial"/>
                <w:sz w:val="24"/>
                <w:szCs w:val="24"/>
              </w:rPr>
              <w:t>3</w:t>
            </w:r>
          </w:p>
        </w:tc>
        <w:tc>
          <w:tcPr>
            <w:tcW w:w="1418" w:type="dxa"/>
          </w:tcPr>
          <w:p w:rsidR="00B96E9E" w:rsidRDefault="00B96E9E" w:rsidP="0004335B">
            <w:pPr>
              <w:jc w:val="right"/>
              <w:rPr>
                <w:rFonts w:ascii="Arial" w:hAnsi="Arial" w:cs="Arial"/>
                <w:sz w:val="24"/>
                <w:szCs w:val="24"/>
              </w:rPr>
            </w:pPr>
          </w:p>
          <w:p w:rsidR="00D07EF7" w:rsidRPr="00216142" w:rsidRDefault="00D07EF7" w:rsidP="0004335B">
            <w:pPr>
              <w:jc w:val="right"/>
              <w:rPr>
                <w:rFonts w:ascii="Arial" w:hAnsi="Arial" w:cs="Arial"/>
                <w:sz w:val="24"/>
                <w:szCs w:val="24"/>
              </w:rPr>
            </w:pPr>
            <w:r>
              <w:rPr>
                <w:rFonts w:ascii="Arial" w:hAnsi="Arial" w:cs="Arial"/>
                <w:sz w:val="24"/>
                <w:szCs w:val="24"/>
              </w:rPr>
              <w:t>0</w:t>
            </w:r>
          </w:p>
        </w:tc>
        <w:tc>
          <w:tcPr>
            <w:tcW w:w="1559" w:type="dxa"/>
          </w:tcPr>
          <w:p w:rsidR="00B96E9E" w:rsidRPr="00216142" w:rsidRDefault="00B96E9E" w:rsidP="0004335B">
            <w:pPr>
              <w:jc w:val="right"/>
              <w:rPr>
                <w:rFonts w:ascii="Arial" w:hAnsi="Arial" w:cs="Arial"/>
                <w:sz w:val="24"/>
                <w:szCs w:val="24"/>
              </w:rPr>
            </w:pPr>
          </w:p>
          <w:p w:rsidR="00B96E9E" w:rsidRPr="00216142" w:rsidRDefault="00B96E9E" w:rsidP="0004335B">
            <w:pPr>
              <w:jc w:val="right"/>
              <w:rPr>
                <w:rFonts w:ascii="Arial" w:hAnsi="Arial" w:cs="Arial"/>
                <w:sz w:val="24"/>
                <w:szCs w:val="24"/>
              </w:rPr>
            </w:pPr>
            <w:r w:rsidRPr="00216142">
              <w:rPr>
                <w:rFonts w:ascii="Arial" w:hAnsi="Arial" w:cs="Arial"/>
                <w:sz w:val="24"/>
                <w:szCs w:val="24"/>
              </w:rPr>
              <w:t>264</w:t>
            </w:r>
          </w:p>
        </w:tc>
        <w:tc>
          <w:tcPr>
            <w:tcW w:w="1512" w:type="dxa"/>
          </w:tcPr>
          <w:p w:rsidR="00B96E9E" w:rsidRDefault="00B96E9E" w:rsidP="0004335B">
            <w:pPr>
              <w:jc w:val="right"/>
              <w:rPr>
                <w:rFonts w:ascii="Arial" w:hAnsi="Arial" w:cs="Arial"/>
                <w:sz w:val="24"/>
                <w:szCs w:val="24"/>
              </w:rPr>
            </w:pPr>
          </w:p>
          <w:p w:rsidR="00D07EF7" w:rsidRPr="00216142" w:rsidRDefault="00D07EF7" w:rsidP="0004335B">
            <w:pPr>
              <w:jc w:val="right"/>
              <w:rPr>
                <w:rFonts w:ascii="Arial" w:hAnsi="Arial" w:cs="Arial"/>
                <w:sz w:val="24"/>
                <w:szCs w:val="24"/>
              </w:rPr>
            </w:pPr>
            <w:r>
              <w:rPr>
                <w:rFonts w:ascii="Arial" w:hAnsi="Arial" w:cs="Arial"/>
                <w:sz w:val="24"/>
                <w:szCs w:val="24"/>
              </w:rPr>
              <w:t>0</w:t>
            </w:r>
          </w:p>
        </w:tc>
      </w:tr>
      <w:tr w:rsidR="00B96E9E" w:rsidRPr="00216142" w:rsidTr="00D07EF7">
        <w:trPr>
          <w:trHeight w:val="526"/>
        </w:trPr>
        <w:tc>
          <w:tcPr>
            <w:tcW w:w="4253" w:type="dxa"/>
          </w:tcPr>
          <w:p w:rsidR="00B96E9E" w:rsidRPr="00216142" w:rsidRDefault="00B96E9E" w:rsidP="002A7C01">
            <w:pPr>
              <w:rPr>
                <w:rFonts w:ascii="Arial" w:hAnsi="Arial" w:cs="Arial"/>
                <w:b/>
                <w:sz w:val="22"/>
                <w:szCs w:val="22"/>
              </w:rPr>
            </w:pPr>
            <w:r w:rsidRPr="00216142">
              <w:rPr>
                <w:rFonts w:ascii="Arial" w:hAnsi="Arial" w:cs="Arial"/>
                <w:b/>
                <w:sz w:val="22"/>
                <w:szCs w:val="22"/>
              </w:rPr>
              <w:t>Total expense in Surplus or Deficit on the Provision of Services</w:t>
            </w:r>
          </w:p>
        </w:tc>
        <w:tc>
          <w:tcPr>
            <w:tcW w:w="1559" w:type="dxa"/>
          </w:tcPr>
          <w:p w:rsidR="00B96E9E" w:rsidRPr="00216142" w:rsidRDefault="00B96E9E" w:rsidP="0004335B">
            <w:pPr>
              <w:jc w:val="right"/>
              <w:rPr>
                <w:rFonts w:ascii="Arial" w:hAnsi="Arial" w:cs="Arial"/>
                <w:sz w:val="24"/>
                <w:szCs w:val="24"/>
              </w:rPr>
            </w:pPr>
          </w:p>
          <w:p w:rsidR="00B96E9E" w:rsidRPr="00216142" w:rsidRDefault="00CC723A" w:rsidP="0004335B">
            <w:pPr>
              <w:jc w:val="right"/>
              <w:rPr>
                <w:rFonts w:ascii="Arial" w:hAnsi="Arial" w:cs="Arial"/>
                <w:sz w:val="24"/>
                <w:szCs w:val="24"/>
              </w:rPr>
            </w:pPr>
            <w:r>
              <w:rPr>
                <w:rFonts w:ascii="Arial" w:hAnsi="Arial" w:cs="Arial"/>
                <w:sz w:val="24"/>
                <w:szCs w:val="24"/>
              </w:rPr>
              <w:t>26</w:t>
            </w:r>
            <w:r w:rsidR="005C658B">
              <w:rPr>
                <w:rFonts w:ascii="Arial" w:hAnsi="Arial" w:cs="Arial"/>
                <w:sz w:val="24"/>
                <w:szCs w:val="24"/>
              </w:rPr>
              <w:t>3</w:t>
            </w:r>
          </w:p>
        </w:tc>
        <w:tc>
          <w:tcPr>
            <w:tcW w:w="1418" w:type="dxa"/>
          </w:tcPr>
          <w:p w:rsidR="00B96E9E" w:rsidRDefault="00B96E9E" w:rsidP="0004335B">
            <w:pPr>
              <w:jc w:val="right"/>
              <w:rPr>
                <w:rFonts w:ascii="Arial" w:hAnsi="Arial" w:cs="Arial"/>
                <w:sz w:val="24"/>
                <w:szCs w:val="24"/>
              </w:rPr>
            </w:pPr>
          </w:p>
          <w:p w:rsidR="00D07EF7" w:rsidRPr="00216142" w:rsidRDefault="00D07EF7" w:rsidP="0004335B">
            <w:pPr>
              <w:jc w:val="right"/>
              <w:rPr>
                <w:rFonts w:ascii="Arial" w:hAnsi="Arial" w:cs="Arial"/>
                <w:sz w:val="24"/>
                <w:szCs w:val="24"/>
              </w:rPr>
            </w:pPr>
            <w:r>
              <w:rPr>
                <w:rFonts w:ascii="Arial" w:hAnsi="Arial" w:cs="Arial"/>
                <w:sz w:val="24"/>
                <w:szCs w:val="24"/>
              </w:rPr>
              <w:t>0</w:t>
            </w:r>
          </w:p>
        </w:tc>
        <w:tc>
          <w:tcPr>
            <w:tcW w:w="1559" w:type="dxa"/>
          </w:tcPr>
          <w:p w:rsidR="00B96E9E" w:rsidRPr="00216142" w:rsidRDefault="00B96E9E" w:rsidP="0004335B">
            <w:pPr>
              <w:jc w:val="right"/>
              <w:rPr>
                <w:rFonts w:ascii="Arial" w:hAnsi="Arial" w:cs="Arial"/>
                <w:sz w:val="24"/>
                <w:szCs w:val="24"/>
              </w:rPr>
            </w:pPr>
          </w:p>
          <w:p w:rsidR="00B96E9E" w:rsidRPr="00216142" w:rsidRDefault="00B96E9E" w:rsidP="0004335B">
            <w:pPr>
              <w:jc w:val="right"/>
              <w:rPr>
                <w:rFonts w:ascii="Arial" w:hAnsi="Arial" w:cs="Arial"/>
                <w:sz w:val="24"/>
                <w:szCs w:val="24"/>
              </w:rPr>
            </w:pPr>
            <w:r w:rsidRPr="00216142">
              <w:rPr>
                <w:rFonts w:ascii="Arial" w:hAnsi="Arial" w:cs="Arial"/>
                <w:sz w:val="24"/>
                <w:szCs w:val="24"/>
              </w:rPr>
              <w:t>264</w:t>
            </w:r>
          </w:p>
        </w:tc>
        <w:tc>
          <w:tcPr>
            <w:tcW w:w="1512" w:type="dxa"/>
          </w:tcPr>
          <w:p w:rsidR="00B96E9E" w:rsidRDefault="00B96E9E" w:rsidP="0004335B">
            <w:pPr>
              <w:jc w:val="right"/>
              <w:rPr>
                <w:rFonts w:ascii="Arial" w:hAnsi="Arial" w:cs="Arial"/>
                <w:sz w:val="24"/>
                <w:szCs w:val="24"/>
              </w:rPr>
            </w:pPr>
          </w:p>
          <w:p w:rsidR="00D07EF7" w:rsidRPr="00216142" w:rsidRDefault="00D07EF7" w:rsidP="0004335B">
            <w:pPr>
              <w:jc w:val="right"/>
              <w:rPr>
                <w:rFonts w:ascii="Arial" w:hAnsi="Arial" w:cs="Arial"/>
                <w:sz w:val="24"/>
                <w:szCs w:val="24"/>
              </w:rPr>
            </w:pPr>
            <w:r>
              <w:rPr>
                <w:rFonts w:ascii="Arial" w:hAnsi="Arial" w:cs="Arial"/>
                <w:sz w:val="24"/>
                <w:szCs w:val="24"/>
              </w:rPr>
              <w:t>0</w:t>
            </w:r>
          </w:p>
        </w:tc>
      </w:tr>
      <w:tr w:rsidR="00B96E9E" w:rsidRPr="00216142" w:rsidTr="00D07EF7">
        <w:tc>
          <w:tcPr>
            <w:tcW w:w="4253" w:type="dxa"/>
          </w:tcPr>
          <w:p w:rsidR="001F7810" w:rsidRDefault="001F7810" w:rsidP="002A7C01">
            <w:pPr>
              <w:rPr>
                <w:rFonts w:ascii="Arial" w:hAnsi="Arial" w:cs="Arial"/>
                <w:sz w:val="22"/>
                <w:szCs w:val="22"/>
              </w:rPr>
            </w:pPr>
          </w:p>
          <w:p w:rsidR="00B96E9E" w:rsidRPr="00216142" w:rsidRDefault="00B96E9E" w:rsidP="002A7C01">
            <w:pPr>
              <w:rPr>
                <w:rFonts w:ascii="Arial" w:hAnsi="Arial" w:cs="Arial"/>
                <w:sz w:val="22"/>
                <w:szCs w:val="22"/>
              </w:rPr>
            </w:pPr>
            <w:r w:rsidRPr="00216142">
              <w:rPr>
                <w:rFonts w:ascii="Arial" w:hAnsi="Arial" w:cs="Arial"/>
                <w:sz w:val="22"/>
                <w:szCs w:val="22"/>
              </w:rPr>
              <w:t>Interest income</w:t>
            </w:r>
          </w:p>
        </w:tc>
        <w:tc>
          <w:tcPr>
            <w:tcW w:w="1559" w:type="dxa"/>
          </w:tcPr>
          <w:p w:rsidR="00B96E9E" w:rsidRDefault="00B96E9E" w:rsidP="0004335B">
            <w:pPr>
              <w:jc w:val="right"/>
              <w:rPr>
                <w:rFonts w:ascii="Arial" w:hAnsi="Arial" w:cs="Arial"/>
                <w:sz w:val="24"/>
                <w:szCs w:val="24"/>
              </w:rPr>
            </w:pPr>
          </w:p>
          <w:p w:rsidR="00D07EF7" w:rsidRPr="00216142" w:rsidRDefault="00D07EF7" w:rsidP="0004335B">
            <w:pPr>
              <w:jc w:val="right"/>
              <w:rPr>
                <w:rFonts w:ascii="Arial" w:hAnsi="Arial" w:cs="Arial"/>
                <w:sz w:val="24"/>
                <w:szCs w:val="24"/>
              </w:rPr>
            </w:pPr>
            <w:r>
              <w:rPr>
                <w:rFonts w:ascii="Arial" w:hAnsi="Arial" w:cs="Arial"/>
                <w:sz w:val="24"/>
                <w:szCs w:val="24"/>
              </w:rPr>
              <w:t>0</w:t>
            </w:r>
          </w:p>
        </w:tc>
        <w:tc>
          <w:tcPr>
            <w:tcW w:w="1418" w:type="dxa"/>
          </w:tcPr>
          <w:p w:rsidR="001F7810" w:rsidRDefault="001F7810" w:rsidP="0004335B">
            <w:pPr>
              <w:jc w:val="right"/>
              <w:rPr>
                <w:rFonts w:ascii="Arial" w:hAnsi="Arial" w:cs="Arial"/>
                <w:sz w:val="24"/>
                <w:szCs w:val="24"/>
              </w:rPr>
            </w:pPr>
          </w:p>
          <w:p w:rsidR="00B96E9E" w:rsidRDefault="001F7810" w:rsidP="0004335B">
            <w:pPr>
              <w:jc w:val="right"/>
              <w:rPr>
                <w:rFonts w:ascii="Arial" w:hAnsi="Arial" w:cs="Arial"/>
                <w:sz w:val="24"/>
                <w:szCs w:val="24"/>
              </w:rPr>
            </w:pPr>
            <w:r>
              <w:rPr>
                <w:rFonts w:ascii="Arial" w:hAnsi="Arial" w:cs="Arial"/>
                <w:sz w:val="24"/>
                <w:szCs w:val="24"/>
              </w:rPr>
              <w:t>4</w:t>
            </w:r>
            <w:r w:rsidR="00CC723A">
              <w:rPr>
                <w:rFonts w:ascii="Arial" w:hAnsi="Arial" w:cs="Arial"/>
                <w:sz w:val="24"/>
                <w:szCs w:val="24"/>
              </w:rPr>
              <w:t>6</w:t>
            </w:r>
          </w:p>
          <w:p w:rsidR="001F7810" w:rsidRPr="00216142" w:rsidRDefault="001F7810" w:rsidP="0004335B">
            <w:pPr>
              <w:jc w:val="right"/>
              <w:rPr>
                <w:rFonts w:ascii="Arial" w:hAnsi="Arial" w:cs="Arial"/>
                <w:sz w:val="24"/>
                <w:szCs w:val="24"/>
              </w:rPr>
            </w:pPr>
          </w:p>
        </w:tc>
        <w:tc>
          <w:tcPr>
            <w:tcW w:w="1559" w:type="dxa"/>
          </w:tcPr>
          <w:p w:rsidR="00B96E9E" w:rsidRDefault="00B96E9E" w:rsidP="0004335B">
            <w:pPr>
              <w:jc w:val="right"/>
              <w:rPr>
                <w:rFonts w:ascii="Arial" w:hAnsi="Arial" w:cs="Arial"/>
                <w:sz w:val="24"/>
                <w:szCs w:val="24"/>
              </w:rPr>
            </w:pPr>
          </w:p>
          <w:p w:rsidR="00D07EF7" w:rsidRPr="00216142" w:rsidRDefault="00D07EF7" w:rsidP="0004335B">
            <w:pPr>
              <w:jc w:val="right"/>
              <w:rPr>
                <w:rFonts w:ascii="Arial" w:hAnsi="Arial" w:cs="Arial"/>
                <w:sz w:val="24"/>
                <w:szCs w:val="24"/>
              </w:rPr>
            </w:pPr>
            <w:r>
              <w:rPr>
                <w:rFonts w:ascii="Arial" w:hAnsi="Arial" w:cs="Arial"/>
                <w:sz w:val="24"/>
                <w:szCs w:val="24"/>
              </w:rPr>
              <w:t>0</w:t>
            </w:r>
          </w:p>
        </w:tc>
        <w:tc>
          <w:tcPr>
            <w:tcW w:w="1512" w:type="dxa"/>
          </w:tcPr>
          <w:p w:rsidR="001F7810" w:rsidRDefault="001F7810" w:rsidP="0004335B">
            <w:pPr>
              <w:jc w:val="right"/>
              <w:rPr>
                <w:rFonts w:ascii="Arial" w:hAnsi="Arial" w:cs="Arial"/>
                <w:sz w:val="24"/>
                <w:szCs w:val="24"/>
              </w:rPr>
            </w:pPr>
          </w:p>
          <w:p w:rsidR="00B96E9E" w:rsidRPr="00216142" w:rsidRDefault="00C92372" w:rsidP="0004335B">
            <w:pPr>
              <w:jc w:val="right"/>
              <w:rPr>
                <w:rFonts w:ascii="Arial" w:hAnsi="Arial" w:cs="Arial"/>
                <w:sz w:val="24"/>
                <w:szCs w:val="24"/>
              </w:rPr>
            </w:pPr>
            <w:r>
              <w:rPr>
                <w:rFonts w:ascii="Arial" w:hAnsi="Arial" w:cs="Arial"/>
                <w:sz w:val="24"/>
                <w:szCs w:val="24"/>
              </w:rPr>
              <w:t>30</w:t>
            </w:r>
          </w:p>
        </w:tc>
      </w:tr>
      <w:tr w:rsidR="00B96E9E" w:rsidRPr="00216142" w:rsidTr="00D07EF7">
        <w:tc>
          <w:tcPr>
            <w:tcW w:w="4253" w:type="dxa"/>
          </w:tcPr>
          <w:p w:rsidR="00B96E9E" w:rsidRPr="00216142" w:rsidRDefault="00B96E9E" w:rsidP="002A7C01">
            <w:pPr>
              <w:rPr>
                <w:rFonts w:ascii="Arial" w:hAnsi="Arial" w:cs="Arial"/>
                <w:b/>
                <w:sz w:val="22"/>
                <w:szCs w:val="22"/>
              </w:rPr>
            </w:pPr>
            <w:r w:rsidRPr="00216142">
              <w:rPr>
                <w:rFonts w:ascii="Arial" w:hAnsi="Arial" w:cs="Arial"/>
                <w:b/>
                <w:sz w:val="22"/>
                <w:szCs w:val="22"/>
              </w:rPr>
              <w:t>Total income in Surplus or Deficit on the Provision of Services</w:t>
            </w:r>
          </w:p>
        </w:tc>
        <w:tc>
          <w:tcPr>
            <w:tcW w:w="1559" w:type="dxa"/>
          </w:tcPr>
          <w:p w:rsidR="00B96E9E" w:rsidRDefault="00B96E9E" w:rsidP="0004335B">
            <w:pPr>
              <w:jc w:val="right"/>
              <w:rPr>
                <w:rFonts w:ascii="Arial" w:hAnsi="Arial" w:cs="Arial"/>
                <w:sz w:val="24"/>
                <w:szCs w:val="24"/>
              </w:rPr>
            </w:pPr>
          </w:p>
          <w:p w:rsidR="00D07EF7" w:rsidRPr="00216142" w:rsidRDefault="00D07EF7" w:rsidP="0004335B">
            <w:pPr>
              <w:jc w:val="right"/>
              <w:rPr>
                <w:rFonts w:ascii="Arial" w:hAnsi="Arial" w:cs="Arial"/>
                <w:sz w:val="24"/>
                <w:szCs w:val="24"/>
              </w:rPr>
            </w:pPr>
            <w:r>
              <w:rPr>
                <w:rFonts w:ascii="Arial" w:hAnsi="Arial" w:cs="Arial"/>
                <w:sz w:val="24"/>
                <w:szCs w:val="24"/>
              </w:rPr>
              <w:t>0</w:t>
            </w:r>
          </w:p>
        </w:tc>
        <w:tc>
          <w:tcPr>
            <w:tcW w:w="1418" w:type="dxa"/>
          </w:tcPr>
          <w:p w:rsidR="00B96E9E" w:rsidRPr="00216142" w:rsidRDefault="00B96E9E" w:rsidP="0004335B">
            <w:pPr>
              <w:jc w:val="right"/>
              <w:rPr>
                <w:rFonts w:ascii="Arial" w:hAnsi="Arial" w:cs="Arial"/>
                <w:sz w:val="24"/>
                <w:szCs w:val="24"/>
              </w:rPr>
            </w:pPr>
          </w:p>
          <w:p w:rsidR="00B96E9E" w:rsidRPr="00216142" w:rsidRDefault="00CC723A" w:rsidP="0004335B">
            <w:pPr>
              <w:jc w:val="right"/>
              <w:rPr>
                <w:rFonts w:ascii="Arial" w:hAnsi="Arial" w:cs="Arial"/>
                <w:sz w:val="24"/>
                <w:szCs w:val="24"/>
              </w:rPr>
            </w:pPr>
            <w:r>
              <w:rPr>
                <w:rFonts w:ascii="Arial" w:hAnsi="Arial" w:cs="Arial"/>
                <w:sz w:val="24"/>
                <w:szCs w:val="24"/>
              </w:rPr>
              <w:t>46</w:t>
            </w:r>
          </w:p>
        </w:tc>
        <w:tc>
          <w:tcPr>
            <w:tcW w:w="1559" w:type="dxa"/>
          </w:tcPr>
          <w:p w:rsidR="00B96E9E" w:rsidRDefault="00B96E9E" w:rsidP="0004335B">
            <w:pPr>
              <w:jc w:val="right"/>
              <w:rPr>
                <w:rFonts w:ascii="Arial" w:hAnsi="Arial" w:cs="Arial"/>
                <w:sz w:val="24"/>
                <w:szCs w:val="24"/>
              </w:rPr>
            </w:pPr>
          </w:p>
          <w:p w:rsidR="00D07EF7" w:rsidRPr="00216142" w:rsidRDefault="00D07EF7" w:rsidP="0004335B">
            <w:pPr>
              <w:jc w:val="right"/>
              <w:rPr>
                <w:rFonts w:ascii="Arial" w:hAnsi="Arial" w:cs="Arial"/>
                <w:sz w:val="24"/>
                <w:szCs w:val="24"/>
              </w:rPr>
            </w:pPr>
            <w:r>
              <w:rPr>
                <w:rFonts w:ascii="Arial" w:hAnsi="Arial" w:cs="Arial"/>
                <w:sz w:val="24"/>
                <w:szCs w:val="24"/>
              </w:rPr>
              <w:t>0</w:t>
            </w:r>
          </w:p>
        </w:tc>
        <w:tc>
          <w:tcPr>
            <w:tcW w:w="1512" w:type="dxa"/>
          </w:tcPr>
          <w:p w:rsidR="00B96E9E" w:rsidRPr="00216142" w:rsidRDefault="00B96E9E" w:rsidP="0004335B">
            <w:pPr>
              <w:jc w:val="right"/>
              <w:rPr>
                <w:rFonts w:ascii="Arial" w:hAnsi="Arial" w:cs="Arial"/>
                <w:sz w:val="24"/>
                <w:szCs w:val="24"/>
              </w:rPr>
            </w:pPr>
          </w:p>
          <w:p w:rsidR="00B96E9E" w:rsidRPr="00216142" w:rsidRDefault="00C92372" w:rsidP="0004335B">
            <w:pPr>
              <w:jc w:val="right"/>
              <w:rPr>
                <w:rFonts w:ascii="Arial" w:hAnsi="Arial" w:cs="Arial"/>
                <w:sz w:val="24"/>
                <w:szCs w:val="24"/>
              </w:rPr>
            </w:pPr>
            <w:r>
              <w:rPr>
                <w:rFonts w:ascii="Arial" w:hAnsi="Arial" w:cs="Arial"/>
                <w:sz w:val="24"/>
                <w:szCs w:val="24"/>
              </w:rPr>
              <w:t>30</w:t>
            </w:r>
          </w:p>
        </w:tc>
      </w:tr>
      <w:tr w:rsidR="00B96E9E" w:rsidRPr="00216142" w:rsidTr="00D07EF7">
        <w:tc>
          <w:tcPr>
            <w:tcW w:w="4253" w:type="dxa"/>
          </w:tcPr>
          <w:p w:rsidR="00B96E9E" w:rsidRPr="00216142" w:rsidRDefault="00B96E9E" w:rsidP="002A7C01">
            <w:pPr>
              <w:rPr>
                <w:rFonts w:ascii="Arial" w:hAnsi="Arial" w:cs="Arial"/>
                <w:b/>
                <w:sz w:val="22"/>
                <w:szCs w:val="22"/>
              </w:rPr>
            </w:pPr>
          </w:p>
          <w:p w:rsidR="00B96E9E" w:rsidRPr="00216142" w:rsidRDefault="00B96E9E" w:rsidP="002A7C01">
            <w:pPr>
              <w:rPr>
                <w:rFonts w:ascii="Arial" w:hAnsi="Arial" w:cs="Arial"/>
                <w:b/>
                <w:sz w:val="22"/>
                <w:szCs w:val="22"/>
              </w:rPr>
            </w:pPr>
            <w:r w:rsidRPr="00216142">
              <w:rPr>
                <w:rFonts w:ascii="Arial" w:hAnsi="Arial" w:cs="Arial"/>
                <w:b/>
                <w:sz w:val="22"/>
                <w:szCs w:val="22"/>
              </w:rPr>
              <w:t>Net gain /(loss) for the year</w:t>
            </w:r>
          </w:p>
        </w:tc>
        <w:tc>
          <w:tcPr>
            <w:tcW w:w="1559" w:type="dxa"/>
          </w:tcPr>
          <w:p w:rsidR="00B96E9E" w:rsidRPr="00216142" w:rsidRDefault="00B96E9E" w:rsidP="0004335B">
            <w:pPr>
              <w:jc w:val="right"/>
              <w:rPr>
                <w:rFonts w:ascii="Arial" w:hAnsi="Arial" w:cs="Arial"/>
                <w:b/>
                <w:sz w:val="24"/>
                <w:szCs w:val="24"/>
              </w:rPr>
            </w:pPr>
          </w:p>
          <w:p w:rsidR="00B96E9E" w:rsidRPr="00216142" w:rsidRDefault="00CC723A" w:rsidP="0004335B">
            <w:pPr>
              <w:jc w:val="right"/>
              <w:rPr>
                <w:rFonts w:ascii="Arial" w:hAnsi="Arial" w:cs="Arial"/>
                <w:b/>
                <w:sz w:val="24"/>
                <w:szCs w:val="24"/>
              </w:rPr>
            </w:pPr>
            <w:r>
              <w:rPr>
                <w:rFonts w:ascii="Arial" w:hAnsi="Arial" w:cs="Arial"/>
                <w:b/>
                <w:sz w:val="24"/>
                <w:szCs w:val="24"/>
              </w:rPr>
              <w:t>26</w:t>
            </w:r>
            <w:r w:rsidR="005C658B">
              <w:rPr>
                <w:rFonts w:ascii="Arial" w:hAnsi="Arial" w:cs="Arial"/>
                <w:b/>
                <w:sz w:val="24"/>
                <w:szCs w:val="24"/>
              </w:rPr>
              <w:t>3</w:t>
            </w:r>
          </w:p>
        </w:tc>
        <w:tc>
          <w:tcPr>
            <w:tcW w:w="1418" w:type="dxa"/>
          </w:tcPr>
          <w:p w:rsidR="00B96E9E" w:rsidRPr="00216142" w:rsidRDefault="00B96E9E" w:rsidP="0004335B">
            <w:pPr>
              <w:jc w:val="right"/>
              <w:rPr>
                <w:rFonts w:ascii="Arial" w:hAnsi="Arial" w:cs="Arial"/>
                <w:b/>
                <w:sz w:val="24"/>
                <w:szCs w:val="24"/>
              </w:rPr>
            </w:pPr>
          </w:p>
          <w:p w:rsidR="00B96E9E" w:rsidRPr="00216142" w:rsidRDefault="00CC723A" w:rsidP="0004335B">
            <w:pPr>
              <w:jc w:val="right"/>
              <w:rPr>
                <w:rFonts w:ascii="Arial" w:hAnsi="Arial" w:cs="Arial"/>
                <w:b/>
                <w:sz w:val="24"/>
                <w:szCs w:val="24"/>
              </w:rPr>
            </w:pPr>
            <w:r>
              <w:rPr>
                <w:rFonts w:ascii="Arial" w:hAnsi="Arial" w:cs="Arial"/>
                <w:b/>
                <w:sz w:val="24"/>
                <w:szCs w:val="24"/>
              </w:rPr>
              <w:t>46</w:t>
            </w:r>
          </w:p>
        </w:tc>
        <w:tc>
          <w:tcPr>
            <w:tcW w:w="1559" w:type="dxa"/>
          </w:tcPr>
          <w:p w:rsidR="00B96E9E" w:rsidRPr="00216142" w:rsidRDefault="00B96E9E" w:rsidP="0004335B">
            <w:pPr>
              <w:jc w:val="right"/>
              <w:rPr>
                <w:rFonts w:ascii="Arial" w:hAnsi="Arial" w:cs="Arial"/>
                <w:b/>
                <w:sz w:val="24"/>
                <w:szCs w:val="24"/>
              </w:rPr>
            </w:pPr>
          </w:p>
          <w:p w:rsidR="00B96E9E" w:rsidRPr="00216142" w:rsidRDefault="00B96E9E" w:rsidP="0004335B">
            <w:pPr>
              <w:jc w:val="right"/>
              <w:rPr>
                <w:rFonts w:ascii="Arial" w:hAnsi="Arial" w:cs="Arial"/>
                <w:b/>
                <w:sz w:val="24"/>
                <w:szCs w:val="24"/>
              </w:rPr>
            </w:pPr>
            <w:r w:rsidRPr="00216142">
              <w:rPr>
                <w:rFonts w:ascii="Arial" w:hAnsi="Arial" w:cs="Arial"/>
                <w:b/>
                <w:sz w:val="24"/>
                <w:szCs w:val="24"/>
              </w:rPr>
              <w:t>264</w:t>
            </w:r>
          </w:p>
        </w:tc>
        <w:tc>
          <w:tcPr>
            <w:tcW w:w="1512" w:type="dxa"/>
          </w:tcPr>
          <w:p w:rsidR="00B96E9E" w:rsidRPr="00216142" w:rsidRDefault="00B96E9E" w:rsidP="0004335B">
            <w:pPr>
              <w:jc w:val="right"/>
              <w:rPr>
                <w:rFonts w:ascii="Arial" w:hAnsi="Arial" w:cs="Arial"/>
                <w:b/>
                <w:sz w:val="24"/>
                <w:szCs w:val="24"/>
              </w:rPr>
            </w:pPr>
          </w:p>
          <w:p w:rsidR="00B96E9E" w:rsidRPr="00216142" w:rsidRDefault="00C92372" w:rsidP="0004335B">
            <w:pPr>
              <w:jc w:val="right"/>
              <w:rPr>
                <w:rFonts w:ascii="Arial" w:hAnsi="Arial" w:cs="Arial"/>
                <w:b/>
                <w:sz w:val="24"/>
                <w:szCs w:val="24"/>
              </w:rPr>
            </w:pPr>
            <w:r>
              <w:rPr>
                <w:rFonts w:ascii="Arial" w:hAnsi="Arial" w:cs="Arial"/>
                <w:b/>
                <w:sz w:val="24"/>
                <w:szCs w:val="24"/>
              </w:rPr>
              <w:t>30</w:t>
            </w:r>
          </w:p>
        </w:tc>
      </w:tr>
    </w:tbl>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b/>
          <w:sz w:val="24"/>
          <w:szCs w:val="24"/>
        </w:rPr>
        <w:t xml:space="preserve">Nature and extent of risk arising from financial instruments: </w:t>
      </w:r>
      <w:r w:rsidRPr="00216142">
        <w:rPr>
          <w:rFonts w:ascii="Arial" w:hAnsi="Arial" w:cs="Arial"/>
          <w:sz w:val="24"/>
          <w:szCs w:val="24"/>
        </w:rPr>
        <w:t>The Authority’s activities expose it to a variety of financial risks:</w:t>
      </w:r>
    </w:p>
    <w:p w:rsidR="002544DF" w:rsidRPr="00216142" w:rsidRDefault="002544DF" w:rsidP="002A7C01">
      <w:pPr>
        <w:rPr>
          <w:rFonts w:ascii="Arial" w:hAnsi="Arial" w:cs="Arial"/>
          <w:sz w:val="24"/>
          <w:szCs w:val="24"/>
        </w:rPr>
      </w:pPr>
    </w:p>
    <w:p w:rsidR="006C043C" w:rsidRPr="00216142" w:rsidRDefault="002544DF" w:rsidP="002A7C01">
      <w:pPr>
        <w:rPr>
          <w:rFonts w:ascii="Arial" w:hAnsi="Arial" w:cs="Arial"/>
          <w:sz w:val="24"/>
          <w:szCs w:val="24"/>
        </w:rPr>
      </w:pPr>
      <w:r w:rsidRPr="00216142">
        <w:rPr>
          <w:rFonts w:ascii="Arial" w:hAnsi="Arial" w:cs="Arial"/>
          <w:b/>
          <w:sz w:val="24"/>
          <w:szCs w:val="24"/>
        </w:rPr>
        <w:lastRenderedPageBreak/>
        <w:t>Credit Risk</w:t>
      </w:r>
      <w:r w:rsidRPr="00216142">
        <w:rPr>
          <w:rFonts w:ascii="Arial" w:hAnsi="Arial" w:cs="Arial"/>
          <w:sz w:val="24"/>
          <w:szCs w:val="24"/>
        </w:rPr>
        <w:t xml:space="preserve"> –</w:t>
      </w:r>
      <w:r w:rsidR="00663987" w:rsidRPr="00216142">
        <w:rPr>
          <w:rFonts w:ascii="Arial" w:hAnsi="Arial" w:cs="Arial"/>
          <w:sz w:val="24"/>
          <w:szCs w:val="24"/>
        </w:rPr>
        <w:t xml:space="preserve">this is </w:t>
      </w:r>
      <w:r w:rsidRPr="00216142">
        <w:rPr>
          <w:rFonts w:ascii="Arial" w:hAnsi="Arial" w:cs="Arial"/>
          <w:sz w:val="24"/>
          <w:szCs w:val="24"/>
        </w:rPr>
        <w:t>the possibility other parties may fail to pay amounts due to the Authority. This arises from the lending of surplus funds to banks, building societies and other local authorities, as well as credit exposures to the Authority’s customers.</w:t>
      </w:r>
    </w:p>
    <w:p w:rsidR="002544DF" w:rsidRPr="00216142" w:rsidRDefault="002544DF" w:rsidP="002A7C01">
      <w:pPr>
        <w:rPr>
          <w:rFonts w:ascii="Arial" w:hAnsi="Arial" w:cs="Arial"/>
          <w:sz w:val="24"/>
          <w:szCs w:val="24"/>
        </w:rPr>
      </w:pPr>
      <w:r w:rsidRPr="00216142">
        <w:rPr>
          <w:rFonts w:ascii="Arial" w:hAnsi="Arial" w:cs="Arial"/>
          <w:sz w:val="24"/>
          <w:szCs w:val="24"/>
        </w:rPr>
        <w:t>The Authority, with support and guidance from Treasury Services at Shropshire Council, work to minimise the exposure to the unpredictability of financial markets and to protect the financial resources available to fund services.</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The Authority has adopted CIPFA’s Code of Treasury Management Practices, and an Annual Treasury Management Strategy has also been approved by the Authority.</w:t>
      </w:r>
    </w:p>
    <w:p w:rsidR="00C24462" w:rsidRPr="00216142" w:rsidRDefault="00C24462" w:rsidP="002A7C01">
      <w:pPr>
        <w:rPr>
          <w:rFonts w:ascii="Arial" w:hAnsi="Arial" w:cs="Arial"/>
          <w:sz w:val="24"/>
          <w:szCs w:val="24"/>
        </w:rPr>
      </w:pPr>
    </w:p>
    <w:p w:rsidR="00CC723A" w:rsidRDefault="002544DF" w:rsidP="002A7C01">
      <w:pPr>
        <w:rPr>
          <w:rFonts w:ascii="Arial" w:hAnsi="Arial" w:cs="Arial"/>
          <w:sz w:val="24"/>
          <w:szCs w:val="24"/>
        </w:rPr>
      </w:pPr>
      <w:r w:rsidRPr="00216142">
        <w:rPr>
          <w:rFonts w:ascii="Arial" w:hAnsi="Arial" w:cs="Arial"/>
          <w:b/>
          <w:sz w:val="24"/>
          <w:szCs w:val="24"/>
        </w:rPr>
        <w:t>Liquidity Risk</w:t>
      </w:r>
      <w:r w:rsidRPr="00216142">
        <w:rPr>
          <w:rFonts w:ascii="Arial" w:hAnsi="Arial" w:cs="Arial"/>
          <w:sz w:val="24"/>
          <w:szCs w:val="24"/>
        </w:rPr>
        <w:t xml:space="preserve"> – </w:t>
      </w:r>
      <w:r w:rsidR="00663987" w:rsidRPr="00216142">
        <w:rPr>
          <w:rFonts w:ascii="Arial" w:hAnsi="Arial" w:cs="Arial"/>
          <w:sz w:val="24"/>
          <w:szCs w:val="24"/>
        </w:rPr>
        <w:t xml:space="preserve">this is </w:t>
      </w:r>
      <w:r w:rsidRPr="00216142">
        <w:rPr>
          <w:rFonts w:ascii="Arial" w:hAnsi="Arial" w:cs="Arial"/>
          <w:sz w:val="24"/>
          <w:szCs w:val="24"/>
        </w:rPr>
        <w:t>the possibility the Authority may not have funds available to meet its commitments to make payments. As the Authority has ready access to</w:t>
      </w:r>
    </w:p>
    <w:p w:rsidR="002544DF" w:rsidRPr="00216142" w:rsidRDefault="002544DF" w:rsidP="002A7C01">
      <w:pPr>
        <w:rPr>
          <w:rFonts w:ascii="Arial" w:hAnsi="Arial" w:cs="Arial"/>
          <w:sz w:val="24"/>
          <w:szCs w:val="24"/>
        </w:rPr>
      </w:pPr>
      <w:r w:rsidRPr="00216142">
        <w:rPr>
          <w:rFonts w:ascii="Arial" w:hAnsi="Arial" w:cs="Arial"/>
          <w:sz w:val="24"/>
          <w:szCs w:val="24"/>
        </w:rPr>
        <w:t>borrowings, there is no significant risk it will be unable to raise finance to meet its commitments.</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b/>
          <w:sz w:val="24"/>
          <w:szCs w:val="24"/>
        </w:rPr>
        <w:t>Market Risk</w:t>
      </w:r>
      <w:r w:rsidRPr="00216142">
        <w:rPr>
          <w:rFonts w:ascii="Arial" w:hAnsi="Arial" w:cs="Arial"/>
          <w:sz w:val="24"/>
          <w:szCs w:val="24"/>
        </w:rPr>
        <w:t xml:space="preserve"> – </w:t>
      </w:r>
      <w:r w:rsidR="00663987" w:rsidRPr="00216142">
        <w:rPr>
          <w:rFonts w:ascii="Arial" w:hAnsi="Arial" w:cs="Arial"/>
          <w:sz w:val="24"/>
          <w:szCs w:val="24"/>
        </w:rPr>
        <w:t xml:space="preserve">this is </w:t>
      </w:r>
      <w:r w:rsidRPr="00216142">
        <w:rPr>
          <w:rFonts w:ascii="Arial" w:hAnsi="Arial" w:cs="Arial"/>
          <w:sz w:val="24"/>
          <w:szCs w:val="24"/>
        </w:rPr>
        <w:t>the possibility financial loss might arise for the Authority as a result of changes in such measures as interest rates. Changes in interest receivable on variable rate investments will be posted to the Comprehensive Income and Expenditure Statement and will therefore directly affect the General Fund Balance.</w:t>
      </w:r>
    </w:p>
    <w:p w:rsidR="00935040" w:rsidRPr="00216142" w:rsidRDefault="00935040" w:rsidP="002A7C01">
      <w:pPr>
        <w:rPr>
          <w:rFonts w:ascii="Arial" w:hAnsi="Arial" w:cs="Arial"/>
          <w:sz w:val="24"/>
          <w:szCs w:val="24"/>
        </w:rPr>
      </w:pPr>
    </w:p>
    <w:p w:rsidR="002544DF" w:rsidRPr="00216142" w:rsidRDefault="002544DF" w:rsidP="002A7C01">
      <w:pPr>
        <w:rPr>
          <w:rFonts w:ascii="Arial" w:hAnsi="Arial" w:cs="Arial"/>
          <w:b/>
          <w:sz w:val="24"/>
          <w:szCs w:val="24"/>
        </w:rPr>
      </w:pPr>
      <w:r w:rsidRPr="00216142">
        <w:rPr>
          <w:rFonts w:ascii="Arial" w:hAnsi="Arial" w:cs="Arial"/>
          <w:b/>
          <w:sz w:val="24"/>
          <w:szCs w:val="24"/>
        </w:rPr>
        <w:t>Fair Values of Assets and Liabilities</w:t>
      </w:r>
    </w:p>
    <w:p w:rsidR="002544DF" w:rsidRPr="00216142" w:rsidRDefault="002544DF" w:rsidP="002A7C01">
      <w:pPr>
        <w:rPr>
          <w:rFonts w:ascii="Arial" w:hAnsi="Arial" w:cs="Arial"/>
          <w:b/>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 xml:space="preserve">Financial liabilities, financial assets represented by loans and receivables and long term debtors and creditors are carried in the Balance sheet at amortised cost. Their fair value can be assessed by calculating the present value of the cash flows that will take place over the </w:t>
      </w:r>
      <w:r w:rsidRPr="00216142">
        <w:rPr>
          <w:rFonts w:ascii="Arial" w:hAnsi="Arial" w:cs="Arial"/>
          <w:sz w:val="24"/>
          <w:szCs w:val="24"/>
        </w:rPr>
        <w:lastRenderedPageBreak/>
        <w:t>remaining term of the instruments, using the following assumptions:</w:t>
      </w:r>
    </w:p>
    <w:p w:rsidR="002544DF" w:rsidRPr="00216142" w:rsidRDefault="002544DF" w:rsidP="002A7C01">
      <w:pPr>
        <w:rPr>
          <w:rFonts w:ascii="Arial" w:hAnsi="Arial" w:cs="Arial"/>
          <w:sz w:val="24"/>
          <w:szCs w:val="24"/>
        </w:rPr>
      </w:pPr>
    </w:p>
    <w:p w:rsidR="002544DF" w:rsidRPr="00216142" w:rsidRDefault="002544DF" w:rsidP="002A7C01">
      <w:pPr>
        <w:numPr>
          <w:ilvl w:val="0"/>
          <w:numId w:val="22"/>
        </w:numPr>
        <w:tabs>
          <w:tab w:val="clear" w:pos="1758"/>
          <w:tab w:val="num" w:pos="426"/>
        </w:tabs>
        <w:ind w:left="426" w:hanging="313"/>
        <w:rPr>
          <w:rFonts w:ascii="Arial" w:hAnsi="Arial" w:cs="Arial"/>
          <w:sz w:val="24"/>
          <w:szCs w:val="24"/>
        </w:rPr>
      </w:pPr>
      <w:r w:rsidRPr="00216142">
        <w:rPr>
          <w:rFonts w:ascii="Arial" w:hAnsi="Arial" w:cs="Arial"/>
          <w:sz w:val="24"/>
          <w:szCs w:val="24"/>
        </w:rPr>
        <w:t>Estimated ranges of</w:t>
      </w:r>
      <w:r w:rsidR="006A107D" w:rsidRPr="00216142">
        <w:rPr>
          <w:rFonts w:ascii="Arial" w:hAnsi="Arial" w:cs="Arial"/>
          <w:sz w:val="24"/>
          <w:szCs w:val="24"/>
        </w:rPr>
        <w:t xml:space="preserve"> interest rates at 31 March 201</w:t>
      </w:r>
      <w:r w:rsidR="0093795B">
        <w:rPr>
          <w:rFonts w:ascii="Arial" w:hAnsi="Arial" w:cs="Arial"/>
          <w:sz w:val="24"/>
          <w:szCs w:val="24"/>
        </w:rPr>
        <w:t>4</w:t>
      </w:r>
      <w:r w:rsidRPr="00216142">
        <w:rPr>
          <w:rFonts w:ascii="Arial" w:hAnsi="Arial" w:cs="Arial"/>
          <w:sz w:val="24"/>
          <w:szCs w:val="24"/>
        </w:rPr>
        <w:t xml:space="preserve"> of </w:t>
      </w:r>
      <w:r w:rsidR="00826A1E" w:rsidRPr="00216142">
        <w:rPr>
          <w:rFonts w:ascii="Arial" w:hAnsi="Arial" w:cs="Arial"/>
          <w:sz w:val="24"/>
          <w:szCs w:val="24"/>
        </w:rPr>
        <w:t>4.05</w:t>
      </w:r>
      <w:r w:rsidRPr="00216142">
        <w:rPr>
          <w:rFonts w:ascii="Arial" w:hAnsi="Arial" w:cs="Arial"/>
          <w:sz w:val="24"/>
          <w:szCs w:val="24"/>
        </w:rPr>
        <w:t xml:space="preserve">% to </w:t>
      </w:r>
      <w:r w:rsidR="00826A1E" w:rsidRPr="00216142">
        <w:rPr>
          <w:rFonts w:ascii="Arial" w:hAnsi="Arial" w:cs="Arial"/>
          <w:sz w:val="24"/>
          <w:szCs w:val="24"/>
        </w:rPr>
        <w:t>5.125</w:t>
      </w:r>
      <w:r w:rsidRPr="00216142">
        <w:rPr>
          <w:rFonts w:ascii="Arial" w:hAnsi="Arial" w:cs="Arial"/>
          <w:sz w:val="24"/>
          <w:szCs w:val="24"/>
        </w:rPr>
        <w:t xml:space="preserve">% for loans from the PWLB </w:t>
      </w:r>
    </w:p>
    <w:p w:rsidR="002544DF" w:rsidRPr="00216142" w:rsidRDefault="002544DF" w:rsidP="002A7C01">
      <w:pPr>
        <w:numPr>
          <w:ilvl w:val="0"/>
          <w:numId w:val="22"/>
        </w:numPr>
        <w:tabs>
          <w:tab w:val="clear" w:pos="1758"/>
          <w:tab w:val="num" w:pos="426"/>
        </w:tabs>
        <w:ind w:left="426" w:hanging="313"/>
        <w:rPr>
          <w:rFonts w:ascii="Arial" w:hAnsi="Arial" w:cs="Arial"/>
          <w:sz w:val="24"/>
          <w:szCs w:val="24"/>
        </w:rPr>
      </w:pPr>
      <w:r w:rsidRPr="00216142">
        <w:rPr>
          <w:rFonts w:ascii="Arial" w:hAnsi="Arial" w:cs="Arial"/>
          <w:sz w:val="24"/>
          <w:szCs w:val="24"/>
        </w:rPr>
        <w:t>No early repayment or impairment is recognised</w:t>
      </w:r>
    </w:p>
    <w:p w:rsidR="002544DF" w:rsidRPr="00216142" w:rsidRDefault="002544DF" w:rsidP="002A7C01">
      <w:pPr>
        <w:numPr>
          <w:ilvl w:val="0"/>
          <w:numId w:val="22"/>
        </w:numPr>
        <w:tabs>
          <w:tab w:val="clear" w:pos="1758"/>
          <w:tab w:val="num" w:pos="426"/>
        </w:tabs>
        <w:ind w:left="426" w:hanging="313"/>
        <w:rPr>
          <w:rFonts w:ascii="Arial" w:hAnsi="Arial" w:cs="Arial"/>
          <w:sz w:val="24"/>
          <w:szCs w:val="24"/>
        </w:rPr>
      </w:pPr>
      <w:r w:rsidRPr="00216142">
        <w:rPr>
          <w:rFonts w:ascii="Arial" w:hAnsi="Arial" w:cs="Arial"/>
          <w:sz w:val="24"/>
          <w:szCs w:val="24"/>
        </w:rPr>
        <w:t>Where an instrument will mature in the next 12 months, carrying amount is assumed to approximate to fair value</w:t>
      </w:r>
    </w:p>
    <w:p w:rsidR="00C06A83" w:rsidRPr="00216142" w:rsidRDefault="002544DF" w:rsidP="002A7C01">
      <w:pPr>
        <w:numPr>
          <w:ilvl w:val="0"/>
          <w:numId w:val="22"/>
        </w:numPr>
        <w:tabs>
          <w:tab w:val="clear" w:pos="1758"/>
          <w:tab w:val="num" w:pos="426"/>
        </w:tabs>
        <w:ind w:left="426" w:hanging="313"/>
        <w:rPr>
          <w:rFonts w:ascii="Arial" w:hAnsi="Arial" w:cs="Arial"/>
          <w:sz w:val="24"/>
          <w:szCs w:val="24"/>
        </w:rPr>
      </w:pPr>
      <w:r w:rsidRPr="00216142">
        <w:rPr>
          <w:rFonts w:ascii="Arial" w:hAnsi="Arial" w:cs="Arial"/>
          <w:sz w:val="24"/>
          <w:szCs w:val="24"/>
        </w:rPr>
        <w:t>The fair value of trade and other receivables is taken to be the invoiced or billed amount.</w:t>
      </w:r>
    </w:p>
    <w:p w:rsidR="00256C3D" w:rsidRPr="00216142" w:rsidRDefault="00256C3D"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The fair values calculated are as followed:</w:t>
      </w:r>
    </w:p>
    <w:p w:rsidR="002544DF" w:rsidRPr="00216142" w:rsidRDefault="002544DF" w:rsidP="002A7C01">
      <w:pPr>
        <w:rPr>
          <w:rFonts w:ascii="Arial" w:hAnsi="Arial" w:cs="Arial"/>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560"/>
        <w:gridCol w:w="1559"/>
        <w:gridCol w:w="1417"/>
        <w:gridCol w:w="1418"/>
      </w:tblGrid>
      <w:tr w:rsidR="0057759E" w:rsidRPr="00216142" w:rsidTr="00247033">
        <w:tc>
          <w:tcPr>
            <w:tcW w:w="2943" w:type="dxa"/>
          </w:tcPr>
          <w:p w:rsidR="0057759E" w:rsidRPr="00216142" w:rsidRDefault="0057759E" w:rsidP="002A7C01">
            <w:pPr>
              <w:rPr>
                <w:rFonts w:ascii="Arial" w:hAnsi="Arial" w:cs="Arial"/>
                <w:sz w:val="24"/>
                <w:szCs w:val="24"/>
              </w:rPr>
            </w:pPr>
          </w:p>
        </w:tc>
        <w:tc>
          <w:tcPr>
            <w:tcW w:w="3119" w:type="dxa"/>
            <w:gridSpan w:val="2"/>
          </w:tcPr>
          <w:p w:rsidR="0057759E" w:rsidRPr="00216142" w:rsidRDefault="0057759E" w:rsidP="0004335B">
            <w:pPr>
              <w:jc w:val="center"/>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4</w:t>
            </w:r>
          </w:p>
        </w:tc>
        <w:tc>
          <w:tcPr>
            <w:tcW w:w="2835" w:type="dxa"/>
            <w:gridSpan w:val="2"/>
          </w:tcPr>
          <w:p w:rsidR="0057759E" w:rsidRPr="00216142" w:rsidRDefault="0057759E" w:rsidP="0004335B">
            <w:pPr>
              <w:jc w:val="center"/>
              <w:rPr>
                <w:rFonts w:ascii="Arial" w:hAnsi="Arial" w:cs="Arial"/>
                <w:b/>
                <w:sz w:val="24"/>
                <w:szCs w:val="24"/>
              </w:rPr>
            </w:pPr>
            <w:r w:rsidRPr="00216142">
              <w:rPr>
                <w:rFonts w:ascii="Arial" w:hAnsi="Arial" w:cs="Arial"/>
                <w:b/>
                <w:sz w:val="24"/>
                <w:szCs w:val="24"/>
              </w:rPr>
              <w:t>3</w:t>
            </w:r>
            <w:r>
              <w:rPr>
                <w:rFonts w:ascii="Arial" w:hAnsi="Arial" w:cs="Arial"/>
                <w:b/>
                <w:sz w:val="24"/>
                <w:szCs w:val="24"/>
              </w:rPr>
              <w:t>1 March 2013</w:t>
            </w:r>
          </w:p>
        </w:tc>
      </w:tr>
      <w:tr w:rsidR="0057759E" w:rsidRPr="00216142" w:rsidTr="00247033">
        <w:tc>
          <w:tcPr>
            <w:tcW w:w="2943" w:type="dxa"/>
          </w:tcPr>
          <w:p w:rsidR="0057759E" w:rsidRPr="00216142" w:rsidRDefault="0057759E" w:rsidP="002A7C01">
            <w:pPr>
              <w:rPr>
                <w:rFonts w:ascii="Arial" w:hAnsi="Arial" w:cs="Arial"/>
                <w:sz w:val="24"/>
                <w:szCs w:val="24"/>
              </w:rPr>
            </w:pPr>
          </w:p>
        </w:tc>
        <w:tc>
          <w:tcPr>
            <w:tcW w:w="1560" w:type="dxa"/>
          </w:tcPr>
          <w:p w:rsidR="0057759E" w:rsidRPr="00216142" w:rsidRDefault="0057759E" w:rsidP="0004335B">
            <w:pPr>
              <w:jc w:val="right"/>
              <w:rPr>
                <w:rFonts w:ascii="Arial" w:hAnsi="Arial" w:cs="Arial"/>
                <w:b/>
                <w:sz w:val="24"/>
                <w:szCs w:val="24"/>
              </w:rPr>
            </w:pPr>
            <w:r w:rsidRPr="00216142">
              <w:rPr>
                <w:rFonts w:ascii="Arial" w:hAnsi="Arial" w:cs="Arial"/>
                <w:b/>
                <w:sz w:val="24"/>
                <w:szCs w:val="24"/>
              </w:rPr>
              <w:t>Carrying amount</w:t>
            </w:r>
          </w:p>
          <w:p w:rsidR="0057759E" w:rsidRPr="00216142" w:rsidRDefault="0057759E" w:rsidP="0004335B">
            <w:pPr>
              <w:jc w:val="right"/>
              <w:rPr>
                <w:rFonts w:ascii="Arial" w:hAnsi="Arial" w:cs="Arial"/>
                <w:b/>
                <w:sz w:val="24"/>
                <w:szCs w:val="24"/>
              </w:rPr>
            </w:pPr>
            <w:r w:rsidRPr="00216142">
              <w:rPr>
                <w:rFonts w:ascii="Arial" w:hAnsi="Arial" w:cs="Arial"/>
                <w:b/>
                <w:sz w:val="24"/>
                <w:szCs w:val="24"/>
              </w:rPr>
              <w:t>£’000</w:t>
            </w:r>
          </w:p>
        </w:tc>
        <w:tc>
          <w:tcPr>
            <w:tcW w:w="1559" w:type="dxa"/>
          </w:tcPr>
          <w:p w:rsidR="0057759E" w:rsidRPr="00216142" w:rsidRDefault="0057759E" w:rsidP="0004335B">
            <w:pPr>
              <w:jc w:val="right"/>
              <w:rPr>
                <w:rFonts w:ascii="Arial" w:hAnsi="Arial" w:cs="Arial"/>
                <w:b/>
                <w:sz w:val="24"/>
                <w:szCs w:val="24"/>
              </w:rPr>
            </w:pPr>
            <w:r w:rsidRPr="00216142">
              <w:rPr>
                <w:rFonts w:ascii="Arial" w:hAnsi="Arial" w:cs="Arial"/>
                <w:b/>
                <w:sz w:val="24"/>
                <w:szCs w:val="24"/>
              </w:rPr>
              <w:t>Fair value £’000</w:t>
            </w:r>
          </w:p>
          <w:p w:rsidR="0057759E" w:rsidRPr="00216142" w:rsidRDefault="0057759E" w:rsidP="0004335B">
            <w:pPr>
              <w:jc w:val="right"/>
              <w:rPr>
                <w:rFonts w:ascii="Arial" w:hAnsi="Arial" w:cs="Arial"/>
                <w:b/>
                <w:sz w:val="24"/>
                <w:szCs w:val="24"/>
              </w:rPr>
            </w:pPr>
          </w:p>
        </w:tc>
        <w:tc>
          <w:tcPr>
            <w:tcW w:w="1417" w:type="dxa"/>
          </w:tcPr>
          <w:p w:rsidR="0057759E" w:rsidRPr="00216142" w:rsidRDefault="0057759E" w:rsidP="0004335B">
            <w:pPr>
              <w:jc w:val="right"/>
              <w:rPr>
                <w:rFonts w:ascii="Arial" w:hAnsi="Arial" w:cs="Arial"/>
                <w:b/>
                <w:sz w:val="24"/>
                <w:szCs w:val="24"/>
              </w:rPr>
            </w:pPr>
            <w:r w:rsidRPr="00216142">
              <w:rPr>
                <w:rFonts w:ascii="Arial" w:hAnsi="Arial" w:cs="Arial"/>
                <w:b/>
                <w:sz w:val="24"/>
                <w:szCs w:val="24"/>
              </w:rPr>
              <w:t>Carrying amount</w:t>
            </w:r>
          </w:p>
          <w:p w:rsidR="0057759E" w:rsidRPr="00216142" w:rsidRDefault="0057759E" w:rsidP="0004335B">
            <w:pPr>
              <w:jc w:val="right"/>
              <w:rPr>
                <w:rFonts w:ascii="Arial" w:hAnsi="Arial" w:cs="Arial"/>
                <w:b/>
                <w:sz w:val="24"/>
                <w:szCs w:val="24"/>
              </w:rPr>
            </w:pPr>
            <w:r w:rsidRPr="00216142">
              <w:rPr>
                <w:rFonts w:ascii="Arial" w:hAnsi="Arial" w:cs="Arial"/>
                <w:b/>
                <w:sz w:val="24"/>
                <w:szCs w:val="24"/>
              </w:rPr>
              <w:t>£’000</w:t>
            </w:r>
          </w:p>
        </w:tc>
        <w:tc>
          <w:tcPr>
            <w:tcW w:w="1418" w:type="dxa"/>
          </w:tcPr>
          <w:p w:rsidR="0057759E" w:rsidRPr="00216142" w:rsidRDefault="0057759E" w:rsidP="0004335B">
            <w:pPr>
              <w:jc w:val="right"/>
              <w:rPr>
                <w:rFonts w:ascii="Arial" w:hAnsi="Arial" w:cs="Arial"/>
                <w:b/>
                <w:sz w:val="24"/>
                <w:szCs w:val="24"/>
              </w:rPr>
            </w:pPr>
            <w:r w:rsidRPr="00216142">
              <w:rPr>
                <w:rFonts w:ascii="Arial" w:hAnsi="Arial" w:cs="Arial"/>
                <w:b/>
                <w:sz w:val="24"/>
                <w:szCs w:val="24"/>
              </w:rPr>
              <w:t xml:space="preserve">Fair </w:t>
            </w:r>
          </w:p>
          <w:p w:rsidR="0057759E" w:rsidRPr="00216142" w:rsidRDefault="0057759E" w:rsidP="0004335B">
            <w:pPr>
              <w:jc w:val="right"/>
              <w:rPr>
                <w:rFonts w:ascii="Arial" w:hAnsi="Arial" w:cs="Arial"/>
                <w:b/>
                <w:sz w:val="24"/>
                <w:szCs w:val="24"/>
              </w:rPr>
            </w:pPr>
            <w:r w:rsidRPr="00216142">
              <w:rPr>
                <w:rFonts w:ascii="Arial" w:hAnsi="Arial" w:cs="Arial"/>
                <w:b/>
                <w:sz w:val="24"/>
                <w:szCs w:val="24"/>
              </w:rPr>
              <w:t>value £’000</w:t>
            </w:r>
          </w:p>
        </w:tc>
      </w:tr>
      <w:tr w:rsidR="0057759E" w:rsidRPr="00216142" w:rsidTr="00247033">
        <w:tc>
          <w:tcPr>
            <w:tcW w:w="2943" w:type="dxa"/>
          </w:tcPr>
          <w:p w:rsidR="0057759E" w:rsidRPr="00216142" w:rsidRDefault="0057759E" w:rsidP="002A7C01">
            <w:pPr>
              <w:rPr>
                <w:rFonts w:ascii="Arial" w:hAnsi="Arial" w:cs="Arial"/>
                <w:sz w:val="24"/>
                <w:szCs w:val="24"/>
              </w:rPr>
            </w:pPr>
            <w:r w:rsidRPr="00216142">
              <w:rPr>
                <w:rFonts w:ascii="Arial" w:hAnsi="Arial" w:cs="Arial"/>
                <w:sz w:val="24"/>
                <w:szCs w:val="24"/>
              </w:rPr>
              <w:t>Financial liabilities</w:t>
            </w:r>
          </w:p>
        </w:tc>
        <w:tc>
          <w:tcPr>
            <w:tcW w:w="1560" w:type="dxa"/>
          </w:tcPr>
          <w:p w:rsidR="0057759E" w:rsidRPr="00216142" w:rsidRDefault="003A4707" w:rsidP="0004335B">
            <w:pPr>
              <w:jc w:val="right"/>
              <w:rPr>
                <w:rFonts w:ascii="Arial" w:hAnsi="Arial" w:cs="Arial"/>
                <w:sz w:val="24"/>
                <w:szCs w:val="24"/>
              </w:rPr>
            </w:pPr>
            <w:r>
              <w:rPr>
                <w:rFonts w:ascii="Arial" w:hAnsi="Arial" w:cs="Arial"/>
                <w:sz w:val="24"/>
                <w:szCs w:val="24"/>
              </w:rPr>
              <w:t>5,810</w:t>
            </w:r>
          </w:p>
        </w:tc>
        <w:tc>
          <w:tcPr>
            <w:tcW w:w="1559" w:type="dxa"/>
          </w:tcPr>
          <w:p w:rsidR="0057759E" w:rsidRPr="00216142" w:rsidRDefault="003A4707" w:rsidP="0004335B">
            <w:pPr>
              <w:jc w:val="right"/>
              <w:rPr>
                <w:rFonts w:ascii="Arial" w:hAnsi="Arial" w:cs="Arial"/>
                <w:sz w:val="24"/>
                <w:szCs w:val="24"/>
              </w:rPr>
            </w:pPr>
            <w:r>
              <w:rPr>
                <w:rFonts w:ascii="Arial" w:hAnsi="Arial" w:cs="Arial"/>
                <w:sz w:val="24"/>
                <w:szCs w:val="24"/>
              </w:rPr>
              <w:t>6,903</w:t>
            </w:r>
          </w:p>
        </w:tc>
        <w:tc>
          <w:tcPr>
            <w:tcW w:w="1417"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5,810</w:t>
            </w:r>
          </w:p>
        </w:tc>
        <w:tc>
          <w:tcPr>
            <w:tcW w:w="1418"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7,426</w:t>
            </w:r>
          </w:p>
        </w:tc>
      </w:tr>
      <w:tr w:rsidR="0057759E" w:rsidRPr="00216142" w:rsidTr="00247033">
        <w:tc>
          <w:tcPr>
            <w:tcW w:w="2943" w:type="dxa"/>
          </w:tcPr>
          <w:p w:rsidR="0057759E" w:rsidRPr="00216142" w:rsidRDefault="0057759E" w:rsidP="002A7C01">
            <w:pPr>
              <w:rPr>
                <w:rFonts w:ascii="Arial" w:hAnsi="Arial" w:cs="Arial"/>
                <w:sz w:val="24"/>
                <w:szCs w:val="24"/>
              </w:rPr>
            </w:pPr>
            <w:r w:rsidRPr="00216142">
              <w:rPr>
                <w:rFonts w:ascii="Arial" w:hAnsi="Arial" w:cs="Arial"/>
                <w:sz w:val="24"/>
                <w:szCs w:val="24"/>
              </w:rPr>
              <w:t>Long term creditors</w:t>
            </w:r>
          </w:p>
        </w:tc>
        <w:tc>
          <w:tcPr>
            <w:tcW w:w="1560" w:type="dxa"/>
          </w:tcPr>
          <w:p w:rsidR="0057759E" w:rsidRPr="00216142" w:rsidRDefault="003A4707" w:rsidP="0004335B">
            <w:pPr>
              <w:jc w:val="right"/>
              <w:rPr>
                <w:rFonts w:ascii="Arial" w:hAnsi="Arial" w:cs="Arial"/>
                <w:sz w:val="24"/>
                <w:szCs w:val="24"/>
              </w:rPr>
            </w:pPr>
            <w:r>
              <w:rPr>
                <w:rFonts w:ascii="Arial" w:hAnsi="Arial" w:cs="Arial"/>
                <w:sz w:val="24"/>
                <w:szCs w:val="24"/>
              </w:rPr>
              <w:t>28</w:t>
            </w:r>
          </w:p>
        </w:tc>
        <w:tc>
          <w:tcPr>
            <w:tcW w:w="1559" w:type="dxa"/>
          </w:tcPr>
          <w:p w:rsidR="0057759E" w:rsidRPr="00216142" w:rsidRDefault="00D63DD9" w:rsidP="0004335B">
            <w:pPr>
              <w:jc w:val="right"/>
              <w:rPr>
                <w:rFonts w:ascii="Arial" w:hAnsi="Arial" w:cs="Arial"/>
                <w:sz w:val="24"/>
                <w:szCs w:val="24"/>
              </w:rPr>
            </w:pPr>
            <w:r>
              <w:rPr>
                <w:rFonts w:ascii="Arial" w:hAnsi="Arial" w:cs="Arial"/>
                <w:sz w:val="24"/>
                <w:szCs w:val="24"/>
              </w:rPr>
              <w:t>28</w:t>
            </w:r>
          </w:p>
        </w:tc>
        <w:tc>
          <w:tcPr>
            <w:tcW w:w="1417" w:type="dxa"/>
          </w:tcPr>
          <w:p w:rsidR="0057759E" w:rsidRPr="00216142" w:rsidRDefault="003A4707" w:rsidP="0004335B">
            <w:pPr>
              <w:jc w:val="right"/>
              <w:rPr>
                <w:rFonts w:ascii="Arial" w:hAnsi="Arial" w:cs="Arial"/>
                <w:sz w:val="24"/>
                <w:szCs w:val="24"/>
              </w:rPr>
            </w:pPr>
            <w:r>
              <w:rPr>
                <w:rFonts w:ascii="Arial" w:hAnsi="Arial" w:cs="Arial"/>
                <w:sz w:val="24"/>
                <w:szCs w:val="24"/>
              </w:rPr>
              <w:t>0</w:t>
            </w:r>
          </w:p>
        </w:tc>
        <w:tc>
          <w:tcPr>
            <w:tcW w:w="1418" w:type="dxa"/>
          </w:tcPr>
          <w:p w:rsidR="0057759E" w:rsidRPr="00216142" w:rsidRDefault="0057759E" w:rsidP="0004335B">
            <w:pPr>
              <w:jc w:val="right"/>
              <w:rPr>
                <w:rFonts w:ascii="Arial" w:hAnsi="Arial" w:cs="Arial"/>
                <w:sz w:val="24"/>
                <w:szCs w:val="24"/>
              </w:rPr>
            </w:pPr>
            <w:r>
              <w:rPr>
                <w:rFonts w:ascii="Arial" w:hAnsi="Arial" w:cs="Arial"/>
                <w:sz w:val="24"/>
                <w:szCs w:val="24"/>
              </w:rPr>
              <w:t>0</w:t>
            </w:r>
          </w:p>
        </w:tc>
      </w:tr>
    </w:tbl>
    <w:p w:rsidR="00247033" w:rsidRDefault="00247033" w:rsidP="002A7C01">
      <w:pPr>
        <w:rPr>
          <w:rFonts w:ascii="Arial" w:hAnsi="Arial" w:cs="Arial"/>
          <w:sz w:val="24"/>
          <w:szCs w:val="24"/>
        </w:rPr>
      </w:pPr>
    </w:p>
    <w:p w:rsidR="004E5D4B" w:rsidRPr="00216142" w:rsidRDefault="00247033" w:rsidP="002A7C01">
      <w:pPr>
        <w:rPr>
          <w:rFonts w:ascii="Arial" w:hAnsi="Arial" w:cs="Arial"/>
          <w:sz w:val="24"/>
          <w:szCs w:val="24"/>
        </w:rPr>
      </w:pPr>
      <w:r>
        <w:rPr>
          <w:rFonts w:ascii="Arial" w:hAnsi="Arial" w:cs="Arial"/>
          <w:sz w:val="24"/>
          <w:szCs w:val="24"/>
        </w:rPr>
        <w:br w:type="page"/>
      </w:r>
    </w:p>
    <w:p w:rsidR="008D73D7" w:rsidRPr="00216142" w:rsidRDefault="008D73D7" w:rsidP="002A7C01">
      <w:pPr>
        <w:rPr>
          <w:rFonts w:ascii="Arial" w:hAnsi="Arial" w:cs="Arial"/>
          <w:sz w:val="24"/>
          <w:szCs w:val="24"/>
        </w:rPr>
      </w:pPr>
      <w:r w:rsidRPr="00216142">
        <w:rPr>
          <w:rFonts w:ascii="Arial" w:hAnsi="Arial" w:cs="Arial"/>
          <w:sz w:val="24"/>
          <w:szCs w:val="24"/>
        </w:rPr>
        <w:t xml:space="preserve">Additional information in respect of the </w:t>
      </w:r>
      <w:r w:rsidR="00C32DF5" w:rsidRPr="00216142">
        <w:rPr>
          <w:rFonts w:ascii="Arial" w:hAnsi="Arial" w:cs="Arial"/>
          <w:sz w:val="24"/>
          <w:szCs w:val="24"/>
        </w:rPr>
        <w:t>A</w:t>
      </w:r>
      <w:r w:rsidRPr="00216142">
        <w:rPr>
          <w:rFonts w:ascii="Arial" w:hAnsi="Arial" w:cs="Arial"/>
          <w:sz w:val="24"/>
          <w:szCs w:val="24"/>
        </w:rPr>
        <w:t>uthority’s borrowing is given below</w:t>
      </w:r>
    </w:p>
    <w:p w:rsidR="008D73D7" w:rsidRPr="00216142" w:rsidRDefault="008D73D7" w:rsidP="002A7C01">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559"/>
        <w:gridCol w:w="1701"/>
      </w:tblGrid>
      <w:tr w:rsidR="0057759E" w:rsidRPr="00216142" w:rsidTr="00247033">
        <w:tc>
          <w:tcPr>
            <w:tcW w:w="5637" w:type="dxa"/>
          </w:tcPr>
          <w:p w:rsidR="0057759E" w:rsidRPr="00216142" w:rsidRDefault="0057759E" w:rsidP="002A7C01">
            <w:pPr>
              <w:rPr>
                <w:rFonts w:ascii="Arial" w:hAnsi="Arial" w:cs="Arial"/>
                <w:b/>
                <w:sz w:val="24"/>
                <w:szCs w:val="24"/>
              </w:rPr>
            </w:pPr>
          </w:p>
        </w:tc>
        <w:tc>
          <w:tcPr>
            <w:tcW w:w="1559" w:type="dxa"/>
          </w:tcPr>
          <w:p w:rsidR="0057759E" w:rsidRPr="00216142" w:rsidRDefault="0057759E" w:rsidP="0004335B">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4</w:t>
            </w:r>
          </w:p>
          <w:p w:rsidR="0057759E" w:rsidRPr="00216142" w:rsidRDefault="0057759E" w:rsidP="0004335B">
            <w:pPr>
              <w:jc w:val="right"/>
              <w:rPr>
                <w:rFonts w:ascii="Arial" w:hAnsi="Arial" w:cs="Arial"/>
                <w:b/>
                <w:sz w:val="24"/>
                <w:szCs w:val="24"/>
              </w:rPr>
            </w:pPr>
            <w:r w:rsidRPr="00216142">
              <w:rPr>
                <w:rFonts w:ascii="Arial" w:hAnsi="Arial" w:cs="Arial"/>
                <w:b/>
                <w:sz w:val="24"/>
                <w:szCs w:val="24"/>
              </w:rPr>
              <w:t>£’000</w:t>
            </w:r>
          </w:p>
        </w:tc>
        <w:tc>
          <w:tcPr>
            <w:tcW w:w="1701" w:type="dxa"/>
          </w:tcPr>
          <w:p w:rsidR="0057759E" w:rsidRPr="00216142" w:rsidRDefault="0057759E" w:rsidP="0004335B">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3</w:t>
            </w:r>
          </w:p>
          <w:p w:rsidR="0057759E" w:rsidRPr="00216142" w:rsidRDefault="0057759E" w:rsidP="0004335B">
            <w:pPr>
              <w:jc w:val="right"/>
              <w:rPr>
                <w:rFonts w:ascii="Arial" w:hAnsi="Arial" w:cs="Arial"/>
                <w:b/>
                <w:sz w:val="24"/>
                <w:szCs w:val="24"/>
              </w:rPr>
            </w:pPr>
            <w:r w:rsidRPr="00216142">
              <w:rPr>
                <w:rFonts w:ascii="Arial" w:hAnsi="Arial" w:cs="Arial"/>
                <w:b/>
                <w:sz w:val="24"/>
                <w:szCs w:val="24"/>
              </w:rPr>
              <w:t>£’000</w:t>
            </w:r>
          </w:p>
        </w:tc>
      </w:tr>
      <w:tr w:rsidR="0057759E" w:rsidRPr="00216142" w:rsidTr="00247033">
        <w:tc>
          <w:tcPr>
            <w:tcW w:w="5637" w:type="dxa"/>
          </w:tcPr>
          <w:p w:rsidR="0057759E" w:rsidRPr="00216142" w:rsidRDefault="0057759E" w:rsidP="002A7C01">
            <w:pPr>
              <w:rPr>
                <w:rFonts w:ascii="Arial" w:hAnsi="Arial" w:cs="Arial"/>
                <w:b/>
                <w:sz w:val="24"/>
                <w:szCs w:val="24"/>
              </w:rPr>
            </w:pPr>
            <w:r w:rsidRPr="00216142">
              <w:rPr>
                <w:rFonts w:ascii="Arial" w:hAnsi="Arial" w:cs="Arial"/>
                <w:b/>
                <w:sz w:val="24"/>
                <w:szCs w:val="24"/>
              </w:rPr>
              <w:t>Loan Source</w:t>
            </w:r>
          </w:p>
        </w:tc>
        <w:tc>
          <w:tcPr>
            <w:tcW w:w="1559" w:type="dxa"/>
          </w:tcPr>
          <w:p w:rsidR="0057759E" w:rsidRPr="00216142" w:rsidRDefault="0057759E" w:rsidP="0004335B">
            <w:pPr>
              <w:jc w:val="right"/>
              <w:rPr>
                <w:rFonts w:ascii="Arial" w:hAnsi="Arial" w:cs="Arial"/>
                <w:b/>
                <w:sz w:val="24"/>
                <w:szCs w:val="24"/>
              </w:rPr>
            </w:pPr>
          </w:p>
        </w:tc>
        <w:tc>
          <w:tcPr>
            <w:tcW w:w="1701" w:type="dxa"/>
          </w:tcPr>
          <w:p w:rsidR="0057759E" w:rsidRPr="00216142" w:rsidRDefault="0057759E" w:rsidP="0004335B">
            <w:pPr>
              <w:jc w:val="right"/>
              <w:rPr>
                <w:rFonts w:ascii="Arial" w:hAnsi="Arial" w:cs="Arial"/>
                <w:b/>
                <w:sz w:val="24"/>
                <w:szCs w:val="24"/>
              </w:rPr>
            </w:pPr>
          </w:p>
        </w:tc>
      </w:tr>
      <w:tr w:rsidR="0057759E" w:rsidRPr="00216142" w:rsidTr="00247033">
        <w:tc>
          <w:tcPr>
            <w:tcW w:w="5637" w:type="dxa"/>
          </w:tcPr>
          <w:p w:rsidR="0057759E" w:rsidRPr="00216142" w:rsidRDefault="0057759E" w:rsidP="002A7C01">
            <w:pPr>
              <w:rPr>
                <w:rFonts w:ascii="Arial" w:hAnsi="Arial" w:cs="Arial"/>
                <w:sz w:val="24"/>
                <w:szCs w:val="24"/>
              </w:rPr>
            </w:pPr>
            <w:r w:rsidRPr="00216142">
              <w:rPr>
                <w:rFonts w:ascii="Arial" w:hAnsi="Arial" w:cs="Arial"/>
                <w:sz w:val="24"/>
                <w:szCs w:val="24"/>
              </w:rPr>
              <w:t>Public Works Loan Board</w:t>
            </w:r>
          </w:p>
        </w:tc>
        <w:tc>
          <w:tcPr>
            <w:tcW w:w="1559"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5,810</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5,810</w:t>
            </w:r>
          </w:p>
        </w:tc>
      </w:tr>
      <w:tr w:rsidR="0057759E" w:rsidRPr="00216142" w:rsidTr="00247033">
        <w:tc>
          <w:tcPr>
            <w:tcW w:w="5637" w:type="dxa"/>
          </w:tcPr>
          <w:p w:rsidR="0057759E" w:rsidRPr="00216142" w:rsidRDefault="0057759E" w:rsidP="002A7C01">
            <w:pPr>
              <w:rPr>
                <w:rFonts w:ascii="Arial" w:hAnsi="Arial" w:cs="Arial"/>
                <w:sz w:val="24"/>
                <w:szCs w:val="24"/>
              </w:rPr>
            </w:pPr>
          </w:p>
        </w:tc>
        <w:tc>
          <w:tcPr>
            <w:tcW w:w="1559" w:type="dxa"/>
          </w:tcPr>
          <w:p w:rsidR="0057759E" w:rsidRPr="00216142" w:rsidRDefault="0057759E" w:rsidP="0004335B">
            <w:pPr>
              <w:jc w:val="right"/>
              <w:rPr>
                <w:rFonts w:ascii="Arial" w:hAnsi="Arial" w:cs="Arial"/>
                <w:sz w:val="24"/>
                <w:szCs w:val="24"/>
              </w:rPr>
            </w:pPr>
          </w:p>
        </w:tc>
        <w:tc>
          <w:tcPr>
            <w:tcW w:w="1701" w:type="dxa"/>
          </w:tcPr>
          <w:p w:rsidR="0057759E" w:rsidRPr="00216142" w:rsidRDefault="0057759E" w:rsidP="0004335B">
            <w:pPr>
              <w:jc w:val="right"/>
              <w:rPr>
                <w:rFonts w:ascii="Arial" w:hAnsi="Arial" w:cs="Arial"/>
                <w:sz w:val="24"/>
                <w:szCs w:val="24"/>
              </w:rPr>
            </w:pPr>
          </w:p>
        </w:tc>
      </w:tr>
      <w:tr w:rsidR="0057759E" w:rsidRPr="00216142" w:rsidTr="00247033">
        <w:tc>
          <w:tcPr>
            <w:tcW w:w="5637" w:type="dxa"/>
          </w:tcPr>
          <w:p w:rsidR="0057759E" w:rsidRPr="00216142" w:rsidRDefault="0057759E" w:rsidP="002A7C01">
            <w:pPr>
              <w:rPr>
                <w:rFonts w:ascii="Arial" w:hAnsi="Arial" w:cs="Arial"/>
                <w:b/>
                <w:sz w:val="24"/>
                <w:szCs w:val="24"/>
              </w:rPr>
            </w:pPr>
            <w:r w:rsidRPr="00216142">
              <w:rPr>
                <w:rFonts w:ascii="Arial" w:hAnsi="Arial" w:cs="Arial"/>
                <w:b/>
                <w:sz w:val="24"/>
                <w:szCs w:val="24"/>
              </w:rPr>
              <w:t>Analysis by Maturity</w:t>
            </w:r>
          </w:p>
        </w:tc>
        <w:tc>
          <w:tcPr>
            <w:tcW w:w="1559" w:type="dxa"/>
          </w:tcPr>
          <w:p w:rsidR="0057759E" w:rsidRPr="00216142" w:rsidRDefault="0057759E" w:rsidP="0004335B">
            <w:pPr>
              <w:jc w:val="right"/>
              <w:rPr>
                <w:rFonts w:ascii="Arial" w:hAnsi="Arial" w:cs="Arial"/>
                <w:sz w:val="24"/>
                <w:szCs w:val="24"/>
              </w:rPr>
            </w:pPr>
          </w:p>
        </w:tc>
        <w:tc>
          <w:tcPr>
            <w:tcW w:w="1701" w:type="dxa"/>
          </w:tcPr>
          <w:p w:rsidR="0057759E" w:rsidRPr="00216142" w:rsidRDefault="0057759E" w:rsidP="0004335B">
            <w:pPr>
              <w:jc w:val="right"/>
              <w:rPr>
                <w:rFonts w:ascii="Arial" w:hAnsi="Arial" w:cs="Arial"/>
                <w:sz w:val="24"/>
                <w:szCs w:val="24"/>
              </w:rPr>
            </w:pPr>
          </w:p>
        </w:tc>
      </w:tr>
      <w:tr w:rsidR="0057759E" w:rsidRPr="00216142" w:rsidTr="00247033">
        <w:tc>
          <w:tcPr>
            <w:tcW w:w="5637" w:type="dxa"/>
          </w:tcPr>
          <w:p w:rsidR="0057759E" w:rsidRPr="00216142" w:rsidRDefault="0057759E" w:rsidP="002A7C01">
            <w:pPr>
              <w:rPr>
                <w:rFonts w:ascii="Arial" w:hAnsi="Arial" w:cs="Arial"/>
                <w:sz w:val="24"/>
                <w:szCs w:val="24"/>
              </w:rPr>
            </w:pPr>
            <w:r w:rsidRPr="00216142">
              <w:rPr>
                <w:rFonts w:ascii="Arial" w:hAnsi="Arial" w:cs="Arial"/>
                <w:sz w:val="24"/>
                <w:szCs w:val="24"/>
              </w:rPr>
              <w:t>Less than 1 year</w:t>
            </w:r>
          </w:p>
        </w:tc>
        <w:tc>
          <w:tcPr>
            <w:tcW w:w="1559" w:type="dxa"/>
          </w:tcPr>
          <w:p w:rsidR="0057759E" w:rsidRPr="00216142" w:rsidRDefault="0057759E" w:rsidP="0004335B">
            <w:pPr>
              <w:jc w:val="right"/>
              <w:rPr>
                <w:rFonts w:ascii="Arial" w:hAnsi="Arial" w:cs="Arial"/>
                <w:sz w:val="24"/>
                <w:szCs w:val="24"/>
              </w:rPr>
            </w:pPr>
            <w:r>
              <w:rPr>
                <w:rFonts w:ascii="Arial" w:hAnsi="Arial" w:cs="Arial"/>
                <w:sz w:val="24"/>
                <w:szCs w:val="24"/>
              </w:rPr>
              <w:t>0</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0</w:t>
            </w:r>
          </w:p>
        </w:tc>
      </w:tr>
      <w:tr w:rsidR="0057759E" w:rsidRPr="00216142" w:rsidTr="00247033">
        <w:tc>
          <w:tcPr>
            <w:tcW w:w="5637" w:type="dxa"/>
          </w:tcPr>
          <w:p w:rsidR="0057759E" w:rsidRPr="00216142" w:rsidRDefault="0057759E" w:rsidP="002A7C01">
            <w:pPr>
              <w:rPr>
                <w:rFonts w:ascii="Arial" w:hAnsi="Arial" w:cs="Arial"/>
                <w:sz w:val="24"/>
                <w:szCs w:val="24"/>
              </w:rPr>
            </w:pPr>
            <w:r w:rsidRPr="00216142">
              <w:rPr>
                <w:rFonts w:ascii="Arial" w:hAnsi="Arial" w:cs="Arial"/>
                <w:sz w:val="24"/>
                <w:szCs w:val="24"/>
              </w:rPr>
              <w:t>Between 1 and 2 years</w:t>
            </w:r>
          </w:p>
        </w:tc>
        <w:tc>
          <w:tcPr>
            <w:tcW w:w="1559" w:type="dxa"/>
          </w:tcPr>
          <w:p w:rsidR="0057759E" w:rsidRPr="00216142" w:rsidRDefault="00524C8D" w:rsidP="0004335B">
            <w:pPr>
              <w:jc w:val="right"/>
              <w:rPr>
                <w:rFonts w:ascii="Arial" w:hAnsi="Arial" w:cs="Arial"/>
                <w:sz w:val="24"/>
                <w:szCs w:val="24"/>
              </w:rPr>
            </w:pPr>
            <w:r>
              <w:rPr>
                <w:rFonts w:ascii="Arial" w:hAnsi="Arial" w:cs="Arial"/>
                <w:sz w:val="24"/>
                <w:szCs w:val="24"/>
              </w:rPr>
              <w:t>112</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0</w:t>
            </w:r>
          </w:p>
        </w:tc>
      </w:tr>
      <w:tr w:rsidR="0057759E" w:rsidRPr="00216142" w:rsidTr="00247033">
        <w:tc>
          <w:tcPr>
            <w:tcW w:w="5637" w:type="dxa"/>
          </w:tcPr>
          <w:p w:rsidR="0057759E" w:rsidRPr="00216142" w:rsidRDefault="0057759E" w:rsidP="002A7C01">
            <w:pPr>
              <w:rPr>
                <w:rFonts w:ascii="Arial" w:hAnsi="Arial" w:cs="Arial"/>
                <w:sz w:val="24"/>
                <w:szCs w:val="24"/>
              </w:rPr>
            </w:pPr>
            <w:r w:rsidRPr="00216142">
              <w:rPr>
                <w:rFonts w:ascii="Arial" w:hAnsi="Arial" w:cs="Arial"/>
                <w:sz w:val="24"/>
                <w:szCs w:val="24"/>
              </w:rPr>
              <w:t>Between 2 and 5 years</w:t>
            </w:r>
          </w:p>
        </w:tc>
        <w:tc>
          <w:tcPr>
            <w:tcW w:w="1559" w:type="dxa"/>
          </w:tcPr>
          <w:p w:rsidR="0057759E" w:rsidRPr="00216142" w:rsidRDefault="0057759E" w:rsidP="0004335B">
            <w:pPr>
              <w:jc w:val="right"/>
              <w:rPr>
                <w:rFonts w:ascii="Arial" w:hAnsi="Arial" w:cs="Arial"/>
                <w:sz w:val="24"/>
                <w:szCs w:val="24"/>
              </w:rPr>
            </w:pPr>
            <w:r>
              <w:rPr>
                <w:rFonts w:ascii="Arial" w:hAnsi="Arial" w:cs="Arial"/>
                <w:sz w:val="24"/>
                <w:szCs w:val="24"/>
              </w:rPr>
              <w:t>0</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112</w:t>
            </w:r>
          </w:p>
        </w:tc>
      </w:tr>
      <w:tr w:rsidR="0057759E" w:rsidRPr="00216142" w:rsidTr="00247033">
        <w:tc>
          <w:tcPr>
            <w:tcW w:w="5637" w:type="dxa"/>
          </w:tcPr>
          <w:p w:rsidR="0057759E" w:rsidRPr="00216142" w:rsidRDefault="0057759E" w:rsidP="002A7C01">
            <w:pPr>
              <w:rPr>
                <w:rFonts w:ascii="Arial" w:hAnsi="Arial" w:cs="Arial"/>
                <w:sz w:val="24"/>
                <w:szCs w:val="24"/>
              </w:rPr>
            </w:pPr>
            <w:r w:rsidRPr="00216142">
              <w:rPr>
                <w:rFonts w:ascii="Arial" w:hAnsi="Arial" w:cs="Arial"/>
                <w:sz w:val="24"/>
                <w:szCs w:val="24"/>
              </w:rPr>
              <w:t>Between 5 and 10 years</w:t>
            </w:r>
          </w:p>
        </w:tc>
        <w:tc>
          <w:tcPr>
            <w:tcW w:w="1559" w:type="dxa"/>
          </w:tcPr>
          <w:p w:rsidR="0057759E" w:rsidRPr="00216142" w:rsidRDefault="00524C8D" w:rsidP="0004335B">
            <w:pPr>
              <w:jc w:val="right"/>
              <w:rPr>
                <w:rFonts w:ascii="Arial" w:hAnsi="Arial" w:cs="Arial"/>
                <w:sz w:val="24"/>
                <w:szCs w:val="24"/>
              </w:rPr>
            </w:pPr>
            <w:r>
              <w:rPr>
                <w:rFonts w:ascii="Arial" w:hAnsi="Arial" w:cs="Arial"/>
                <w:sz w:val="24"/>
                <w:szCs w:val="24"/>
              </w:rPr>
              <w:t>443</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443</w:t>
            </w:r>
          </w:p>
        </w:tc>
      </w:tr>
      <w:tr w:rsidR="0057759E" w:rsidRPr="00216142" w:rsidTr="00247033">
        <w:tc>
          <w:tcPr>
            <w:tcW w:w="5637" w:type="dxa"/>
          </w:tcPr>
          <w:p w:rsidR="0057759E" w:rsidRPr="00216142" w:rsidRDefault="0057759E" w:rsidP="002A7C01">
            <w:pPr>
              <w:rPr>
                <w:rFonts w:ascii="Arial" w:hAnsi="Arial" w:cs="Arial"/>
                <w:sz w:val="24"/>
                <w:szCs w:val="24"/>
              </w:rPr>
            </w:pPr>
            <w:r w:rsidRPr="00216142">
              <w:rPr>
                <w:rFonts w:ascii="Arial" w:hAnsi="Arial" w:cs="Arial"/>
                <w:sz w:val="24"/>
                <w:szCs w:val="24"/>
              </w:rPr>
              <w:t xml:space="preserve">Between 10 and 20 years </w:t>
            </w:r>
          </w:p>
        </w:tc>
        <w:tc>
          <w:tcPr>
            <w:tcW w:w="1559" w:type="dxa"/>
          </w:tcPr>
          <w:p w:rsidR="0057759E" w:rsidRPr="00216142" w:rsidRDefault="00524C8D" w:rsidP="0004335B">
            <w:pPr>
              <w:jc w:val="right"/>
              <w:rPr>
                <w:rFonts w:ascii="Arial" w:hAnsi="Arial" w:cs="Arial"/>
                <w:sz w:val="24"/>
                <w:szCs w:val="24"/>
              </w:rPr>
            </w:pPr>
            <w:r>
              <w:rPr>
                <w:rFonts w:ascii="Arial" w:hAnsi="Arial" w:cs="Arial"/>
                <w:sz w:val="24"/>
                <w:szCs w:val="24"/>
              </w:rPr>
              <w:t>2,247</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1,706</w:t>
            </w:r>
          </w:p>
        </w:tc>
      </w:tr>
      <w:tr w:rsidR="0057759E" w:rsidRPr="00216142" w:rsidTr="00247033">
        <w:tc>
          <w:tcPr>
            <w:tcW w:w="5637" w:type="dxa"/>
          </w:tcPr>
          <w:p w:rsidR="0057759E" w:rsidRPr="00216142" w:rsidRDefault="0057759E" w:rsidP="002A7C01">
            <w:pPr>
              <w:rPr>
                <w:rFonts w:ascii="Arial" w:hAnsi="Arial" w:cs="Arial"/>
                <w:b/>
                <w:sz w:val="24"/>
                <w:szCs w:val="24"/>
              </w:rPr>
            </w:pPr>
            <w:r w:rsidRPr="00216142">
              <w:rPr>
                <w:rFonts w:ascii="Arial" w:hAnsi="Arial" w:cs="Arial"/>
                <w:sz w:val="24"/>
                <w:szCs w:val="24"/>
              </w:rPr>
              <w:t>Between 20 and 30 years</w:t>
            </w:r>
            <w:r w:rsidRPr="00216142">
              <w:rPr>
                <w:rFonts w:ascii="Arial" w:hAnsi="Arial" w:cs="Arial"/>
                <w:b/>
                <w:sz w:val="24"/>
                <w:szCs w:val="24"/>
              </w:rPr>
              <w:t xml:space="preserve"> </w:t>
            </w:r>
          </w:p>
        </w:tc>
        <w:tc>
          <w:tcPr>
            <w:tcW w:w="1559" w:type="dxa"/>
          </w:tcPr>
          <w:p w:rsidR="0057759E" w:rsidRPr="00216142" w:rsidRDefault="00524C8D" w:rsidP="0004335B">
            <w:pPr>
              <w:jc w:val="right"/>
              <w:rPr>
                <w:rFonts w:ascii="Arial" w:hAnsi="Arial" w:cs="Arial"/>
                <w:sz w:val="24"/>
                <w:szCs w:val="24"/>
              </w:rPr>
            </w:pPr>
            <w:r>
              <w:rPr>
                <w:rFonts w:ascii="Arial" w:hAnsi="Arial" w:cs="Arial"/>
                <w:sz w:val="24"/>
                <w:szCs w:val="24"/>
              </w:rPr>
              <w:t>1,348</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1,889</w:t>
            </w:r>
          </w:p>
        </w:tc>
      </w:tr>
      <w:tr w:rsidR="0057759E" w:rsidRPr="00216142" w:rsidTr="00247033">
        <w:tc>
          <w:tcPr>
            <w:tcW w:w="5637" w:type="dxa"/>
          </w:tcPr>
          <w:p w:rsidR="0057759E" w:rsidRPr="00216142" w:rsidRDefault="0057759E" w:rsidP="002A7C01">
            <w:pPr>
              <w:rPr>
                <w:rFonts w:ascii="Arial" w:hAnsi="Arial" w:cs="Arial"/>
                <w:sz w:val="24"/>
                <w:szCs w:val="24"/>
              </w:rPr>
            </w:pPr>
            <w:r w:rsidRPr="00216142">
              <w:rPr>
                <w:rFonts w:ascii="Arial" w:hAnsi="Arial" w:cs="Arial"/>
                <w:sz w:val="24"/>
                <w:szCs w:val="24"/>
              </w:rPr>
              <w:t>Between 30 and 40 years</w:t>
            </w:r>
          </w:p>
        </w:tc>
        <w:tc>
          <w:tcPr>
            <w:tcW w:w="1559" w:type="dxa"/>
          </w:tcPr>
          <w:p w:rsidR="0057759E" w:rsidRPr="00216142" w:rsidRDefault="00524C8D" w:rsidP="0004335B">
            <w:pPr>
              <w:jc w:val="right"/>
              <w:rPr>
                <w:rFonts w:ascii="Arial" w:hAnsi="Arial" w:cs="Arial"/>
                <w:sz w:val="24"/>
                <w:szCs w:val="24"/>
              </w:rPr>
            </w:pPr>
            <w:r>
              <w:rPr>
                <w:rFonts w:ascii="Arial" w:hAnsi="Arial" w:cs="Arial"/>
                <w:sz w:val="24"/>
                <w:szCs w:val="24"/>
              </w:rPr>
              <w:t>1,130</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800</w:t>
            </w:r>
          </w:p>
        </w:tc>
      </w:tr>
      <w:tr w:rsidR="0057759E" w:rsidRPr="00216142" w:rsidTr="00247033">
        <w:tc>
          <w:tcPr>
            <w:tcW w:w="5637" w:type="dxa"/>
          </w:tcPr>
          <w:p w:rsidR="0057759E" w:rsidRPr="00216142" w:rsidRDefault="0057759E" w:rsidP="002A7C01">
            <w:pPr>
              <w:rPr>
                <w:rFonts w:ascii="Arial" w:hAnsi="Arial" w:cs="Arial"/>
                <w:sz w:val="24"/>
                <w:szCs w:val="24"/>
              </w:rPr>
            </w:pPr>
            <w:r w:rsidRPr="00216142">
              <w:rPr>
                <w:rFonts w:ascii="Arial" w:hAnsi="Arial" w:cs="Arial"/>
                <w:sz w:val="24"/>
                <w:szCs w:val="24"/>
              </w:rPr>
              <w:t>Between 40 and 50 years</w:t>
            </w:r>
          </w:p>
        </w:tc>
        <w:tc>
          <w:tcPr>
            <w:tcW w:w="1559" w:type="dxa"/>
          </w:tcPr>
          <w:p w:rsidR="0057759E" w:rsidRPr="00216142" w:rsidRDefault="00524C8D" w:rsidP="0004335B">
            <w:pPr>
              <w:jc w:val="right"/>
              <w:rPr>
                <w:rFonts w:ascii="Arial" w:hAnsi="Arial" w:cs="Arial"/>
                <w:sz w:val="24"/>
                <w:szCs w:val="24"/>
              </w:rPr>
            </w:pPr>
            <w:r>
              <w:rPr>
                <w:rFonts w:ascii="Arial" w:hAnsi="Arial" w:cs="Arial"/>
                <w:sz w:val="24"/>
                <w:szCs w:val="24"/>
              </w:rPr>
              <w:t>530</w:t>
            </w:r>
          </w:p>
        </w:tc>
        <w:tc>
          <w:tcPr>
            <w:tcW w:w="1701" w:type="dxa"/>
          </w:tcPr>
          <w:p w:rsidR="0057759E" w:rsidRPr="00216142" w:rsidRDefault="0057759E" w:rsidP="0004335B">
            <w:pPr>
              <w:jc w:val="right"/>
              <w:rPr>
                <w:rFonts w:ascii="Arial" w:hAnsi="Arial" w:cs="Arial"/>
                <w:sz w:val="24"/>
                <w:szCs w:val="24"/>
              </w:rPr>
            </w:pPr>
            <w:r w:rsidRPr="00216142">
              <w:rPr>
                <w:rFonts w:ascii="Arial" w:hAnsi="Arial" w:cs="Arial"/>
                <w:sz w:val="24"/>
                <w:szCs w:val="24"/>
              </w:rPr>
              <w:t>860</w:t>
            </w:r>
          </w:p>
        </w:tc>
      </w:tr>
    </w:tbl>
    <w:p w:rsidR="00584BE2" w:rsidRPr="00216142" w:rsidRDefault="00584BE2" w:rsidP="002A7C01">
      <w:pPr>
        <w:rPr>
          <w:rFonts w:ascii="Arial" w:hAnsi="Arial" w:cs="Arial"/>
          <w:b/>
          <w:sz w:val="24"/>
          <w:szCs w:val="24"/>
        </w:rPr>
      </w:pPr>
    </w:p>
    <w:p w:rsidR="002544DF" w:rsidRPr="00216142" w:rsidRDefault="002544DF" w:rsidP="002A7C01">
      <w:pPr>
        <w:numPr>
          <w:ilvl w:val="0"/>
          <w:numId w:val="21"/>
        </w:numPr>
        <w:rPr>
          <w:rFonts w:ascii="Arial" w:hAnsi="Arial" w:cs="Arial"/>
          <w:b/>
          <w:sz w:val="24"/>
          <w:szCs w:val="24"/>
        </w:rPr>
      </w:pPr>
      <w:r w:rsidRPr="00216142">
        <w:rPr>
          <w:rFonts w:ascii="Arial" w:hAnsi="Arial" w:cs="Arial"/>
          <w:b/>
          <w:sz w:val="24"/>
          <w:szCs w:val="24"/>
        </w:rPr>
        <w:t xml:space="preserve">INVENTORIES     </w:t>
      </w:r>
      <w:r w:rsidR="00A07B6D" w:rsidRPr="00216142">
        <w:rPr>
          <w:rFonts w:ascii="Arial" w:hAnsi="Arial" w:cs="Arial"/>
          <w:b/>
          <w:sz w:val="24"/>
          <w:szCs w:val="24"/>
        </w:rPr>
        <w:t xml:space="preserve"> </w:t>
      </w:r>
    </w:p>
    <w:p w:rsidR="002544DF" w:rsidRPr="00216142" w:rsidRDefault="002544DF" w:rsidP="002A7C01">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1126"/>
        <w:gridCol w:w="980"/>
        <w:gridCol w:w="985"/>
        <w:gridCol w:w="1182"/>
        <w:gridCol w:w="1060"/>
        <w:gridCol w:w="1073"/>
      </w:tblGrid>
      <w:tr w:rsidR="002544DF" w:rsidRPr="00216142" w:rsidTr="00247033">
        <w:tc>
          <w:tcPr>
            <w:tcW w:w="2839" w:type="dxa"/>
            <w:tcBorders>
              <w:top w:val="single" w:sz="4" w:space="0" w:color="auto"/>
              <w:left w:val="single" w:sz="4" w:space="0" w:color="auto"/>
              <w:bottom w:val="single" w:sz="4" w:space="0" w:color="auto"/>
              <w:right w:val="single" w:sz="4" w:space="0" w:color="auto"/>
            </w:tcBorders>
          </w:tcPr>
          <w:p w:rsidR="002544DF" w:rsidRPr="00216142" w:rsidRDefault="002544DF" w:rsidP="002A7C01">
            <w:pPr>
              <w:rPr>
                <w:rFonts w:ascii="Arial" w:hAnsi="Arial" w:cs="Arial"/>
                <w:sz w:val="22"/>
              </w:rPr>
            </w:pPr>
          </w:p>
          <w:p w:rsidR="006C043C" w:rsidRPr="00216142" w:rsidRDefault="006C043C" w:rsidP="002A7C01">
            <w:pPr>
              <w:rPr>
                <w:rFonts w:ascii="Arial" w:hAnsi="Arial" w:cs="Arial"/>
                <w:b/>
                <w:sz w:val="22"/>
              </w:rPr>
            </w:pPr>
            <w:r w:rsidRPr="00216142">
              <w:rPr>
                <w:rFonts w:ascii="Arial" w:hAnsi="Arial" w:cs="Arial"/>
                <w:b/>
                <w:sz w:val="22"/>
              </w:rPr>
              <w:t>201</w:t>
            </w:r>
            <w:r w:rsidR="00CA399F">
              <w:rPr>
                <w:rFonts w:ascii="Arial" w:hAnsi="Arial" w:cs="Arial"/>
                <w:b/>
                <w:sz w:val="22"/>
              </w:rPr>
              <w:t>3</w:t>
            </w:r>
            <w:r w:rsidRPr="00216142">
              <w:rPr>
                <w:rFonts w:ascii="Arial" w:hAnsi="Arial" w:cs="Arial"/>
                <w:b/>
                <w:sz w:val="22"/>
              </w:rPr>
              <w:t>/1</w:t>
            </w:r>
            <w:r w:rsidR="00CA399F">
              <w:rPr>
                <w:rFonts w:ascii="Arial" w:hAnsi="Arial" w:cs="Arial"/>
                <w:b/>
                <w:sz w:val="22"/>
              </w:rPr>
              <w:t>4</w:t>
            </w:r>
          </w:p>
        </w:tc>
        <w:tc>
          <w:tcPr>
            <w:tcW w:w="1126" w:type="dxa"/>
            <w:tcBorders>
              <w:top w:val="single" w:sz="4" w:space="0" w:color="auto"/>
              <w:left w:val="single" w:sz="4" w:space="0" w:color="auto"/>
              <w:bottom w:val="single" w:sz="4" w:space="0" w:color="auto"/>
              <w:right w:val="single" w:sz="4" w:space="0" w:color="auto"/>
            </w:tcBorders>
          </w:tcPr>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r w:rsidRPr="00216142">
              <w:rPr>
                <w:rFonts w:ascii="Arial" w:hAnsi="Arial" w:cs="Arial"/>
                <w:b/>
                <w:sz w:val="22"/>
              </w:rPr>
              <w:t>Vehicle Parts</w:t>
            </w:r>
          </w:p>
          <w:p w:rsidR="002544DF" w:rsidRPr="00216142" w:rsidRDefault="006C043C" w:rsidP="0004335B">
            <w:pPr>
              <w:jc w:val="right"/>
              <w:rPr>
                <w:rFonts w:ascii="Arial" w:hAnsi="Arial" w:cs="Arial"/>
                <w:b/>
                <w:sz w:val="22"/>
              </w:rPr>
            </w:pPr>
            <w:r w:rsidRPr="00216142">
              <w:rPr>
                <w:rFonts w:ascii="Arial" w:hAnsi="Arial" w:cs="Arial"/>
                <w:b/>
                <w:sz w:val="22"/>
              </w:rPr>
              <w:t>£’000</w:t>
            </w:r>
          </w:p>
        </w:tc>
        <w:tc>
          <w:tcPr>
            <w:tcW w:w="980" w:type="dxa"/>
            <w:tcBorders>
              <w:top w:val="single" w:sz="4" w:space="0" w:color="auto"/>
              <w:left w:val="single" w:sz="4" w:space="0" w:color="auto"/>
              <w:bottom w:val="single" w:sz="4" w:space="0" w:color="auto"/>
              <w:right w:val="single" w:sz="4" w:space="0" w:color="auto"/>
            </w:tcBorders>
          </w:tcPr>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r w:rsidRPr="00216142">
              <w:rPr>
                <w:rFonts w:ascii="Arial" w:hAnsi="Arial" w:cs="Arial"/>
                <w:b/>
                <w:sz w:val="22"/>
              </w:rPr>
              <w:t>Oil</w:t>
            </w:r>
          </w:p>
          <w:p w:rsidR="002544DF" w:rsidRPr="00216142" w:rsidRDefault="006C043C" w:rsidP="0004335B">
            <w:pPr>
              <w:jc w:val="right"/>
              <w:rPr>
                <w:rFonts w:ascii="Arial" w:hAnsi="Arial" w:cs="Arial"/>
                <w:b/>
                <w:sz w:val="22"/>
              </w:rPr>
            </w:pPr>
            <w:r w:rsidRPr="00216142">
              <w:rPr>
                <w:rFonts w:ascii="Arial" w:hAnsi="Arial" w:cs="Arial"/>
                <w:b/>
                <w:sz w:val="22"/>
              </w:rPr>
              <w:t>£’000</w:t>
            </w:r>
          </w:p>
        </w:tc>
        <w:tc>
          <w:tcPr>
            <w:tcW w:w="985" w:type="dxa"/>
            <w:tcBorders>
              <w:top w:val="single" w:sz="4" w:space="0" w:color="auto"/>
              <w:left w:val="single" w:sz="4" w:space="0" w:color="auto"/>
              <w:bottom w:val="single" w:sz="4" w:space="0" w:color="auto"/>
              <w:right w:val="single" w:sz="4" w:space="0" w:color="auto"/>
            </w:tcBorders>
          </w:tcPr>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r w:rsidRPr="00216142">
              <w:rPr>
                <w:rFonts w:ascii="Arial" w:hAnsi="Arial" w:cs="Arial"/>
                <w:b/>
                <w:sz w:val="22"/>
              </w:rPr>
              <w:t>Diesel</w:t>
            </w:r>
          </w:p>
          <w:p w:rsidR="002544DF" w:rsidRPr="00216142" w:rsidRDefault="006C043C" w:rsidP="0004335B">
            <w:pPr>
              <w:jc w:val="right"/>
              <w:rPr>
                <w:rFonts w:ascii="Arial" w:hAnsi="Arial" w:cs="Arial"/>
                <w:b/>
                <w:sz w:val="22"/>
              </w:rPr>
            </w:pPr>
            <w:r w:rsidRPr="00216142">
              <w:rPr>
                <w:rFonts w:ascii="Arial" w:hAnsi="Arial" w:cs="Arial"/>
                <w:b/>
                <w:sz w:val="22"/>
              </w:rPr>
              <w:t>£’000</w:t>
            </w:r>
          </w:p>
        </w:tc>
        <w:tc>
          <w:tcPr>
            <w:tcW w:w="1182" w:type="dxa"/>
            <w:tcBorders>
              <w:top w:val="single" w:sz="4" w:space="0" w:color="auto"/>
              <w:left w:val="single" w:sz="4" w:space="0" w:color="auto"/>
              <w:bottom w:val="single" w:sz="4" w:space="0" w:color="auto"/>
              <w:right w:val="single" w:sz="4" w:space="0" w:color="auto"/>
            </w:tcBorders>
          </w:tcPr>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r w:rsidRPr="00216142">
              <w:rPr>
                <w:rFonts w:ascii="Arial" w:hAnsi="Arial" w:cs="Arial"/>
                <w:b/>
                <w:sz w:val="22"/>
              </w:rPr>
              <w:t>Uniforms</w:t>
            </w:r>
          </w:p>
          <w:p w:rsidR="002544DF" w:rsidRPr="00216142" w:rsidRDefault="006C043C" w:rsidP="0004335B">
            <w:pPr>
              <w:jc w:val="right"/>
              <w:rPr>
                <w:rFonts w:ascii="Arial" w:hAnsi="Arial" w:cs="Arial"/>
                <w:b/>
                <w:sz w:val="22"/>
              </w:rPr>
            </w:pPr>
            <w:r w:rsidRPr="00216142">
              <w:rPr>
                <w:rFonts w:ascii="Arial" w:hAnsi="Arial" w:cs="Arial"/>
                <w:b/>
                <w:sz w:val="22"/>
              </w:rPr>
              <w:t>£’000</w:t>
            </w:r>
          </w:p>
        </w:tc>
        <w:tc>
          <w:tcPr>
            <w:tcW w:w="1060" w:type="dxa"/>
            <w:tcBorders>
              <w:top w:val="single" w:sz="4" w:space="0" w:color="auto"/>
              <w:left w:val="single" w:sz="4" w:space="0" w:color="auto"/>
              <w:bottom w:val="single" w:sz="4" w:space="0" w:color="auto"/>
              <w:right w:val="single" w:sz="4" w:space="0" w:color="auto"/>
            </w:tcBorders>
          </w:tcPr>
          <w:p w:rsidR="002544DF" w:rsidRPr="00216142" w:rsidRDefault="002544DF" w:rsidP="0004335B">
            <w:pPr>
              <w:jc w:val="right"/>
              <w:rPr>
                <w:rFonts w:ascii="Arial" w:hAnsi="Arial" w:cs="Arial"/>
                <w:b/>
                <w:sz w:val="22"/>
              </w:rPr>
            </w:pPr>
            <w:r w:rsidRPr="00216142">
              <w:rPr>
                <w:rFonts w:ascii="Arial" w:hAnsi="Arial" w:cs="Arial"/>
                <w:b/>
                <w:sz w:val="22"/>
              </w:rPr>
              <w:t>Fire Ground Feeding</w:t>
            </w:r>
          </w:p>
          <w:p w:rsidR="002544DF" w:rsidRPr="00216142" w:rsidRDefault="006C043C" w:rsidP="0004335B">
            <w:pPr>
              <w:jc w:val="right"/>
              <w:rPr>
                <w:rFonts w:ascii="Arial" w:hAnsi="Arial" w:cs="Arial"/>
                <w:b/>
                <w:sz w:val="22"/>
              </w:rPr>
            </w:pPr>
            <w:r w:rsidRPr="00216142">
              <w:rPr>
                <w:rFonts w:ascii="Arial" w:hAnsi="Arial" w:cs="Arial"/>
                <w:b/>
                <w:sz w:val="22"/>
              </w:rPr>
              <w:t>£’000</w:t>
            </w:r>
          </w:p>
        </w:tc>
        <w:tc>
          <w:tcPr>
            <w:tcW w:w="1073" w:type="dxa"/>
            <w:tcBorders>
              <w:top w:val="single" w:sz="4" w:space="0" w:color="auto"/>
              <w:left w:val="single" w:sz="4" w:space="0" w:color="auto"/>
              <w:bottom w:val="single" w:sz="4" w:space="0" w:color="auto"/>
              <w:right w:val="single" w:sz="4" w:space="0" w:color="auto"/>
            </w:tcBorders>
          </w:tcPr>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p>
          <w:p w:rsidR="002544DF" w:rsidRPr="00216142" w:rsidRDefault="002544DF" w:rsidP="0004335B">
            <w:pPr>
              <w:jc w:val="right"/>
              <w:rPr>
                <w:rFonts w:ascii="Arial" w:hAnsi="Arial" w:cs="Arial"/>
                <w:b/>
                <w:sz w:val="22"/>
              </w:rPr>
            </w:pPr>
            <w:r w:rsidRPr="00216142">
              <w:rPr>
                <w:rFonts w:ascii="Arial" w:hAnsi="Arial" w:cs="Arial"/>
                <w:b/>
                <w:sz w:val="22"/>
              </w:rPr>
              <w:t>Total</w:t>
            </w:r>
          </w:p>
          <w:p w:rsidR="002544DF" w:rsidRPr="00216142" w:rsidRDefault="006C043C" w:rsidP="0004335B">
            <w:pPr>
              <w:jc w:val="right"/>
              <w:rPr>
                <w:rFonts w:ascii="Arial" w:hAnsi="Arial" w:cs="Arial"/>
                <w:b/>
                <w:sz w:val="22"/>
              </w:rPr>
            </w:pPr>
            <w:r w:rsidRPr="00216142">
              <w:rPr>
                <w:rFonts w:ascii="Arial" w:hAnsi="Arial" w:cs="Arial"/>
                <w:b/>
                <w:sz w:val="22"/>
              </w:rPr>
              <w:t>£’000</w:t>
            </w:r>
          </w:p>
        </w:tc>
      </w:tr>
      <w:tr w:rsidR="00303C87" w:rsidRPr="00216142" w:rsidTr="00F066F1">
        <w:tc>
          <w:tcPr>
            <w:tcW w:w="2839" w:type="dxa"/>
            <w:tcBorders>
              <w:top w:val="single" w:sz="4" w:space="0" w:color="auto"/>
              <w:left w:val="single" w:sz="4" w:space="0" w:color="auto"/>
              <w:bottom w:val="nil"/>
              <w:right w:val="single" w:sz="4" w:space="0" w:color="auto"/>
            </w:tcBorders>
          </w:tcPr>
          <w:p w:rsidR="006C043C" w:rsidRPr="00216142" w:rsidRDefault="006C043C" w:rsidP="002A7C01">
            <w:pPr>
              <w:rPr>
                <w:rFonts w:ascii="Arial" w:hAnsi="Arial" w:cs="Arial"/>
                <w:b/>
                <w:sz w:val="22"/>
              </w:rPr>
            </w:pPr>
          </w:p>
          <w:p w:rsidR="00303C87" w:rsidRPr="00216142" w:rsidRDefault="00303C87" w:rsidP="002A7C01">
            <w:pPr>
              <w:rPr>
                <w:rFonts w:ascii="Arial" w:hAnsi="Arial" w:cs="Arial"/>
                <w:b/>
                <w:sz w:val="22"/>
              </w:rPr>
            </w:pPr>
            <w:r w:rsidRPr="00216142">
              <w:rPr>
                <w:rFonts w:ascii="Arial" w:hAnsi="Arial" w:cs="Arial"/>
                <w:b/>
                <w:sz w:val="22"/>
              </w:rPr>
              <w:t>Balance outstanding at start of year</w:t>
            </w:r>
          </w:p>
        </w:tc>
        <w:tc>
          <w:tcPr>
            <w:tcW w:w="1126" w:type="dxa"/>
            <w:tcBorders>
              <w:top w:val="single" w:sz="4" w:space="0" w:color="auto"/>
              <w:left w:val="single" w:sz="4" w:space="0" w:color="auto"/>
              <w:bottom w:val="nil"/>
              <w:right w:val="single" w:sz="4" w:space="0" w:color="auto"/>
            </w:tcBorders>
          </w:tcPr>
          <w:p w:rsidR="00303C87" w:rsidRPr="00216142" w:rsidRDefault="00303C87" w:rsidP="0004335B">
            <w:pPr>
              <w:jc w:val="right"/>
              <w:rPr>
                <w:rFonts w:ascii="Arial" w:hAnsi="Arial" w:cs="Arial"/>
                <w:b/>
                <w:sz w:val="22"/>
              </w:rPr>
            </w:pPr>
          </w:p>
          <w:p w:rsidR="00303C87" w:rsidRPr="00216142" w:rsidRDefault="00375F1C" w:rsidP="0004335B">
            <w:pPr>
              <w:jc w:val="right"/>
              <w:rPr>
                <w:rFonts w:ascii="Arial" w:hAnsi="Arial" w:cs="Arial"/>
                <w:b/>
                <w:sz w:val="22"/>
              </w:rPr>
            </w:pPr>
            <w:r>
              <w:rPr>
                <w:rFonts w:ascii="Arial" w:hAnsi="Arial" w:cs="Arial"/>
                <w:b/>
                <w:sz w:val="22"/>
              </w:rPr>
              <w:t>48</w:t>
            </w:r>
          </w:p>
        </w:tc>
        <w:tc>
          <w:tcPr>
            <w:tcW w:w="980" w:type="dxa"/>
            <w:tcBorders>
              <w:top w:val="single" w:sz="4" w:space="0" w:color="auto"/>
              <w:left w:val="single" w:sz="4" w:space="0" w:color="auto"/>
              <w:bottom w:val="nil"/>
              <w:right w:val="single" w:sz="4" w:space="0" w:color="auto"/>
            </w:tcBorders>
          </w:tcPr>
          <w:p w:rsidR="00303C87" w:rsidRPr="00216142" w:rsidRDefault="00303C87" w:rsidP="0004335B">
            <w:pPr>
              <w:jc w:val="right"/>
              <w:rPr>
                <w:rFonts w:ascii="Arial" w:hAnsi="Arial" w:cs="Arial"/>
                <w:b/>
                <w:sz w:val="22"/>
              </w:rPr>
            </w:pPr>
          </w:p>
          <w:p w:rsidR="00303C87" w:rsidRPr="00216142" w:rsidRDefault="00375F1C" w:rsidP="0004335B">
            <w:pPr>
              <w:jc w:val="right"/>
              <w:rPr>
                <w:rFonts w:ascii="Arial" w:hAnsi="Arial" w:cs="Arial"/>
                <w:b/>
                <w:sz w:val="22"/>
              </w:rPr>
            </w:pPr>
            <w:r>
              <w:rPr>
                <w:rFonts w:ascii="Arial" w:hAnsi="Arial" w:cs="Arial"/>
                <w:b/>
                <w:sz w:val="22"/>
              </w:rPr>
              <w:t>4</w:t>
            </w:r>
          </w:p>
        </w:tc>
        <w:tc>
          <w:tcPr>
            <w:tcW w:w="985" w:type="dxa"/>
            <w:tcBorders>
              <w:top w:val="single" w:sz="4" w:space="0" w:color="auto"/>
              <w:left w:val="single" w:sz="4" w:space="0" w:color="auto"/>
              <w:bottom w:val="nil"/>
              <w:right w:val="single" w:sz="4" w:space="0" w:color="auto"/>
            </w:tcBorders>
          </w:tcPr>
          <w:p w:rsidR="00303C87" w:rsidRPr="00216142" w:rsidRDefault="00303C87" w:rsidP="0004335B">
            <w:pPr>
              <w:jc w:val="right"/>
              <w:rPr>
                <w:rFonts w:ascii="Arial" w:hAnsi="Arial" w:cs="Arial"/>
                <w:b/>
                <w:sz w:val="22"/>
              </w:rPr>
            </w:pPr>
          </w:p>
          <w:p w:rsidR="00303C87" w:rsidRPr="00216142" w:rsidRDefault="00375F1C" w:rsidP="0004335B">
            <w:pPr>
              <w:jc w:val="right"/>
              <w:rPr>
                <w:rFonts w:ascii="Arial" w:hAnsi="Arial" w:cs="Arial"/>
                <w:b/>
                <w:sz w:val="22"/>
              </w:rPr>
            </w:pPr>
            <w:r>
              <w:rPr>
                <w:rFonts w:ascii="Arial" w:hAnsi="Arial" w:cs="Arial"/>
                <w:b/>
                <w:sz w:val="22"/>
              </w:rPr>
              <w:t>10</w:t>
            </w:r>
          </w:p>
        </w:tc>
        <w:tc>
          <w:tcPr>
            <w:tcW w:w="1182" w:type="dxa"/>
            <w:tcBorders>
              <w:top w:val="single" w:sz="4" w:space="0" w:color="auto"/>
              <w:left w:val="single" w:sz="4" w:space="0" w:color="auto"/>
              <w:bottom w:val="nil"/>
              <w:right w:val="single" w:sz="4" w:space="0" w:color="auto"/>
            </w:tcBorders>
          </w:tcPr>
          <w:p w:rsidR="00303C87" w:rsidRPr="00216142" w:rsidRDefault="00303C87" w:rsidP="0004335B">
            <w:pPr>
              <w:jc w:val="right"/>
              <w:rPr>
                <w:rFonts w:ascii="Arial" w:hAnsi="Arial" w:cs="Arial"/>
                <w:b/>
                <w:sz w:val="22"/>
              </w:rPr>
            </w:pPr>
          </w:p>
          <w:p w:rsidR="00303C87" w:rsidRPr="00216142" w:rsidRDefault="00375F1C" w:rsidP="0004335B">
            <w:pPr>
              <w:jc w:val="right"/>
              <w:rPr>
                <w:rFonts w:ascii="Arial" w:hAnsi="Arial" w:cs="Arial"/>
                <w:b/>
                <w:sz w:val="22"/>
              </w:rPr>
            </w:pPr>
            <w:r>
              <w:rPr>
                <w:rFonts w:ascii="Arial" w:hAnsi="Arial" w:cs="Arial"/>
                <w:b/>
                <w:sz w:val="22"/>
              </w:rPr>
              <w:t>25</w:t>
            </w:r>
          </w:p>
        </w:tc>
        <w:tc>
          <w:tcPr>
            <w:tcW w:w="1060" w:type="dxa"/>
            <w:tcBorders>
              <w:top w:val="single" w:sz="4" w:space="0" w:color="auto"/>
              <w:left w:val="single" w:sz="4" w:space="0" w:color="auto"/>
              <w:bottom w:val="nil"/>
              <w:right w:val="single" w:sz="4" w:space="0" w:color="auto"/>
            </w:tcBorders>
          </w:tcPr>
          <w:p w:rsidR="00303C87" w:rsidRPr="00216142" w:rsidRDefault="00303C87" w:rsidP="0004335B">
            <w:pPr>
              <w:jc w:val="right"/>
              <w:rPr>
                <w:rFonts w:ascii="Arial" w:hAnsi="Arial" w:cs="Arial"/>
                <w:b/>
                <w:sz w:val="22"/>
              </w:rPr>
            </w:pPr>
          </w:p>
          <w:p w:rsidR="00303C87" w:rsidRPr="00216142" w:rsidRDefault="00375F1C" w:rsidP="0004335B">
            <w:pPr>
              <w:jc w:val="right"/>
              <w:rPr>
                <w:rFonts w:ascii="Arial" w:hAnsi="Arial" w:cs="Arial"/>
                <w:b/>
                <w:sz w:val="22"/>
              </w:rPr>
            </w:pPr>
            <w:r>
              <w:rPr>
                <w:rFonts w:ascii="Arial" w:hAnsi="Arial" w:cs="Arial"/>
                <w:b/>
                <w:sz w:val="22"/>
              </w:rPr>
              <w:t>2</w:t>
            </w:r>
          </w:p>
        </w:tc>
        <w:tc>
          <w:tcPr>
            <w:tcW w:w="1073" w:type="dxa"/>
            <w:tcBorders>
              <w:top w:val="single" w:sz="4" w:space="0" w:color="auto"/>
              <w:left w:val="single" w:sz="4" w:space="0" w:color="auto"/>
              <w:bottom w:val="nil"/>
              <w:right w:val="single" w:sz="4" w:space="0" w:color="auto"/>
            </w:tcBorders>
          </w:tcPr>
          <w:p w:rsidR="00303C87" w:rsidRPr="00216142" w:rsidRDefault="00303C87" w:rsidP="0004335B">
            <w:pPr>
              <w:jc w:val="right"/>
              <w:rPr>
                <w:rFonts w:ascii="Arial" w:hAnsi="Arial" w:cs="Arial"/>
                <w:b/>
                <w:sz w:val="22"/>
              </w:rPr>
            </w:pPr>
          </w:p>
          <w:p w:rsidR="00303C87" w:rsidRPr="00216142" w:rsidRDefault="00375F1C" w:rsidP="0004335B">
            <w:pPr>
              <w:jc w:val="right"/>
              <w:rPr>
                <w:rFonts w:ascii="Arial" w:hAnsi="Arial" w:cs="Arial"/>
                <w:b/>
                <w:sz w:val="22"/>
              </w:rPr>
            </w:pPr>
            <w:r>
              <w:rPr>
                <w:rFonts w:ascii="Arial" w:hAnsi="Arial" w:cs="Arial"/>
                <w:b/>
                <w:sz w:val="22"/>
              </w:rPr>
              <w:t>89</w:t>
            </w:r>
          </w:p>
        </w:tc>
      </w:tr>
      <w:tr w:rsidR="00303C87" w:rsidRPr="00216142" w:rsidTr="00F066F1">
        <w:trPr>
          <w:trHeight w:val="401"/>
        </w:trPr>
        <w:tc>
          <w:tcPr>
            <w:tcW w:w="2839" w:type="dxa"/>
            <w:tcBorders>
              <w:top w:val="nil"/>
              <w:left w:val="single" w:sz="4" w:space="0" w:color="auto"/>
              <w:bottom w:val="nil"/>
              <w:right w:val="single" w:sz="4" w:space="0" w:color="auto"/>
            </w:tcBorders>
            <w:vAlign w:val="center"/>
          </w:tcPr>
          <w:p w:rsidR="00303C87" w:rsidRPr="00216142" w:rsidRDefault="00303C87" w:rsidP="002A7C01">
            <w:pPr>
              <w:rPr>
                <w:rFonts w:ascii="Arial" w:hAnsi="Arial" w:cs="Arial"/>
                <w:sz w:val="22"/>
              </w:rPr>
            </w:pPr>
            <w:r w:rsidRPr="00216142">
              <w:rPr>
                <w:rFonts w:ascii="Arial" w:hAnsi="Arial" w:cs="Arial"/>
                <w:sz w:val="22"/>
              </w:rPr>
              <w:t>Purchases</w:t>
            </w:r>
          </w:p>
        </w:tc>
        <w:tc>
          <w:tcPr>
            <w:tcW w:w="1126" w:type="dxa"/>
            <w:tcBorders>
              <w:top w:val="nil"/>
              <w:left w:val="single" w:sz="4" w:space="0" w:color="auto"/>
              <w:bottom w:val="nil"/>
              <w:right w:val="single" w:sz="4" w:space="0" w:color="auto"/>
            </w:tcBorders>
            <w:vAlign w:val="center"/>
          </w:tcPr>
          <w:p w:rsidR="00303C87" w:rsidRPr="00216142" w:rsidRDefault="00C4185B" w:rsidP="0004335B">
            <w:pPr>
              <w:jc w:val="right"/>
              <w:rPr>
                <w:rFonts w:ascii="Arial" w:hAnsi="Arial" w:cs="Arial"/>
                <w:sz w:val="22"/>
                <w:highlight w:val="green"/>
              </w:rPr>
            </w:pPr>
            <w:r>
              <w:rPr>
                <w:rFonts w:ascii="Arial" w:hAnsi="Arial" w:cs="Arial"/>
                <w:sz w:val="22"/>
              </w:rPr>
              <w:t>86</w:t>
            </w:r>
          </w:p>
        </w:tc>
        <w:tc>
          <w:tcPr>
            <w:tcW w:w="980" w:type="dxa"/>
            <w:tcBorders>
              <w:top w:val="nil"/>
              <w:left w:val="single" w:sz="4" w:space="0" w:color="auto"/>
              <w:bottom w:val="nil"/>
              <w:right w:val="single" w:sz="4" w:space="0" w:color="auto"/>
            </w:tcBorders>
            <w:vAlign w:val="center"/>
          </w:tcPr>
          <w:p w:rsidR="00303C87" w:rsidRPr="00216142" w:rsidRDefault="00C4185B" w:rsidP="0004335B">
            <w:pPr>
              <w:jc w:val="right"/>
              <w:rPr>
                <w:rFonts w:ascii="Arial" w:hAnsi="Arial" w:cs="Arial"/>
                <w:sz w:val="22"/>
              </w:rPr>
            </w:pPr>
            <w:r>
              <w:rPr>
                <w:rFonts w:ascii="Arial" w:hAnsi="Arial" w:cs="Arial"/>
                <w:sz w:val="22"/>
              </w:rPr>
              <w:t>3</w:t>
            </w:r>
          </w:p>
        </w:tc>
        <w:tc>
          <w:tcPr>
            <w:tcW w:w="985" w:type="dxa"/>
            <w:tcBorders>
              <w:top w:val="nil"/>
              <w:left w:val="single" w:sz="4" w:space="0" w:color="auto"/>
              <w:bottom w:val="nil"/>
              <w:right w:val="single" w:sz="4" w:space="0" w:color="auto"/>
            </w:tcBorders>
            <w:vAlign w:val="center"/>
          </w:tcPr>
          <w:p w:rsidR="00303C87" w:rsidRPr="00216142" w:rsidRDefault="00C4185B" w:rsidP="0004335B">
            <w:pPr>
              <w:jc w:val="right"/>
              <w:rPr>
                <w:rFonts w:ascii="Arial" w:hAnsi="Arial" w:cs="Arial"/>
                <w:sz w:val="22"/>
              </w:rPr>
            </w:pPr>
            <w:r>
              <w:rPr>
                <w:rFonts w:ascii="Arial" w:hAnsi="Arial" w:cs="Arial"/>
                <w:sz w:val="22"/>
              </w:rPr>
              <w:t>143</w:t>
            </w:r>
          </w:p>
        </w:tc>
        <w:tc>
          <w:tcPr>
            <w:tcW w:w="1182" w:type="dxa"/>
            <w:tcBorders>
              <w:top w:val="nil"/>
              <w:left w:val="single" w:sz="4" w:space="0" w:color="auto"/>
              <w:bottom w:val="nil"/>
              <w:right w:val="single" w:sz="4" w:space="0" w:color="auto"/>
            </w:tcBorders>
            <w:vAlign w:val="center"/>
          </w:tcPr>
          <w:p w:rsidR="00303C87" w:rsidRPr="00216142" w:rsidRDefault="00C4185B" w:rsidP="0004335B">
            <w:pPr>
              <w:jc w:val="right"/>
              <w:rPr>
                <w:rFonts w:ascii="Arial" w:hAnsi="Arial" w:cs="Arial"/>
                <w:sz w:val="22"/>
              </w:rPr>
            </w:pPr>
            <w:r>
              <w:rPr>
                <w:rFonts w:ascii="Arial" w:hAnsi="Arial" w:cs="Arial"/>
                <w:sz w:val="22"/>
              </w:rPr>
              <w:t>168</w:t>
            </w:r>
          </w:p>
        </w:tc>
        <w:tc>
          <w:tcPr>
            <w:tcW w:w="1060" w:type="dxa"/>
            <w:tcBorders>
              <w:top w:val="nil"/>
              <w:left w:val="single" w:sz="4" w:space="0" w:color="auto"/>
              <w:bottom w:val="nil"/>
              <w:right w:val="single" w:sz="4" w:space="0" w:color="auto"/>
            </w:tcBorders>
            <w:shd w:val="clear" w:color="auto" w:fill="auto"/>
            <w:vAlign w:val="center"/>
          </w:tcPr>
          <w:p w:rsidR="00303C87" w:rsidRPr="00216142" w:rsidRDefault="00C4185B" w:rsidP="0004335B">
            <w:pPr>
              <w:jc w:val="right"/>
              <w:rPr>
                <w:rFonts w:ascii="Arial" w:hAnsi="Arial" w:cs="Arial"/>
                <w:sz w:val="22"/>
              </w:rPr>
            </w:pPr>
            <w:r>
              <w:rPr>
                <w:rFonts w:ascii="Arial" w:hAnsi="Arial" w:cs="Arial"/>
                <w:sz w:val="22"/>
              </w:rPr>
              <w:t>18</w:t>
            </w:r>
          </w:p>
        </w:tc>
        <w:tc>
          <w:tcPr>
            <w:tcW w:w="1073" w:type="dxa"/>
            <w:tcBorders>
              <w:top w:val="nil"/>
              <w:left w:val="single" w:sz="4" w:space="0" w:color="auto"/>
              <w:bottom w:val="nil"/>
              <w:right w:val="single" w:sz="4" w:space="0" w:color="auto"/>
            </w:tcBorders>
            <w:vAlign w:val="center"/>
          </w:tcPr>
          <w:p w:rsidR="00303C87" w:rsidRPr="00216142" w:rsidRDefault="00C4185B" w:rsidP="0004335B">
            <w:pPr>
              <w:jc w:val="right"/>
              <w:rPr>
                <w:rFonts w:ascii="Arial" w:hAnsi="Arial" w:cs="Arial"/>
                <w:sz w:val="22"/>
              </w:rPr>
            </w:pPr>
            <w:r>
              <w:rPr>
                <w:rFonts w:ascii="Arial" w:hAnsi="Arial" w:cs="Arial"/>
                <w:sz w:val="22"/>
              </w:rPr>
              <w:t>418</w:t>
            </w:r>
          </w:p>
        </w:tc>
      </w:tr>
      <w:tr w:rsidR="00303C87" w:rsidRPr="00216142" w:rsidTr="00247033">
        <w:trPr>
          <w:trHeight w:val="398"/>
        </w:trPr>
        <w:tc>
          <w:tcPr>
            <w:tcW w:w="2839" w:type="dxa"/>
            <w:tcBorders>
              <w:top w:val="nil"/>
              <w:left w:val="single" w:sz="4" w:space="0" w:color="auto"/>
              <w:bottom w:val="single" w:sz="4" w:space="0" w:color="auto"/>
              <w:right w:val="single" w:sz="4" w:space="0" w:color="auto"/>
            </w:tcBorders>
          </w:tcPr>
          <w:p w:rsidR="006C043C" w:rsidRPr="00216142" w:rsidRDefault="006C043C" w:rsidP="002A7C01">
            <w:pPr>
              <w:rPr>
                <w:rFonts w:ascii="Arial" w:hAnsi="Arial" w:cs="Arial"/>
                <w:sz w:val="22"/>
              </w:rPr>
            </w:pPr>
          </w:p>
          <w:p w:rsidR="00303C87" w:rsidRPr="00216142" w:rsidRDefault="00303C87" w:rsidP="002A7C01">
            <w:pPr>
              <w:rPr>
                <w:rFonts w:ascii="Arial" w:hAnsi="Arial" w:cs="Arial"/>
                <w:sz w:val="22"/>
              </w:rPr>
            </w:pPr>
            <w:r w:rsidRPr="00216142">
              <w:rPr>
                <w:rFonts w:ascii="Arial" w:hAnsi="Arial" w:cs="Arial"/>
                <w:sz w:val="22"/>
              </w:rPr>
              <w:t>Recognised as an expense during the year</w:t>
            </w:r>
          </w:p>
        </w:tc>
        <w:tc>
          <w:tcPr>
            <w:tcW w:w="1126" w:type="dxa"/>
            <w:tcBorders>
              <w:top w:val="nil"/>
              <w:left w:val="single" w:sz="4" w:space="0" w:color="auto"/>
              <w:bottom w:val="single" w:sz="4" w:space="0" w:color="auto"/>
              <w:right w:val="single" w:sz="4" w:space="0" w:color="auto"/>
            </w:tcBorders>
            <w:vAlign w:val="center"/>
          </w:tcPr>
          <w:p w:rsidR="00303C87" w:rsidRPr="00216142" w:rsidRDefault="00C4185B" w:rsidP="0004335B">
            <w:pPr>
              <w:jc w:val="right"/>
              <w:rPr>
                <w:rFonts w:ascii="Arial" w:hAnsi="Arial" w:cs="Arial"/>
                <w:sz w:val="22"/>
              </w:rPr>
            </w:pPr>
            <w:r>
              <w:rPr>
                <w:rFonts w:ascii="Arial" w:hAnsi="Arial" w:cs="Arial"/>
                <w:sz w:val="22"/>
              </w:rPr>
              <w:t>-69</w:t>
            </w:r>
          </w:p>
        </w:tc>
        <w:tc>
          <w:tcPr>
            <w:tcW w:w="980" w:type="dxa"/>
            <w:tcBorders>
              <w:top w:val="nil"/>
              <w:left w:val="single" w:sz="4" w:space="0" w:color="auto"/>
              <w:bottom w:val="single" w:sz="4" w:space="0" w:color="auto"/>
              <w:right w:val="single" w:sz="4" w:space="0" w:color="auto"/>
            </w:tcBorders>
            <w:vAlign w:val="center"/>
          </w:tcPr>
          <w:p w:rsidR="00303C87" w:rsidRPr="00216142" w:rsidRDefault="00C4185B" w:rsidP="0004335B">
            <w:pPr>
              <w:jc w:val="right"/>
              <w:rPr>
                <w:rFonts w:ascii="Arial" w:hAnsi="Arial" w:cs="Arial"/>
                <w:sz w:val="22"/>
              </w:rPr>
            </w:pPr>
            <w:r>
              <w:rPr>
                <w:rFonts w:ascii="Arial" w:hAnsi="Arial" w:cs="Arial"/>
                <w:sz w:val="22"/>
              </w:rPr>
              <w:t>-</w:t>
            </w:r>
            <w:r w:rsidR="009266CC">
              <w:rPr>
                <w:rFonts w:ascii="Arial" w:hAnsi="Arial" w:cs="Arial"/>
                <w:sz w:val="22"/>
              </w:rPr>
              <w:t>5</w:t>
            </w:r>
          </w:p>
        </w:tc>
        <w:tc>
          <w:tcPr>
            <w:tcW w:w="985" w:type="dxa"/>
            <w:tcBorders>
              <w:top w:val="nil"/>
              <w:left w:val="single" w:sz="4" w:space="0" w:color="auto"/>
              <w:bottom w:val="single" w:sz="4" w:space="0" w:color="auto"/>
              <w:right w:val="single" w:sz="4" w:space="0" w:color="auto"/>
            </w:tcBorders>
            <w:vAlign w:val="center"/>
          </w:tcPr>
          <w:p w:rsidR="00303C87" w:rsidRPr="00216142" w:rsidRDefault="00C4185B" w:rsidP="0004335B">
            <w:pPr>
              <w:jc w:val="right"/>
              <w:rPr>
                <w:rFonts w:ascii="Arial" w:hAnsi="Arial" w:cs="Arial"/>
                <w:sz w:val="22"/>
              </w:rPr>
            </w:pPr>
            <w:r>
              <w:rPr>
                <w:rFonts w:ascii="Arial" w:hAnsi="Arial" w:cs="Arial"/>
                <w:sz w:val="22"/>
              </w:rPr>
              <w:t>-146</w:t>
            </w:r>
          </w:p>
        </w:tc>
        <w:tc>
          <w:tcPr>
            <w:tcW w:w="1182" w:type="dxa"/>
            <w:tcBorders>
              <w:top w:val="nil"/>
              <w:left w:val="single" w:sz="4" w:space="0" w:color="auto"/>
              <w:bottom w:val="single" w:sz="4" w:space="0" w:color="auto"/>
              <w:right w:val="single" w:sz="4" w:space="0" w:color="auto"/>
            </w:tcBorders>
            <w:vAlign w:val="center"/>
          </w:tcPr>
          <w:p w:rsidR="00303C87" w:rsidRPr="00216142" w:rsidRDefault="00C4185B" w:rsidP="0004335B">
            <w:pPr>
              <w:jc w:val="right"/>
              <w:rPr>
                <w:rFonts w:ascii="Arial" w:hAnsi="Arial" w:cs="Arial"/>
                <w:sz w:val="22"/>
              </w:rPr>
            </w:pPr>
            <w:r>
              <w:rPr>
                <w:rFonts w:ascii="Arial" w:hAnsi="Arial" w:cs="Arial"/>
                <w:sz w:val="22"/>
              </w:rPr>
              <w:t>-159</w:t>
            </w:r>
          </w:p>
        </w:tc>
        <w:tc>
          <w:tcPr>
            <w:tcW w:w="1060" w:type="dxa"/>
            <w:tcBorders>
              <w:top w:val="nil"/>
              <w:left w:val="single" w:sz="4" w:space="0" w:color="auto"/>
              <w:bottom w:val="single" w:sz="4" w:space="0" w:color="auto"/>
              <w:right w:val="single" w:sz="4" w:space="0" w:color="auto"/>
            </w:tcBorders>
            <w:shd w:val="clear" w:color="auto" w:fill="auto"/>
            <w:vAlign w:val="center"/>
          </w:tcPr>
          <w:p w:rsidR="00303C87" w:rsidRPr="00216142" w:rsidRDefault="00C4185B" w:rsidP="0004335B">
            <w:pPr>
              <w:jc w:val="right"/>
              <w:rPr>
                <w:rFonts w:ascii="Arial" w:hAnsi="Arial" w:cs="Arial"/>
                <w:sz w:val="22"/>
              </w:rPr>
            </w:pPr>
            <w:r>
              <w:rPr>
                <w:rFonts w:ascii="Arial" w:hAnsi="Arial" w:cs="Arial"/>
                <w:sz w:val="22"/>
              </w:rPr>
              <w:t>-</w:t>
            </w:r>
            <w:r w:rsidR="009266CC">
              <w:rPr>
                <w:rFonts w:ascii="Arial" w:hAnsi="Arial" w:cs="Arial"/>
                <w:sz w:val="22"/>
              </w:rPr>
              <w:t>19</w:t>
            </w:r>
          </w:p>
        </w:tc>
        <w:tc>
          <w:tcPr>
            <w:tcW w:w="1073" w:type="dxa"/>
            <w:tcBorders>
              <w:top w:val="nil"/>
              <w:left w:val="single" w:sz="4" w:space="0" w:color="auto"/>
              <w:bottom w:val="single" w:sz="4" w:space="0" w:color="auto"/>
              <w:right w:val="single" w:sz="4" w:space="0" w:color="auto"/>
            </w:tcBorders>
            <w:shd w:val="clear" w:color="auto" w:fill="auto"/>
            <w:vAlign w:val="center"/>
          </w:tcPr>
          <w:p w:rsidR="00303C87" w:rsidRPr="00216142" w:rsidRDefault="00C4185B" w:rsidP="0004335B">
            <w:pPr>
              <w:jc w:val="right"/>
              <w:rPr>
                <w:rFonts w:ascii="Arial" w:hAnsi="Arial" w:cs="Arial"/>
                <w:sz w:val="22"/>
              </w:rPr>
            </w:pPr>
            <w:r>
              <w:rPr>
                <w:rFonts w:ascii="Arial" w:hAnsi="Arial" w:cs="Arial"/>
                <w:sz w:val="22"/>
              </w:rPr>
              <w:t>-</w:t>
            </w:r>
            <w:r w:rsidR="009266CC">
              <w:rPr>
                <w:rFonts w:ascii="Arial" w:hAnsi="Arial" w:cs="Arial"/>
                <w:sz w:val="22"/>
              </w:rPr>
              <w:t>398</w:t>
            </w:r>
          </w:p>
        </w:tc>
      </w:tr>
      <w:tr w:rsidR="00303C87" w:rsidRPr="00216142" w:rsidTr="00F066F1">
        <w:tc>
          <w:tcPr>
            <w:tcW w:w="2839" w:type="dxa"/>
            <w:tcBorders>
              <w:top w:val="single" w:sz="4" w:space="0" w:color="auto"/>
              <w:left w:val="single" w:sz="4" w:space="0" w:color="auto"/>
              <w:bottom w:val="single" w:sz="4" w:space="0" w:color="auto"/>
              <w:right w:val="single" w:sz="4" w:space="0" w:color="auto"/>
            </w:tcBorders>
            <w:vAlign w:val="center"/>
          </w:tcPr>
          <w:p w:rsidR="00303C87" w:rsidRPr="00216142" w:rsidRDefault="00303C87" w:rsidP="002A7C01">
            <w:pPr>
              <w:rPr>
                <w:rFonts w:ascii="Arial" w:hAnsi="Arial" w:cs="Arial"/>
                <w:b/>
                <w:sz w:val="22"/>
              </w:rPr>
            </w:pPr>
            <w:r w:rsidRPr="00216142">
              <w:rPr>
                <w:rFonts w:ascii="Arial" w:hAnsi="Arial" w:cs="Arial"/>
                <w:b/>
                <w:sz w:val="22"/>
              </w:rPr>
              <w:t>Balance outstanding at year end</w:t>
            </w:r>
          </w:p>
        </w:tc>
        <w:tc>
          <w:tcPr>
            <w:tcW w:w="1126" w:type="dxa"/>
            <w:tcBorders>
              <w:top w:val="single" w:sz="4" w:space="0" w:color="auto"/>
              <w:left w:val="single" w:sz="4" w:space="0" w:color="auto"/>
              <w:bottom w:val="single" w:sz="4" w:space="0" w:color="auto"/>
              <w:right w:val="single" w:sz="4" w:space="0" w:color="auto"/>
            </w:tcBorders>
            <w:vAlign w:val="center"/>
          </w:tcPr>
          <w:p w:rsidR="00303C87" w:rsidRPr="00216142" w:rsidRDefault="00C4185B" w:rsidP="0004335B">
            <w:pPr>
              <w:jc w:val="right"/>
              <w:rPr>
                <w:rFonts w:ascii="Arial" w:hAnsi="Arial" w:cs="Arial"/>
                <w:b/>
                <w:sz w:val="22"/>
              </w:rPr>
            </w:pPr>
            <w:r>
              <w:rPr>
                <w:rFonts w:ascii="Arial" w:hAnsi="Arial" w:cs="Arial"/>
                <w:b/>
                <w:sz w:val="22"/>
              </w:rPr>
              <w:t>65</w:t>
            </w:r>
          </w:p>
        </w:tc>
        <w:tc>
          <w:tcPr>
            <w:tcW w:w="980" w:type="dxa"/>
            <w:tcBorders>
              <w:top w:val="single" w:sz="4" w:space="0" w:color="auto"/>
              <w:left w:val="single" w:sz="4" w:space="0" w:color="auto"/>
              <w:bottom w:val="single" w:sz="4" w:space="0" w:color="auto"/>
              <w:right w:val="single" w:sz="4" w:space="0" w:color="auto"/>
            </w:tcBorders>
            <w:vAlign w:val="center"/>
          </w:tcPr>
          <w:p w:rsidR="00303C87" w:rsidRPr="00216142" w:rsidRDefault="009266CC" w:rsidP="0004335B">
            <w:pPr>
              <w:jc w:val="right"/>
              <w:rPr>
                <w:rFonts w:ascii="Arial" w:hAnsi="Arial" w:cs="Arial"/>
                <w:b/>
                <w:sz w:val="22"/>
              </w:rPr>
            </w:pPr>
            <w:r>
              <w:rPr>
                <w:rFonts w:ascii="Arial" w:hAnsi="Arial" w:cs="Arial"/>
                <w:b/>
                <w:sz w:val="22"/>
              </w:rPr>
              <w:t>2</w:t>
            </w:r>
          </w:p>
        </w:tc>
        <w:tc>
          <w:tcPr>
            <w:tcW w:w="985" w:type="dxa"/>
            <w:tcBorders>
              <w:top w:val="single" w:sz="4" w:space="0" w:color="auto"/>
              <w:left w:val="single" w:sz="4" w:space="0" w:color="auto"/>
              <w:bottom w:val="single" w:sz="4" w:space="0" w:color="auto"/>
              <w:right w:val="single" w:sz="4" w:space="0" w:color="auto"/>
            </w:tcBorders>
            <w:vAlign w:val="center"/>
          </w:tcPr>
          <w:p w:rsidR="00303C87" w:rsidRPr="00216142" w:rsidRDefault="00C4185B" w:rsidP="0004335B">
            <w:pPr>
              <w:jc w:val="right"/>
              <w:rPr>
                <w:rFonts w:ascii="Arial" w:hAnsi="Arial" w:cs="Arial"/>
                <w:b/>
                <w:sz w:val="22"/>
              </w:rPr>
            </w:pPr>
            <w:r>
              <w:rPr>
                <w:rFonts w:ascii="Arial" w:hAnsi="Arial" w:cs="Arial"/>
                <w:b/>
                <w:sz w:val="22"/>
              </w:rPr>
              <w:t>7</w:t>
            </w:r>
          </w:p>
        </w:tc>
        <w:tc>
          <w:tcPr>
            <w:tcW w:w="1182" w:type="dxa"/>
            <w:tcBorders>
              <w:top w:val="single" w:sz="4" w:space="0" w:color="auto"/>
              <w:left w:val="single" w:sz="4" w:space="0" w:color="auto"/>
              <w:bottom w:val="single" w:sz="4" w:space="0" w:color="auto"/>
              <w:right w:val="single" w:sz="4" w:space="0" w:color="auto"/>
            </w:tcBorders>
            <w:vAlign w:val="center"/>
          </w:tcPr>
          <w:p w:rsidR="00303C87" w:rsidRPr="00216142" w:rsidRDefault="00C4185B" w:rsidP="0004335B">
            <w:pPr>
              <w:jc w:val="right"/>
              <w:rPr>
                <w:rFonts w:ascii="Arial" w:hAnsi="Arial" w:cs="Arial"/>
                <w:b/>
                <w:sz w:val="22"/>
              </w:rPr>
            </w:pPr>
            <w:r>
              <w:rPr>
                <w:rFonts w:ascii="Arial" w:hAnsi="Arial" w:cs="Arial"/>
                <w:b/>
                <w:sz w:val="22"/>
              </w:rPr>
              <w:t>34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303C87" w:rsidRPr="00216142" w:rsidRDefault="00C4185B" w:rsidP="0004335B">
            <w:pPr>
              <w:jc w:val="right"/>
              <w:rPr>
                <w:rFonts w:ascii="Arial" w:hAnsi="Arial" w:cs="Arial"/>
                <w:b/>
                <w:sz w:val="22"/>
              </w:rPr>
            </w:pPr>
            <w:r>
              <w:rPr>
                <w:rFonts w:ascii="Arial" w:hAnsi="Arial" w:cs="Arial"/>
                <w:b/>
                <w:sz w:val="22"/>
              </w:rPr>
              <w:t>1</w:t>
            </w:r>
          </w:p>
        </w:tc>
        <w:tc>
          <w:tcPr>
            <w:tcW w:w="1073" w:type="dxa"/>
            <w:tcBorders>
              <w:top w:val="single" w:sz="4" w:space="0" w:color="auto"/>
              <w:left w:val="single" w:sz="4" w:space="0" w:color="auto"/>
              <w:bottom w:val="single" w:sz="4" w:space="0" w:color="auto"/>
              <w:right w:val="single" w:sz="4" w:space="0" w:color="auto"/>
            </w:tcBorders>
            <w:vAlign w:val="center"/>
          </w:tcPr>
          <w:p w:rsidR="00303C87" w:rsidRPr="00216142" w:rsidRDefault="009266CC" w:rsidP="0004335B">
            <w:pPr>
              <w:jc w:val="right"/>
              <w:rPr>
                <w:rFonts w:ascii="Arial" w:hAnsi="Arial" w:cs="Arial"/>
                <w:b/>
                <w:sz w:val="22"/>
              </w:rPr>
            </w:pPr>
            <w:r>
              <w:rPr>
                <w:rFonts w:ascii="Arial" w:hAnsi="Arial" w:cs="Arial"/>
                <w:b/>
                <w:sz w:val="22"/>
              </w:rPr>
              <w:t>109</w:t>
            </w:r>
          </w:p>
        </w:tc>
      </w:tr>
    </w:tbl>
    <w:p w:rsidR="00F066F1" w:rsidRPr="00216142" w:rsidRDefault="00F066F1" w:rsidP="002A7C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1126"/>
        <w:gridCol w:w="980"/>
        <w:gridCol w:w="985"/>
        <w:gridCol w:w="1182"/>
        <w:gridCol w:w="1060"/>
        <w:gridCol w:w="1073"/>
      </w:tblGrid>
      <w:tr w:rsidR="00F066F1" w:rsidRPr="00216142" w:rsidTr="00247033">
        <w:tc>
          <w:tcPr>
            <w:tcW w:w="2839" w:type="dxa"/>
            <w:tcBorders>
              <w:top w:val="single" w:sz="4" w:space="0" w:color="auto"/>
              <w:left w:val="single" w:sz="4" w:space="0" w:color="auto"/>
              <w:bottom w:val="single" w:sz="4" w:space="0" w:color="auto"/>
              <w:right w:val="single" w:sz="4" w:space="0" w:color="auto"/>
            </w:tcBorders>
          </w:tcPr>
          <w:p w:rsidR="00F066F1" w:rsidRPr="00216142" w:rsidRDefault="00F066F1" w:rsidP="002A7C01">
            <w:pPr>
              <w:rPr>
                <w:rFonts w:ascii="Arial" w:hAnsi="Arial" w:cs="Arial"/>
                <w:sz w:val="22"/>
              </w:rPr>
            </w:pPr>
          </w:p>
          <w:p w:rsidR="006C043C" w:rsidRPr="00216142" w:rsidRDefault="006C043C" w:rsidP="002A7C01">
            <w:pPr>
              <w:rPr>
                <w:rFonts w:ascii="Arial" w:hAnsi="Arial" w:cs="Arial"/>
                <w:b/>
                <w:sz w:val="22"/>
              </w:rPr>
            </w:pPr>
            <w:r w:rsidRPr="00216142">
              <w:rPr>
                <w:rFonts w:ascii="Arial" w:hAnsi="Arial" w:cs="Arial"/>
                <w:b/>
                <w:sz w:val="22"/>
              </w:rPr>
              <w:t>201</w:t>
            </w:r>
            <w:r w:rsidR="00CA399F">
              <w:rPr>
                <w:rFonts w:ascii="Arial" w:hAnsi="Arial" w:cs="Arial"/>
                <w:b/>
                <w:sz w:val="22"/>
              </w:rPr>
              <w:t>2</w:t>
            </w:r>
            <w:r w:rsidRPr="00216142">
              <w:rPr>
                <w:rFonts w:ascii="Arial" w:hAnsi="Arial" w:cs="Arial"/>
                <w:b/>
                <w:sz w:val="22"/>
              </w:rPr>
              <w:t>/1</w:t>
            </w:r>
            <w:r w:rsidR="00CA399F">
              <w:rPr>
                <w:rFonts w:ascii="Arial" w:hAnsi="Arial" w:cs="Arial"/>
                <w:b/>
                <w:sz w:val="22"/>
              </w:rPr>
              <w:t>3</w:t>
            </w:r>
          </w:p>
        </w:tc>
        <w:tc>
          <w:tcPr>
            <w:tcW w:w="1126" w:type="dxa"/>
            <w:tcBorders>
              <w:top w:val="single" w:sz="4" w:space="0" w:color="auto"/>
              <w:left w:val="single" w:sz="4" w:space="0" w:color="auto"/>
              <w:bottom w:val="single" w:sz="4" w:space="0" w:color="auto"/>
              <w:right w:val="single" w:sz="4" w:space="0" w:color="auto"/>
            </w:tcBorders>
          </w:tcPr>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r w:rsidRPr="00216142">
              <w:rPr>
                <w:rFonts w:ascii="Arial" w:hAnsi="Arial" w:cs="Arial"/>
                <w:b/>
                <w:sz w:val="22"/>
              </w:rPr>
              <w:t>Vehicle Parts</w:t>
            </w:r>
          </w:p>
          <w:p w:rsidR="00F066F1" w:rsidRPr="00216142" w:rsidRDefault="006C043C" w:rsidP="0004335B">
            <w:pPr>
              <w:jc w:val="right"/>
              <w:rPr>
                <w:rFonts w:ascii="Arial" w:hAnsi="Arial" w:cs="Arial"/>
                <w:b/>
                <w:sz w:val="22"/>
              </w:rPr>
            </w:pPr>
            <w:r w:rsidRPr="00216142">
              <w:rPr>
                <w:rFonts w:ascii="Arial" w:hAnsi="Arial" w:cs="Arial"/>
                <w:b/>
                <w:sz w:val="22"/>
              </w:rPr>
              <w:t>£’000</w:t>
            </w:r>
          </w:p>
        </w:tc>
        <w:tc>
          <w:tcPr>
            <w:tcW w:w="980" w:type="dxa"/>
            <w:tcBorders>
              <w:top w:val="single" w:sz="4" w:space="0" w:color="auto"/>
              <w:left w:val="single" w:sz="4" w:space="0" w:color="auto"/>
              <w:bottom w:val="single" w:sz="4" w:space="0" w:color="auto"/>
              <w:right w:val="single" w:sz="4" w:space="0" w:color="auto"/>
            </w:tcBorders>
          </w:tcPr>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r w:rsidRPr="00216142">
              <w:rPr>
                <w:rFonts w:ascii="Arial" w:hAnsi="Arial" w:cs="Arial"/>
                <w:b/>
                <w:sz w:val="22"/>
              </w:rPr>
              <w:t>Oil</w:t>
            </w:r>
          </w:p>
          <w:p w:rsidR="00F066F1" w:rsidRPr="00216142" w:rsidRDefault="006C043C" w:rsidP="0004335B">
            <w:pPr>
              <w:jc w:val="right"/>
              <w:rPr>
                <w:rFonts w:ascii="Arial" w:hAnsi="Arial" w:cs="Arial"/>
                <w:b/>
                <w:sz w:val="22"/>
              </w:rPr>
            </w:pPr>
            <w:r w:rsidRPr="00216142">
              <w:rPr>
                <w:rFonts w:ascii="Arial" w:hAnsi="Arial" w:cs="Arial"/>
                <w:b/>
                <w:sz w:val="22"/>
              </w:rPr>
              <w:t>£’000</w:t>
            </w:r>
          </w:p>
        </w:tc>
        <w:tc>
          <w:tcPr>
            <w:tcW w:w="985" w:type="dxa"/>
            <w:tcBorders>
              <w:top w:val="single" w:sz="4" w:space="0" w:color="auto"/>
              <w:left w:val="single" w:sz="4" w:space="0" w:color="auto"/>
              <w:bottom w:val="single" w:sz="4" w:space="0" w:color="auto"/>
              <w:right w:val="single" w:sz="4" w:space="0" w:color="auto"/>
            </w:tcBorders>
          </w:tcPr>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r w:rsidRPr="00216142">
              <w:rPr>
                <w:rFonts w:ascii="Arial" w:hAnsi="Arial" w:cs="Arial"/>
                <w:b/>
                <w:sz w:val="22"/>
              </w:rPr>
              <w:t>Diesel</w:t>
            </w:r>
          </w:p>
          <w:p w:rsidR="00F066F1" w:rsidRPr="00216142" w:rsidRDefault="006C043C" w:rsidP="0004335B">
            <w:pPr>
              <w:jc w:val="right"/>
              <w:rPr>
                <w:rFonts w:ascii="Arial" w:hAnsi="Arial" w:cs="Arial"/>
                <w:b/>
                <w:sz w:val="22"/>
              </w:rPr>
            </w:pPr>
            <w:r w:rsidRPr="00216142">
              <w:rPr>
                <w:rFonts w:ascii="Arial" w:hAnsi="Arial" w:cs="Arial"/>
                <w:b/>
                <w:sz w:val="22"/>
              </w:rPr>
              <w:t>£’000</w:t>
            </w:r>
          </w:p>
        </w:tc>
        <w:tc>
          <w:tcPr>
            <w:tcW w:w="1182" w:type="dxa"/>
            <w:tcBorders>
              <w:top w:val="single" w:sz="4" w:space="0" w:color="auto"/>
              <w:left w:val="single" w:sz="4" w:space="0" w:color="auto"/>
              <w:bottom w:val="single" w:sz="4" w:space="0" w:color="auto"/>
              <w:right w:val="single" w:sz="4" w:space="0" w:color="auto"/>
            </w:tcBorders>
          </w:tcPr>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r w:rsidRPr="00216142">
              <w:rPr>
                <w:rFonts w:ascii="Arial" w:hAnsi="Arial" w:cs="Arial"/>
                <w:b/>
                <w:sz w:val="22"/>
              </w:rPr>
              <w:t>Uniforms</w:t>
            </w:r>
          </w:p>
          <w:p w:rsidR="00247033" w:rsidRPr="00216142" w:rsidRDefault="006C043C" w:rsidP="0004335B">
            <w:pPr>
              <w:jc w:val="right"/>
              <w:rPr>
                <w:rFonts w:ascii="Arial" w:hAnsi="Arial" w:cs="Arial"/>
                <w:b/>
                <w:sz w:val="22"/>
              </w:rPr>
            </w:pPr>
            <w:r w:rsidRPr="00216142">
              <w:rPr>
                <w:rFonts w:ascii="Arial" w:hAnsi="Arial" w:cs="Arial"/>
                <w:b/>
                <w:sz w:val="22"/>
              </w:rPr>
              <w:t>£’000</w:t>
            </w:r>
          </w:p>
        </w:tc>
        <w:tc>
          <w:tcPr>
            <w:tcW w:w="1060" w:type="dxa"/>
            <w:tcBorders>
              <w:top w:val="single" w:sz="4" w:space="0" w:color="auto"/>
              <w:left w:val="single" w:sz="4" w:space="0" w:color="auto"/>
              <w:bottom w:val="single" w:sz="4" w:space="0" w:color="auto"/>
              <w:right w:val="single" w:sz="4" w:space="0" w:color="auto"/>
            </w:tcBorders>
          </w:tcPr>
          <w:p w:rsidR="00F066F1" w:rsidRPr="00216142" w:rsidRDefault="00F066F1" w:rsidP="0004335B">
            <w:pPr>
              <w:jc w:val="right"/>
              <w:rPr>
                <w:rFonts w:ascii="Arial" w:hAnsi="Arial" w:cs="Arial"/>
                <w:b/>
                <w:sz w:val="22"/>
              </w:rPr>
            </w:pPr>
            <w:r w:rsidRPr="00216142">
              <w:rPr>
                <w:rFonts w:ascii="Arial" w:hAnsi="Arial" w:cs="Arial"/>
                <w:b/>
                <w:sz w:val="22"/>
              </w:rPr>
              <w:t>Fire Ground Feeding</w:t>
            </w:r>
          </w:p>
          <w:p w:rsidR="00F066F1" w:rsidRPr="00216142" w:rsidRDefault="006C043C" w:rsidP="0004335B">
            <w:pPr>
              <w:jc w:val="right"/>
              <w:rPr>
                <w:rFonts w:ascii="Arial" w:hAnsi="Arial" w:cs="Arial"/>
                <w:b/>
                <w:sz w:val="22"/>
              </w:rPr>
            </w:pPr>
            <w:r w:rsidRPr="00216142">
              <w:rPr>
                <w:rFonts w:ascii="Arial" w:hAnsi="Arial" w:cs="Arial"/>
                <w:b/>
                <w:sz w:val="22"/>
              </w:rPr>
              <w:t>£’000</w:t>
            </w:r>
          </w:p>
        </w:tc>
        <w:tc>
          <w:tcPr>
            <w:tcW w:w="1073" w:type="dxa"/>
            <w:tcBorders>
              <w:top w:val="single" w:sz="4" w:space="0" w:color="auto"/>
              <w:left w:val="single" w:sz="4" w:space="0" w:color="auto"/>
              <w:bottom w:val="single" w:sz="4" w:space="0" w:color="auto"/>
              <w:right w:val="single" w:sz="4" w:space="0" w:color="auto"/>
            </w:tcBorders>
          </w:tcPr>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p>
          <w:p w:rsidR="00F066F1" w:rsidRPr="00216142" w:rsidRDefault="00F066F1" w:rsidP="0004335B">
            <w:pPr>
              <w:jc w:val="right"/>
              <w:rPr>
                <w:rFonts w:ascii="Arial" w:hAnsi="Arial" w:cs="Arial"/>
                <w:b/>
                <w:sz w:val="22"/>
              </w:rPr>
            </w:pPr>
            <w:r w:rsidRPr="00216142">
              <w:rPr>
                <w:rFonts w:ascii="Arial" w:hAnsi="Arial" w:cs="Arial"/>
                <w:b/>
                <w:sz w:val="22"/>
              </w:rPr>
              <w:t>Total</w:t>
            </w:r>
          </w:p>
          <w:p w:rsidR="00F066F1" w:rsidRPr="00216142" w:rsidRDefault="006C043C" w:rsidP="0004335B">
            <w:pPr>
              <w:jc w:val="right"/>
              <w:rPr>
                <w:rFonts w:ascii="Arial" w:hAnsi="Arial" w:cs="Arial"/>
                <w:b/>
                <w:sz w:val="22"/>
              </w:rPr>
            </w:pPr>
            <w:r w:rsidRPr="00216142">
              <w:rPr>
                <w:rFonts w:ascii="Arial" w:hAnsi="Arial" w:cs="Arial"/>
                <w:b/>
                <w:sz w:val="22"/>
              </w:rPr>
              <w:t>£’000</w:t>
            </w:r>
          </w:p>
        </w:tc>
      </w:tr>
      <w:tr w:rsidR="00CA399F" w:rsidRPr="00216142" w:rsidTr="00F066F1">
        <w:tc>
          <w:tcPr>
            <w:tcW w:w="2839" w:type="dxa"/>
            <w:tcBorders>
              <w:top w:val="single" w:sz="4" w:space="0" w:color="auto"/>
              <w:left w:val="single" w:sz="4" w:space="0" w:color="auto"/>
              <w:bottom w:val="nil"/>
              <w:right w:val="single" w:sz="4" w:space="0" w:color="auto"/>
            </w:tcBorders>
          </w:tcPr>
          <w:p w:rsidR="00CA399F" w:rsidRPr="00216142" w:rsidRDefault="00CA399F" w:rsidP="002A7C01">
            <w:pPr>
              <w:rPr>
                <w:rFonts w:ascii="Arial" w:hAnsi="Arial" w:cs="Arial"/>
                <w:sz w:val="22"/>
              </w:rPr>
            </w:pPr>
          </w:p>
          <w:p w:rsidR="00CA399F" w:rsidRPr="00216142" w:rsidRDefault="00CA399F" w:rsidP="002A7C01">
            <w:pPr>
              <w:rPr>
                <w:rFonts w:ascii="Arial" w:hAnsi="Arial" w:cs="Arial"/>
                <w:b/>
                <w:sz w:val="22"/>
              </w:rPr>
            </w:pPr>
            <w:r w:rsidRPr="00216142">
              <w:rPr>
                <w:rFonts w:ascii="Arial" w:hAnsi="Arial" w:cs="Arial"/>
                <w:b/>
                <w:sz w:val="22"/>
              </w:rPr>
              <w:t>Balance outstanding at start of year</w:t>
            </w:r>
          </w:p>
        </w:tc>
        <w:tc>
          <w:tcPr>
            <w:tcW w:w="1126" w:type="dxa"/>
            <w:tcBorders>
              <w:top w:val="single" w:sz="4" w:space="0" w:color="auto"/>
              <w:left w:val="single" w:sz="4" w:space="0" w:color="auto"/>
              <w:bottom w:val="nil"/>
              <w:right w:val="single" w:sz="4" w:space="0" w:color="auto"/>
            </w:tcBorders>
          </w:tcPr>
          <w:p w:rsidR="00CA399F" w:rsidRPr="00216142" w:rsidRDefault="00CA399F" w:rsidP="0004335B">
            <w:pPr>
              <w:jc w:val="right"/>
              <w:rPr>
                <w:rFonts w:ascii="Arial" w:hAnsi="Arial" w:cs="Arial"/>
                <w:b/>
                <w:sz w:val="22"/>
              </w:rPr>
            </w:pPr>
          </w:p>
          <w:p w:rsidR="00CA399F" w:rsidRPr="00216142" w:rsidRDefault="00CA399F" w:rsidP="0004335B">
            <w:pPr>
              <w:jc w:val="right"/>
              <w:rPr>
                <w:rFonts w:ascii="Arial" w:hAnsi="Arial" w:cs="Arial"/>
                <w:b/>
                <w:sz w:val="22"/>
              </w:rPr>
            </w:pPr>
            <w:r w:rsidRPr="00216142">
              <w:rPr>
                <w:rFonts w:ascii="Arial" w:hAnsi="Arial" w:cs="Arial"/>
                <w:b/>
                <w:sz w:val="22"/>
              </w:rPr>
              <w:t>63</w:t>
            </w:r>
          </w:p>
        </w:tc>
        <w:tc>
          <w:tcPr>
            <w:tcW w:w="980" w:type="dxa"/>
            <w:tcBorders>
              <w:top w:val="single" w:sz="4" w:space="0" w:color="auto"/>
              <w:left w:val="single" w:sz="4" w:space="0" w:color="auto"/>
              <w:bottom w:val="nil"/>
              <w:right w:val="single" w:sz="4" w:space="0" w:color="auto"/>
            </w:tcBorders>
          </w:tcPr>
          <w:p w:rsidR="00CA399F" w:rsidRPr="00216142" w:rsidRDefault="00CA399F" w:rsidP="0004335B">
            <w:pPr>
              <w:jc w:val="right"/>
              <w:rPr>
                <w:rFonts w:ascii="Arial" w:hAnsi="Arial" w:cs="Arial"/>
                <w:b/>
                <w:sz w:val="22"/>
              </w:rPr>
            </w:pPr>
          </w:p>
          <w:p w:rsidR="00CA399F" w:rsidRPr="00216142" w:rsidRDefault="00CA399F" w:rsidP="0004335B">
            <w:pPr>
              <w:jc w:val="right"/>
              <w:rPr>
                <w:rFonts w:ascii="Arial" w:hAnsi="Arial" w:cs="Arial"/>
                <w:b/>
                <w:sz w:val="22"/>
              </w:rPr>
            </w:pPr>
            <w:r w:rsidRPr="00216142">
              <w:rPr>
                <w:rFonts w:ascii="Arial" w:hAnsi="Arial" w:cs="Arial"/>
                <w:b/>
                <w:sz w:val="22"/>
              </w:rPr>
              <w:t>6</w:t>
            </w:r>
          </w:p>
        </w:tc>
        <w:tc>
          <w:tcPr>
            <w:tcW w:w="985" w:type="dxa"/>
            <w:tcBorders>
              <w:top w:val="single" w:sz="4" w:space="0" w:color="auto"/>
              <w:left w:val="single" w:sz="4" w:space="0" w:color="auto"/>
              <w:bottom w:val="nil"/>
              <w:right w:val="single" w:sz="4" w:space="0" w:color="auto"/>
            </w:tcBorders>
          </w:tcPr>
          <w:p w:rsidR="00CA399F" w:rsidRPr="00216142" w:rsidRDefault="00CA399F" w:rsidP="0004335B">
            <w:pPr>
              <w:jc w:val="right"/>
              <w:rPr>
                <w:rFonts w:ascii="Arial" w:hAnsi="Arial" w:cs="Arial"/>
                <w:b/>
                <w:sz w:val="22"/>
              </w:rPr>
            </w:pPr>
          </w:p>
          <w:p w:rsidR="00CA399F" w:rsidRPr="00216142" w:rsidRDefault="00CA399F" w:rsidP="0004335B">
            <w:pPr>
              <w:jc w:val="right"/>
              <w:rPr>
                <w:rFonts w:ascii="Arial" w:hAnsi="Arial" w:cs="Arial"/>
                <w:b/>
                <w:sz w:val="22"/>
              </w:rPr>
            </w:pPr>
            <w:r w:rsidRPr="00216142">
              <w:rPr>
                <w:rFonts w:ascii="Arial" w:hAnsi="Arial" w:cs="Arial"/>
                <w:b/>
                <w:sz w:val="22"/>
              </w:rPr>
              <w:t>12</w:t>
            </w:r>
          </w:p>
        </w:tc>
        <w:tc>
          <w:tcPr>
            <w:tcW w:w="1182" w:type="dxa"/>
            <w:tcBorders>
              <w:top w:val="single" w:sz="4" w:space="0" w:color="auto"/>
              <w:left w:val="single" w:sz="4" w:space="0" w:color="auto"/>
              <w:bottom w:val="nil"/>
              <w:right w:val="single" w:sz="4" w:space="0" w:color="auto"/>
            </w:tcBorders>
          </w:tcPr>
          <w:p w:rsidR="00CA399F" w:rsidRPr="00216142" w:rsidRDefault="00CA399F" w:rsidP="0004335B">
            <w:pPr>
              <w:jc w:val="right"/>
              <w:rPr>
                <w:rFonts w:ascii="Arial" w:hAnsi="Arial" w:cs="Arial"/>
                <w:b/>
                <w:sz w:val="22"/>
              </w:rPr>
            </w:pPr>
          </w:p>
          <w:p w:rsidR="00CA399F" w:rsidRPr="00216142" w:rsidRDefault="00CA399F" w:rsidP="0004335B">
            <w:pPr>
              <w:jc w:val="right"/>
              <w:rPr>
                <w:rFonts w:ascii="Arial" w:hAnsi="Arial" w:cs="Arial"/>
                <w:b/>
                <w:sz w:val="22"/>
              </w:rPr>
            </w:pPr>
            <w:r w:rsidRPr="00216142">
              <w:rPr>
                <w:rFonts w:ascii="Arial" w:hAnsi="Arial" w:cs="Arial"/>
                <w:b/>
                <w:sz w:val="22"/>
              </w:rPr>
              <w:t>33</w:t>
            </w:r>
          </w:p>
        </w:tc>
        <w:tc>
          <w:tcPr>
            <w:tcW w:w="1060" w:type="dxa"/>
            <w:tcBorders>
              <w:top w:val="single" w:sz="4" w:space="0" w:color="auto"/>
              <w:left w:val="single" w:sz="4" w:space="0" w:color="auto"/>
              <w:bottom w:val="nil"/>
              <w:right w:val="single" w:sz="4" w:space="0" w:color="auto"/>
            </w:tcBorders>
          </w:tcPr>
          <w:p w:rsidR="00CA399F" w:rsidRPr="00216142" w:rsidRDefault="00CA399F" w:rsidP="0004335B">
            <w:pPr>
              <w:jc w:val="right"/>
              <w:rPr>
                <w:rFonts w:ascii="Arial" w:hAnsi="Arial" w:cs="Arial"/>
                <w:b/>
                <w:sz w:val="22"/>
              </w:rPr>
            </w:pPr>
          </w:p>
          <w:p w:rsidR="00CA399F" w:rsidRPr="00216142" w:rsidRDefault="00CA399F" w:rsidP="0004335B">
            <w:pPr>
              <w:jc w:val="right"/>
              <w:rPr>
                <w:rFonts w:ascii="Arial" w:hAnsi="Arial" w:cs="Arial"/>
                <w:b/>
                <w:sz w:val="22"/>
              </w:rPr>
            </w:pPr>
            <w:r w:rsidRPr="00216142">
              <w:rPr>
                <w:rFonts w:ascii="Arial" w:hAnsi="Arial" w:cs="Arial"/>
                <w:b/>
                <w:sz w:val="22"/>
              </w:rPr>
              <w:t>1</w:t>
            </w:r>
          </w:p>
        </w:tc>
        <w:tc>
          <w:tcPr>
            <w:tcW w:w="1073" w:type="dxa"/>
            <w:tcBorders>
              <w:top w:val="single" w:sz="4" w:space="0" w:color="auto"/>
              <w:left w:val="single" w:sz="4" w:space="0" w:color="auto"/>
              <w:bottom w:val="nil"/>
              <w:right w:val="single" w:sz="4" w:space="0" w:color="auto"/>
            </w:tcBorders>
          </w:tcPr>
          <w:p w:rsidR="00CA399F" w:rsidRPr="00216142" w:rsidRDefault="00CA399F" w:rsidP="0004335B">
            <w:pPr>
              <w:jc w:val="right"/>
              <w:rPr>
                <w:rFonts w:ascii="Arial" w:hAnsi="Arial" w:cs="Arial"/>
                <w:b/>
                <w:sz w:val="22"/>
              </w:rPr>
            </w:pPr>
          </w:p>
          <w:p w:rsidR="00CA399F" w:rsidRPr="00216142" w:rsidRDefault="00CA399F" w:rsidP="0004335B">
            <w:pPr>
              <w:jc w:val="right"/>
              <w:rPr>
                <w:rFonts w:ascii="Arial" w:hAnsi="Arial" w:cs="Arial"/>
                <w:b/>
                <w:sz w:val="22"/>
              </w:rPr>
            </w:pPr>
            <w:r w:rsidRPr="00216142">
              <w:rPr>
                <w:rFonts w:ascii="Arial" w:hAnsi="Arial" w:cs="Arial"/>
                <w:b/>
                <w:sz w:val="22"/>
              </w:rPr>
              <w:t>115</w:t>
            </w:r>
          </w:p>
        </w:tc>
      </w:tr>
      <w:tr w:rsidR="00CA399F" w:rsidRPr="00216142" w:rsidTr="00AA00D4">
        <w:tc>
          <w:tcPr>
            <w:tcW w:w="2839" w:type="dxa"/>
            <w:tcBorders>
              <w:top w:val="nil"/>
              <w:left w:val="single" w:sz="4" w:space="0" w:color="auto"/>
              <w:bottom w:val="nil"/>
              <w:right w:val="single" w:sz="4" w:space="0" w:color="auto"/>
            </w:tcBorders>
          </w:tcPr>
          <w:p w:rsidR="00CA399F" w:rsidRPr="00216142" w:rsidRDefault="00CA399F" w:rsidP="002A7C01">
            <w:pPr>
              <w:rPr>
                <w:rFonts w:ascii="Arial" w:hAnsi="Arial" w:cs="Arial"/>
                <w:sz w:val="22"/>
              </w:rPr>
            </w:pPr>
            <w:r w:rsidRPr="00216142">
              <w:rPr>
                <w:rFonts w:ascii="Arial" w:hAnsi="Arial" w:cs="Arial"/>
                <w:sz w:val="22"/>
              </w:rPr>
              <w:t>Purchases</w:t>
            </w:r>
          </w:p>
          <w:p w:rsidR="00CA399F" w:rsidRPr="00216142" w:rsidRDefault="00CA399F" w:rsidP="002A7C01">
            <w:pPr>
              <w:rPr>
                <w:rFonts w:ascii="Arial" w:hAnsi="Arial" w:cs="Arial"/>
                <w:sz w:val="22"/>
              </w:rPr>
            </w:pPr>
          </w:p>
        </w:tc>
        <w:tc>
          <w:tcPr>
            <w:tcW w:w="1126" w:type="dxa"/>
            <w:tcBorders>
              <w:top w:val="nil"/>
              <w:left w:val="single" w:sz="4" w:space="0" w:color="auto"/>
              <w:bottom w:val="nil"/>
              <w:right w:val="single" w:sz="4" w:space="0" w:color="auto"/>
            </w:tcBorders>
            <w:vAlign w:val="center"/>
          </w:tcPr>
          <w:p w:rsidR="00CA399F" w:rsidRPr="00216142" w:rsidRDefault="00CA399F" w:rsidP="0004335B">
            <w:pPr>
              <w:jc w:val="right"/>
              <w:rPr>
                <w:rFonts w:ascii="Arial" w:hAnsi="Arial" w:cs="Arial"/>
                <w:sz w:val="22"/>
                <w:highlight w:val="green"/>
              </w:rPr>
            </w:pPr>
            <w:r w:rsidRPr="00216142">
              <w:rPr>
                <w:rFonts w:ascii="Arial" w:hAnsi="Arial" w:cs="Arial"/>
                <w:sz w:val="22"/>
              </w:rPr>
              <w:t>118</w:t>
            </w:r>
          </w:p>
        </w:tc>
        <w:tc>
          <w:tcPr>
            <w:tcW w:w="980" w:type="dxa"/>
            <w:tcBorders>
              <w:top w:val="nil"/>
              <w:left w:val="single" w:sz="4" w:space="0" w:color="auto"/>
              <w:bottom w:val="nil"/>
              <w:right w:val="single" w:sz="4" w:space="0" w:color="auto"/>
            </w:tcBorders>
            <w:vAlign w:val="center"/>
          </w:tcPr>
          <w:p w:rsidR="00CA399F" w:rsidRPr="00216142" w:rsidRDefault="00CA399F" w:rsidP="0004335B">
            <w:pPr>
              <w:jc w:val="right"/>
              <w:rPr>
                <w:rFonts w:ascii="Arial" w:hAnsi="Arial" w:cs="Arial"/>
                <w:sz w:val="22"/>
              </w:rPr>
            </w:pPr>
            <w:r w:rsidRPr="00216142">
              <w:rPr>
                <w:rFonts w:ascii="Arial" w:hAnsi="Arial" w:cs="Arial"/>
                <w:sz w:val="22"/>
              </w:rPr>
              <w:t>9</w:t>
            </w:r>
          </w:p>
        </w:tc>
        <w:tc>
          <w:tcPr>
            <w:tcW w:w="985" w:type="dxa"/>
            <w:tcBorders>
              <w:top w:val="nil"/>
              <w:left w:val="single" w:sz="4" w:space="0" w:color="auto"/>
              <w:bottom w:val="nil"/>
              <w:right w:val="single" w:sz="4" w:space="0" w:color="auto"/>
            </w:tcBorders>
            <w:vAlign w:val="center"/>
          </w:tcPr>
          <w:p w:rsidR="00CA399F" w:rsidRPr="00216142" w:rsidRDefault="00CA399F" w:rsidP="0004335B">
            <w:pPr>
              <w:jc w:val="right"/>
              <w:rPr>
                <w:rFonts w:ascii="Arial" w:hAnsi="Arial" w:cs="Arial"/>
                <w:sz w:val="22"/>
              </w:rPr>
            </w:pPr>
            <w:r w:rsidRPr="00216142">
              <w:rPr>
                <w:rFonts w:ascii="Arial" w:hAnsi="Arial" w:cs="Arial"/>
                <w:sz w:val="22"/>
              </w:rPr>
              <w:t>154</w:t>
            </w:r>
          </w:p>
        </w:tc>
        <w:tc>
          <w:tcPr>
            <w:tcW w:w="1182" w:type="dxa"/>
            <w:tcBorders>
              <w:top w:val="nil"/>
              <w:left w:val="single" w:sz="4" w:space="0" w:color="auto"/>
              <w:bottom w:val="nil"/>
              <w:right w:val="single" w:sz="4" w:space="0" w:color="auto"/>
            </w:tcBorders>
            <w:vAlign w:val="center"/>
          </w:tcPr>
          <w:p w:rsidR="00CA399F" w:rsidRPr="00216142" w:rsidRDefault="00CA399F" w:rsidP="0004335B">
            <w:pPr>
              <w:jc w:val="right"/>
              <w:rPr>
                <w:rFonts w:ascii="Arial" w:hAnsi="Arial" w:cs="Arial"/>
                <w:sz w:val="22"/>
              </w:rPr>
            </w:pPr>
            <w:r w:rsidRPr="00216142">
              <w:rPr>
                <w:rFonts w:ascii="Arial" w:hAnsi="Arial" w:cs="Arial"/>
                <w:sz w:val="22"/>
              </w:rPr>
              <w:t>137</w:t>
            </w:r>
          </w:p>
        </w:tc>
        <w:tc>
          <w:tcPr>
            <w:tcW w:w="1060" w:type="dxa"/>
            <w:tcBorders>
              <w:top w:val="nil"/>
              <w:left w:val="single" w:sz="4" w:space="0" w:color="auto"/>
              <w:bottom w:val="nil"/>
              <w:right w:val="single" w:sz="4" w:space="0" w:color="auto"/>
            </w:tcBorders>
            <w:shd w:val="clear" w:color="auto" w:fill="auto"/>
            <w:vAlign w:val="center"/>
          </w:tcPr>
          <w:p w:rsidR="00CA399F" w:rsidRPr="00216142" w:rsidRDefault="00CA399F" w:rsidP="0004335B">
            <w:pPr>
              <w:jc w:val="right"/>
              <w:rPr>
                <w:rFonts w:ascii="Arial" w:hAnsi="Arial" w:cs="Arial"/>
                <w:sz w:val="22"/>
              </w:rPr>
            </w:pPr>
            <w:r w:rsidRPr="00216142">
              <w:rPr>
                <w:rFonts w:ascii="Arial" w:hAnsi="Arial" w:cs="Arial"/>
                <w:sz w:val="22"/>
              </w:rPr>
              <w:t>11</w:t>
            </w:r>
          </w:p>
        </w:tc>
        <w:tc>
          <w:tcPr>
            <w:tcW w:w="1073" w:type="dxa"/>
            <w:tcBorders>
              <w:top w:val="nil"/>
              <w:left w:val="single" w:sz="4" w:space="0" w:color="auto"/>
              <w:bottom w:val="nil"/>
              <w:right w:val="single" w:sz="4" w:space="0" w:color="auto"/>
            </w:tcBorders>
            <w:vAlign w:val="center"/>
          </w:tcPr>
          <w:p w:rsidR="00CA399F" w:rsidRPr="00216142" w:rsidRDefault="00CA399F" w:rsidP="0004335B">
            <w:pPr>
              <w:jc w:val="right"/>
              <w:rPr>
                <w:rFonts w:ascii="Arial" w:hAnsi="Arial" w:cs="Arial"/>
                <w:sz w:val="22"/>
              </w:rPr>
            </w:pPr>
            <w:r w:rsidRPr="00216142">
              <w:rPr>
                <w:rFonts w:ascii="Arial" w:hAnsi="Arial" w:cs="Arial"/>
                <w:sz w:val="22"/>
              </w:rPr>
              <w:t>429</w:t>
            </w:r>
          </w:p>
        </w:tc>
      </w:tr>
      <w:tr w:rsidR="00CA399F" w:rsidRPr="00216142" w:rsidTr="00AA00D4">
        <w:tc>
          <w:tcPr>
            <w:tcW w:w="2839" w:type="dxa"/>
            <w:tcBorders>
              <w:top w:val="nil"/>
              <w:left w:val="single" w:sz="4" w:space="0" w:color="auto"/>
              <w:bottom w:val="single" w:sz="4" w:space="0" w:color="auto"/>
              <w:right w:val="single" w:sz="4" w:space="0" w:color="auto"/>
            </w:tcBorders>
          </w:tcPr>
          <w:p w:rsidR="00CA399F" w:rsidRPr="00216142" w:rsidRDefault="00CA399F" w:rsidP="002A7C01">
            <w:pPr>
              <w:rPr>
                <w:rFonts w:ascii="Arial" w:hAnsi="Arial" w:cs="Arial"/>
                <w:sz w:val="22"/>
              </w:rPr>
            </w:pPr>
            <w:r w:rsidRPr="00216142">
              <w:rPr>
                <w:rFonts w:ascii="Arial" w:hAnsi="Arial" w:cs="Arial"/>
                <w:sz w:val="22"/>
              </w:rPr>
              <w:t>Recognised as an expense during the year</w:t>
            </w:r>
          </w:p>
          <w:p w:rsidR="00CA399F" w:rsidRPr="00216142" w:rsidRDefault="00CA399F" w:rsidP="002A7C01">
            <w:pPr>
              <w:rPr>
                <w:rFonts w:ascii="Arial" w:hAnsi="Arial" w:cs="Arial"/>
                <w:sz w:val="22"/>
              </w:rPr>
            </w:pPr>
          </w:p>
        </w:tc>
        <w:tc>
          <w:tcPr>
            <w:tcW w:w="1126" w:type="dxa"/>
            <w:tcBorders>
              <w:top w:val="nil"/>
              <w:left w:val="single" w:sz="4" w:space="0" w:color="auto"/>
              <w:bottom w:val="single" w:sz="4" w:space="0" w:color="auto"/>
              <w:right w:val="single" w:sz="4" w:space="0" w:color="auto"/>
            </w:tcBorders>
            <w:vAlign w:val="center"/>
          </w:tcPr>
          <w:p w:rsidR="00CA399F" w:rsidRPr="00216142" w:rsidRDefault="00CA399F" w:rsidP="0004335B">
            <w:pPr>
              <w:jc w:val="right"/>
              <w:rPr>
                <w:rFonts w:ascii="Arial" w:hAnsi="Arial" w:cs="Arial"/>
                <w:sz w:val="22"/>
              </w:rPr>
            </w:pPr>
            <w:r w:rsidRPr="00216142">
              <w:rPr>
                <w:rFonts w:ascii="Arial" w:hAnsi="Arial" w:cs="Arial"/>
                <w:sz w:val="22"/>
              </w:rPr>
              <w:t>-133</w:t>
            </w:r>
          </w:p>
        </w:tc>
        <w:tc>
          <w:tcPr>
            <w:tcW w:w="980" w:type="dxa"/>
            <w:tcBorders>
              <w:top w:val="nil"/>
              <w:left w:val="single" w:sz="4" w:space="0" w:color="auto"/>
              <w:bottom w:val="single" w:sz="4" w:space="0" w:color="auto"/>
              <w:right w:val="single" w:sz="4" w:space="0" w:color="auto"/>
            </w:tcBorders>
            <w:vAlign w:val="center"/>
          </w:tcPr>
          <w:p w:rsidR="00CA399F" w:rsidRPr="00216142" w:rsidRDefault="00CA399F" w:rsidP="0004335B">
            <w:pPr>
              <w:jc w:val="right"/>
              <w:rPr>
                <w:rFonts w:ascii="Arial" w:hAnsi="Arial" w:cs="Arial"/>
                <w:sz w:val="22"/>
              </w:rPr>
            </w:pPr>
            <w:r w:rsidRPr="00216142">
              <w:rPr>
                <w:rFonts w:ascii="Arial" w:hAnsi="Arial" w:cs="Arial"/>
                <w:sz w:val="22"/>
              </w:rPr>
              <w:t>-11</w:t>
            </w:r>
          </w:p>
        </w:tc>
        <w:tc>
          <w:tcPr>
            <w:tcW w:w="985" w:type="dxa"/>
            <w:tcBorders>
              <w:top w:val="nil"/>
              <w:left w:val="single" w:sz="4" w:space="0" w:color="auto"/>
              <w:bottom w:val="single" w:sz="4" w:space="0" w:color="auto"/>
              <w:right w:val="single" w:sz="4" w:space="0" w:color="auto"/>
            </w:tcBorders>
            <w:vAlign w:val="center"/>
          </w:tcPr>
          <w:p w:rsidR="00CA399F" w:rsidRPr="00216142" w:rsidRDefault="00CA399F" w:rsidP="0004335B">
            <w:pPr>
              <w:jc w:val="right"/>
              <w:rPr>
                <w:rFonts w:ascii="Arial" w:hAnsi="Arial" w:cs="Arial"/>
                <w:sz w:val="22"/>
              </w:rPr>
            </w:pPr>
            <w:r w:rsidRPr="00216142">
              <w:rPr>
                <w:rFonts w:ascii="Arial" w:hAnsi="Arial" w:cs="Arial"/>
                <w:sz w:val="22"/>
              </w:rPr>
              <w:t>-156</w:t>
            </w:r>
          </w:p>
        </w:tc>
        <w:tc>
          <w:tcPr>
            <w:tcW w:w="1182" w:type="dxa"/>
            <w:tcBorders>
              <w:top w:val="nil"/>
              <w:left w:val="single" w:sz="4" w:space="0" w:color="auto"/>
              <w:bottom w:val="single" w:sz="4" w:space="0" w:color="auto"/>
              <w:right w:val="single" w:sz="4" w:space="0" w:color="auto"/>
            </w:tcBorders>
            <w:vAlign w:val="center"/>
          </w:tcPr>
          <w:p w:rsidR="00CA399F" w:rsidRPr="00216142" w:rsidRDefault="00CA399F" w:rsidP="0004335B">
            <w:pPr>
              <w:jc w:val="right"/>
              <w:rPr>
                <w:rFonts w:ascii="Arial" w:hAnsi="Arial" w:cs="Arial"/>
                <w:sz w:val="22"/>
              </w:rPr>
            </w:pPr>
            <w:r w:rsidRPr="00216142">
              <w:rPr>
                <w:rFonts w:ascii="Arial" w:hAnsi="Arial" w:cs="Arial"/>
                <w:sz w:val="22"/>
              </w:rPr>
              <w:t>-145</w:t>
            </w:r>
          </w:p>
        </w:tc>
        <w:tc>
          <w:tcPr>
            <w:tcW w:w="1060" w:type="dxa"/>
            <w:tcBorders>
              <w:top w:val="nil"/>
              <w:left w:val="single" w:sz="4" w:space="0" w:color="auto"/>
              <w:bottom w:val="single" w:sz="4" w:space="0" w:color="auto"/>
              <w:right w:val="single" w:sz="4" w:space="0" w:color="auto"/>
            </w:tcBorders>
            <w:shd w:val="clear" w:color="auto" w:fill="auto"/>
            <w:vAlign w:val="center"/>
          </w:tcPr>
          <w:p w:rsidR="00CA399F" w:rsidRPr="00216142" w:rsidRDefault="00CA399F" w:rsidP="0004335B">
            <w:pPr>
              <w:jc w:val="right"/>
              <w:rPr>
                <w:rFonts w:ascii="Arial" w:hAnsi="Arial" w:cs="Arial"/>
                <w:sz w:val="22"/>
              </w:rPr>
            </w:pPr>
            <w:r w:rsidRPr="00216142">
              <w:rPr>
                <w:rFonts w:ascii="Arial" w:hAnsi="Arial" w:cs="Arial"/>
                <w:sz w:val="22"/>
              </w:rPr>
              <w:t>-10</w:t>
            </w:r>
          </w:p>
        </w:tc>
        <w:tc>
          <w:tcPr>
            <w:tcW w:w="1073" w:type="dxa"/>
            <w:tcBorders>
              <w:top w:val="nil"/>
              <w:left w:val="single" w:sz="4" w:space="0" w:color="auto"/>
              <w:bottom w:val="single" w:sz="4" w:space="0" w:color="auto"/>
              <w:right w:val="single" w:sz="4" w:space="0" w:color="auto"/>
            </w:tcBorders>
            <w:shd w:val="clear" w:color="auto" w:fill="auto"/>
            <w:vAlign w:val="center"/>
          </w:tcPr>
          <w:p w:rsidR="00CA399F" w:rsidRPr="00216142" w:rsidRDefault="00CA399F" w:rsidP="0004335B">
            <w:pPr>
              <w:jc w:val="right"/>
              <w:rPr>
                <w:rFonts w:ascii="Arial" w:hAnsi="Arial" w:cs="Arial"/>
                <w:sz w:val="22"/>
              </w:rPr>
            </w:pPr>
            <w:r w:rsidRPr="00216142">
              <w:rPr>
                <w:rFonts w:ascii="Arial" w:hAnsi="Arial" w:cs="Arial"/>
                <w:sz w:val="22"/>
              </w:rPr>
              <w:t>-455</w:t>
            </w:r>
          </w:p>
        </w:tc>
      </w:tr>
      <w:tr w:rsidR="00CA399F" w:rsidRPr="00216142" w:rsidTr="00AA00D4">
        <w:trPr>
          <w:trHeight w:val="716"/>
        </w:trPr>
        <w:tc>
          <w:tcPr>
            <w:tcW w:w="2839" w:type="dxa"/>
            <w:tcBorders>
              <w:top w:val="single" w:sz="4" w:space="0" w:color="auto"/>
              <w:left w:val="single" w:sz="4" w:space="0" w:color="auto"/>
              <w:bottom w:val="single" w:sz="4" w:space="0" w:color="auto"/>
              <w:right w:val="single" w:sz="4" w:space="0" w:color="auto"/>
            </w:tcBorders>
            <w:vAlign w:val="center"/>
          </w:tcPr>
          <w:p w:rsidR="00CA399F" w:rsidRPr="00216142" w:rsidRDefault="00CA399F" w:rsidP="002A7C01">
            <w:pPr>
              <w:rPr>
                <w:rFonts w:ascii="Arial" w:hAnsi="Arial" w:cs="Arial"/>
                <w:sz w:val="22"/>
              </w:rPr>
            </w:pPr>
            <w:r w:rsidRPr="00216142">
              <w:rPr>
                <w:rFonts w:ascii="Arial" w:hAnsi="Arial" w:cs="Arial"/>
                <w:b/>
                <w:sz w:val="22"/>
              </w:rPr>
              <w:lastRenderedPageBreak/>
              <w:t>Balance outstanding at year end</w:t>
            </w:r>
          </w:p>
        </w:tc>
        <w:tc>
          <w:tcPr>
            <w:tcW w:w="1126" w:type="dxa"/>
            <w:tcBorders>
              <w:top w:val="single" w:sz="4" w:space="0" w:color="auto"/>
              <w:left w:val="single" w:sz="4" w:space="0" w:color="auto"/>
              <w:bottom w:val="single" w:sz="4" w:space="0" w:color="auto"/>
              <w:right w:val="single" w:sz="4" w:space="0" w:color="auto"/>
            </w:tcBorders>
            <w:vAlign w:val="center"/>
          </w:tcPr>
          <w:p w:rsidR="00CA399F" w:rsidRPr="00216142" w:rsidRDefault="00CA399F" w:rsidP="00BC5B51">
            <w:pPr>
              <w:jc w:val="right"/>
              <w:rPr>
                <w:rFonts w:ascii="Arial" w:hAnsi="Arial" w:cs="Arial"/>
                <w:b/>
                <w:sz w:val="22"/>
              </w:rPr>
            </w:pPr>
            <w:r w:rsidRPr="00216142">
              <w:rPr>
                <w:rFonts w:ascii="Arial" w:hAnsi="Arial" w:cs="Arial"/>
                <w:b/>
                <w:sz w:val="22"/>
              </w:rPr>
              <w:t>48</w:t>
            </w:r>
          </w:p>
        </w:tc>
        <w:tc>
          <w:tcPr>
            <w:tcW w:w="980" w:type="dxa"/>
            <w:tcBorders>
              <w:top w:val="single" w:sz="4" w:space="0" w:color="auto"/>
              <w:left w:val="single" w:sz="4" w:space="0" w:color="auto"/>
              <w:bottom w:val="single" w:sz="4" w:space="0" w:color="auto"/>
              <w:right w:val="single" w:sz="4" w:space="0" w:color="auto"/>
            </w:tcBorders>
            <w:vAlign w:val="center"/>
          </w:tcPr>
          <w:p w:rsidR="00CA399F" w:rsidRPr="00216142" w:rsidRDefault="00CA399F" w:rsidP="00BC5B51">
            <w:pPr>
              <w:jc w:val="right"/>
              <w:rPr>
                <w:rFonts w:ascii="Arial" w:hAnsi="Arial" w:cs="Arial"/>
                <w:b/>
                <w:sz w:val="22"/>
              </w:rPr>
            </w:pPr>
            <w:r w:rsidRPr="00216142">
              <w:rPr>
                <w:rFonts w:ascii="Arial" w:hAnsi="Arial" w:cs="Arial"/>
                <w:b/>
                <w:sz w:val="22"/>
              </w:rPr>
              <w:t>4</w:t>
            </w:r>
          </w:p>
        </w:tc>
        <w:tc>
          <w:tcPr>
            <w:tcW w:w="985" w:type="dxa"/>
            <w:tcBorders>
              <w:top w:val="single" w:sz="4" w:space="0" w:color="auto"/>
              <w:left w:val="single" w:sz="4" w:space="0" w:color="auto"/>
              <w:bottom w:val="single" w:sz="4" w:space="0" w:color="auto"/>
              <w:right w:val="single" w:sz="4" w:space="0" w:color="auto"/>
            </w:tcBorders>
            <w:vAlign w:val="center"/>
          </w:tcPr>
          <w:p w:rsidR="00CA399F" w:rsidRPr="00216142" w:rsidRDefault="00CA399F" w:rsidP="00BC5B51">
            <w:pPr>
              <w:jc w:val="right"/>
              <w:rPr>
                <w:rFonts w:ascii="Arial" w:hAnsi="Arial" w:cs="Arial"/>
                <w:b/>
                <w:sz w:val="22"/>
              </w:rPr>
            </w:pPr>
            <w:r w:rsidRPr="00216142">
              <w:rPr>
                <w:rFonts w:ascii="Arial" w:hAnsi="Arial" w:cs="Arial"/>
                <w:b/>
                <w:sz w:val="22"/>
              </w:rPr>
              <w:t>10</w:t>
            </w:r>
          </w:p>
        </w:tc>
        <w:tc>
          <w:tcPr>
            <w:tcW w:w="1182" w:type="dxa"/>
            <w:tcBorders>
              <w:top w:val="single" w:sz="4" w:space="0" w:color="auto"/>
              <w:left w:val="single" w:sz="4" w:space="0" w:color="auto"/>
              <w:bottom w:val="single" w:sz="4" w:space="0" w:color="auto"/>
              <w:right w:val="single" w:sz="4" w:space="0" w:color="auto"/>
            </w:tcBorders>
            <w:vAlign w:val="center"/>
          </w:tcPr>
          <w:p w:rsidR="00CA399F" w:rsidRPr="00216142" w:rsidRDefault="00CA399F" w:rsidP="00BC5B51">
            <w:pPr>
              <w:jc w:val="right"/>
              <w:rPr>
                <w:rFonts w:ascii="Arial" w:hAnsi="Arial" w:cs="Arial"/>
                <w:b/>
                <w:sz w:val="22"/>
              </w:rPr>
            </w:pPr>
            <w:r w:rsidRPr="00216142">
              <w:rPr>
                <w:rFonts w:ascii="Arial" w:hAnsi="Arial" w:cs="Arial"/>
                <w:b/>
                <w:sz w:val="22"/>
              </w:rPr>
              <w:t>25</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A399F" w:rsidRPr="00216142" w:rsidRDefault="00CA399F" w:rsidP="00BC5B51">
            <w:pPr>
              <w:jc w:val="right"/>
              <w:rPr>
                <w:rFonts w:ascii="Arial" w:hAnsi="Arial" w:cs="Arial"/>
                <w:b/>
                <w:sz w:val="22"/>
              </w:rPr>
            </w:pPr>
            <w:r w:rsidRPr="00216142">
              <w:rPr>
                <w:rFonts w:ascii="Arial" w:hAnsi="Arial" w:cs="Arial"/>
                <w:b/>
                <w:sz w:val="22"/>
              </w:rPr>
              <w:t>2</w:t>
            </w:r>
          </w:p>
        </w:tc>
        <w:tc>
          <w:tcPr>
            <w:tcW w:w="1073" w:type="dxa"/>
            <w:tcBorders>
              <w:top w:val="single" w:sz="4" w:space="0" w:color="auto"/>
              <w:left w:val="single" w:sz="4" w:space="0" w:color="auto"/>
              <w:bottom w:val="single" w:sz="4" w:space="0" w:color="auto"/>
              <w:right w:val="single" w:sz="4" w:space="0" w:color="auto"/>
            </w:tcBorders>
            <w:vAlign w:val="center"/>
          </w:tcPr>
          <w:p w:rsidR="00CA399F" w:rsidRPr="00216142" w:rsidRDefault="00CA399F" w:rsidP="00BC5B51">
            <w:pPr>
              <w:jc w:val="right"/>
              <w:rPr>
                <w:rFonts w:ascii="Arial" w:hAnsi="Arial" w:cs="Arial"/>
                <w:b/>
                <w:sz w:val="22"/>
              </w:rPr>
            </w:pPr>
            <w:r w:rsidRPr="00216142">
              <w:rPr>
                <w:rFonts w:ascii="Arial" w:hAnsi="Arial" w:cs="Arial"/>
                <w:b/>
                <w:sz w:val="22"/>
              </w:rPr>
              <w:t>89</w:t>
            </w:r>
          </w:p>
        </w:tc>
      </w:tr>
    </w:tbl>
    <w:p w:rsidR="00584BE2" w:rsidRPr="00216142" w:rsidRDefault="00584BE2" w:rsidP="002A7C01">
      <w:pPr>
        <w:rPr>
          <w:rFonts w:ascii="Arial" w:hAnsi="Arial" w:cs="Arial"/>
          <w:sz w:val="24"/>
          <w:szCs w:val="24"/>
        </w:rPr>
      </w:pPr>
    </w:p>
    <w:p w:rsidR="002544DF" w:rsidRPr="00216142" w:rsidRDefault="002544DF" w:rsidP="002A7C01">
      <w:pPr>
        <w:pStyle w:val="Heading2"/>
        <w:numPr>
          <w:ilvl w:val="0"/>
          <w:numId w:val="21"/>
        </w:numPr>
        <w:rPr>
          <w:rFonts w:cs="Arial"/>
          <w:szCs w:val="24"/>
        </w:rPr>
      </w:pPr>
      <w:r w:rsidRPr="00216142">
        <w:rPr>
          <w:rFonts w:cs="Arial"/>
          <w:caps w:val="0"/>
          <w:szCs w:val="24"/>
        </w:rPr>
        <w:t xml:space="preserve">DEBTORS    </w:t>
      </w:r>
    </w:p>
    <w:p w:rsidR="002544DF" w:rsidRPr="00216142" w:rsidRDefault="002544DF" w:rsidP="002A7C01">
      <w:pPr>
        <w:rPr>
          <w:rFonts w:ascii="Arial" w:hAnsi="Arial" w:cs="Arial"/>
          <w:sz w:val="24"/>
          <w:szCs w:val="24"/>
        </w:rPr>
      </w:pPr>
    </w:p>
    <w:p w:rsidR="002544DF" w:rsidRPr="00216142" w:rsidRDefault="002544DF" w:rsidP="002A7C01">
      <w:pPr>
        <w:pStyle w:val="BodyText3"/>
        <w:jc w:val="left"/>
        <w:rPr>
          <w:rFonts w:ascii="Arial" w:hAnsi="Arial" w:cs="Arial"/>
          <w:sz w:val="24"/>
          <w:szCs w:val="24"/>
        </w:rPr>
      </w:pPr>
      <w:r w:rsidRPr="00216142">
        <w:rPr>
          <w:rFonts w:ascii="Arial" w:hAnsi="Arial" w:cs="Arial"/>
          <w:sz w:val="24"/>
          <w:szCs w:val="24"/>
        </w:rPr>
        <w:t>Debtors represent sums owed to the Authority for supplies and services provided before 31 March in the relevant year but still outstanding at that date.</w:t>
      </w:r>
    </w:p>
    <w:p w:rsidR="002544DF" w:rsidRPr="00216142" w:rsidRDefault="002544DF" w:rsidP="002A7C01">
      <w:pPr>
        <w:pStyle w:val="BodyText3"/>
        <w:jc w:val="left"/>
        <w:rPr>
          <w:rFonts w:ascii="Arial" w:hAnsi="Arial" w:cs="Arial"/>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417"/>
        <w:gridCol w:w="1559"/>
      </w:tblGrid>
      <w:tr w:rsidR="007C1687" w:rsidRPr="00216142" w:rsidTr="000B4865">
        <w:tblPrEx>
          <w:tblCellMar>
            <w:top w:w="0" w:type="dxa"/>
            <w:bottom w:w="0" w:type="dxa"/>
          </w:tblCellMar>
        </w:tblPrEx>
        <w:trPr>
          <w:cantSplit/>
        </w:trPr>
        <w:tc>
          <w:tcPr>
            <w:tcW w:w="6238" w:type="dxa"/>
          </w:tcPr>
          <w:p w:rsidR="007C1687" w:rsidRPr="00216142" w:rsidRDefault="007C1687" w:rsidP="002A7C01">
            <w:pPr>
              <w:rPr>
                <w:rFonts w:ascii="Arial" w:hAnsi="Arial" w:cs="Arial"/>
                <w:sz w:val="24"/>
                <w:szCs w:val="24"/>
              </w:rPr>
            </w:pPr>
          </w:p>
        </w:tc>
        <w:tc>
          <w:tcPr>
            <w:tcW w:w="1417" w:type="dxa"/>
          </w:tcPr>
          <w:p w:rsidR="007C1687" w:rsidRDefault="007C1687" w:rsidP="00BC5B51">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4</w:t>
            </w:r>
          </w:p>
          <w:p w:rsidR="000B4865" w:rsidRPr="00216142" w:rsidRDefault="000B4865" w:rsidP="00BC5B51">
            <w:pPr>
              <w:jc w:val="right"/>
              <w:rPr>
                <w:rFonts w:ascii="Arial" w:hAnsi="Arial" w:cs="Arial"/>
                <w:b/>
                <w:sz w:val="24"/>
                <w:szCs w:val="24"/>
              </w:rPr>
            </w:pPr>
            <w:r>
              <w:rPr>
                <w:rFonts w:ascii="Arial" w:hAnsi="Arial" w:cs="Arial"/>
                <w:b/>
                <w:sz w:val="24"/>
                <w:szCs w:val="24"/>
              </w:rPr>
              <w:t>£’000</w:t>
            </w:r>
          </w:p>
        </w:tc>
        <w:tc>
          <w:tcPr>
            <w:tcW w:w="1559" w:type="dxa"/>
          </w:tcPr>
          <w:p w:rsidR="007C1687" w:rsidRDefault="007C1687" w:rsidP="00BC5B51">
            <w:pPr>
              <w:jc w:val="right"/>
              <w:rPr>
                <w:rFonts w:ascii="Arial" w:hAnsi="Arial" w:cs="Arial"/>
                <w:b/>
                <w:sz w:val="24"/>
                <w:szCs w:val="24"/>
              </w:rPr>
            </w:pPr>
            <w:r w:rsidRPr="00216142">
              <w:rPr>
                <w:rFonts w:ascii="Arial" w:hAnsi="Arial" w:cs="Arial"/>
                <w:b/>
                <w:sz w:val="24"/>
                <w:szCs w:val="24"/>
              </w:rPr>
              <w:t>31 March 2013</w:t>
            </w:r>
          </w:p>
          <w:p w:rsidR="000B4865" w:rsidRPr="00216142" w:rsidRDefault="000B4865" w:rsidP="00BC5B51">
            <w:pPr>
              <w:jc w:val="right"/>
              <w:rPr>
                <w:rFonts w:ascii="Arial" w:hAnsi="Arial" w:cs="Arial"/>
                <w:b/>
                <w:sz w:val="24"/>
                <w:szCs w:val="24"/>
              </w:rPr>
            </w:pPr>
            <w:r>
              <w:rPr>
                <w:rFonts w:ascii="Arial" w:hAnsi="Arial" w:cs="Arial"/>
                <w:b/>
                <w:sz w:val="24"/>
                <w:szCs w:val="24"/>
              </w:rPr>
              <w:t>£’000</w:t>
            </w:r>
          </w:p>
        </w:tc>
      </w:tr>
      <w:tr w:rsidR="007C1687" w:rsidRPr="00216142" w:rsidTr="000B4865">
        <w:tblPrEx>
          <w:tblCellMar>
            <w:top w:w="0" w:type="dxa"/>
            <w:bottom w:w="0" w:type="dxa"/>
          </w:tblCellMar>
        </w:tblPrEx>
        <w:trPr>
          <w:cantSplit/>
        </w:trPr>
        <w:tc>
          <w:tcPr>
            <w:tcW w:w="6238" w:type="dxa"/>
          </w:tcPr>
          <w:p w:rsidR="007C1687" w:rsidRPr="00216142" w:rsidRDefault="007C1687" w:rsidP="002A7C01">
            <w:pPr>
              <w:rPr>
                <w:rFonts w:ascii="Arial" w:hAnsi="Arial" w:cs="Arial"/>
                <w:sz w:val="24"/>
                <w:szCs w:val="24"/>
              </w:rPr>
            </w:pPr>
            <w:r w:rsidRPr="00216142">
              <w:rPr>
                <w:rFonts w:ascii="Arial" w:hAnsi="Arial" w:cs="Arial"/>
                <w:sz w:val="24"/>
                <w:szCs w:val="24"/>
              </w:rPr>
              <w:t>Central government bodies</w:t>
            </w:r>
          </w:p>
        </w:tc>
        <w:tc>
          <w:tcPr>
            <w:tcW w:w="1417" w:type="dxa"/>
          </w:tcPr>
          <w:p w:rsidR="007C1687" w:rsidRPr="00216142" w:rsidRDefault="009266CC" w:rsidP="00BC5B51">
            <w:pPr>
              <w:tabs>
                <w:tab w:val="right" w:pos="1168"/>
              </w:tabs>
              <w:jc w:val="right"/>
              <w:rPr>
                <w:rFonts w:ascii="Arial" w:hAnsi="Arial" w:cs="Arial"/>
                <w:sz w:val="24"/>
                <w:szCs w:val="24"/>
              </w:rPr>
            </w:pPr>
            <w:r>
              <w:rPr>
                <w:rFonts w:ascii="Arial" w:hAnsi="Arial" w:cs="Arial"/>
                <w:sz w:val="24"/>
                <w:szCs w:val="24"/>
              </w:rPr>
              <w:t>1,164</w:t>
            </w:r>
          </w:p>
        </w:tc>
        <w:tc>
          <w:tcPr>
            <w:tcW w:w="1559" w:type="dxa"/>
          </w:tcPr>
          <w:p w:rsidR="007C1687" w:rsidRPr="00216142" w:rsidRDefault="007C1687" w:rsidP="00BC5B51">
            <w:pPr>
              <w:tabs>
                <w:tab w:val="right" w:pos="1168"/>
              </w:tabs>
              <w:jc w:val="right"/>
              <w:rPr>
                <w:rFonts w:ascii="Arial" w:hAnsi="Arial" w:cs="Arial"/>
                <w:sz w:val="24"/>
                <w:szCs w:val="24"/>
              </w:rPr>
            </w:pPr>
            <w:r w:rsidRPr="00216142">
              <w:rPr>
                <w:rFonts w:ascii="Arial" w:hAnsi="Arial" w:cs="Arial"/>
                <w:sz w:val="24"/>
                <w:szCs w:val="24"/>
              </w:rPr>
              <w:t>405</w:t>
            </w:r>
          </w:p>
        </w:tc>
      </w:tr>
      <w:tr w:rsidR="007C1687" w:rsidRPr="00216142" w:rsidTr="000B4865">
        <w:tblPrEx>
          <w:tblCellMar>
            <w:top w:w="0" w:type="dxa"/>
            <w:bottom w:w="0" w:type="dxa"/>
          </w:tblCellMar>
        </w:tblPrEx>
        <w:trPr>
          <w:cantSplit/>
        </w:trPr>
        <w:tc>
          <w:tcPr>
            <w:tcW w:w="6238" w:type="dxa"/>
          </w:tcPr>
          <w:p w:rsidR="007C1687" w:rsidRPr="00216142" w:rsidRDefault="007C1687" w:rsidP="002A7C01">
            <w:pPr>
              <w:rPr>
                <w:rFonts w:ascii="Arial" w:hAnsi="Arial" w:cs="Arial"/>
                <w:sz w:val="24"/>
                <w:szCs w:val="24"/>
              </w:rPr>
            </w:pPr>
            <w:r w:rsidRPr="00216142">
              <w:rPr>
                <w:rFonts w:ascii="Arial" w:hAnsi="Arial" w:cs="Arial"/>
                <w:sz w:val="24"/>
                <w:szCs w:val="24"/>
              </w:rPr>
              <w:t>Public corporations and trading funds</w:t>
            </w:r>
          </w:p>
        </w:tc>
        <w:tc>
          <w:tcPr>
            <w:tcW w:w="1417" w:type="dxa"/>
          </w:tcPr>
          <w:p w:rsidR="007C1687" w:rsidRPr="00216142" w:rsidRDefault="009266CC" w:rsidP="00BC5B51">
            <w:pPr>
              <w:tabs>
                <w:tab w:val="right" w:pos="1168"/>
              </w:tabs>
              <w:jc w:val="right"/>
              <w:rPr>
                <w:rFonts w:ascii="Arial" w:hAnsi="Arial" w:cs="Arial"/>
                <w:sz w:val="24"/>
                <w:szCs w:val="24"/>
              </w:rPr>
            </w:pPr>
            <w:r>
              <w:rPr>
                <w:rFonts w:ascii="Arial" w:hAnsi="Arial" w:cs="Arial"/>
                <w:sz w:val="24"/>
                <w:szCs w:val="24"/>
              </w:rPr>
              <w:t>803</w:t>
            </w:r>
          </w:p>
        </w:tc>
        <w:tc>
          <w:tcPr>
            <w:tcW w:w="1559" w:type="dxa"/>
          </w:tcPr>
          <w:p w:rsidR="007C1687" w:rsidRPr="00216142" w:rsidRDefault="007C1687" w:rsidP="00BC5B51">
            <w:pPr>
              <w:tabs>
                <w:tab w:val="right" w:pos="1168"/>
              </w:tabs>
              <w:jc w:val="right"/>
              <w:rPr>
                <w:rFonts w:ascii="Arial" w:hAnsi="Arial" w:cs="Arial"/>
                <w:sz w:val="24"/>
                <w:szCs w:val="24"/>
              </w:rPr>
            </w:pPr>
            <w:r w:rsidRPr="00216142">
              <w:rPr>
                <w:rFonts w:ascii="Arial" w:hAnsi="Arial" w:cs="Arial"/>
                <w:sz w:val="24"/>
                <w:szCs w:val="24"/>
              </w:rPr>
              <w:t>472</w:t>
            </w:r>
          </w:p>
        </w:tc>
      </w:tr>
      <w:tr w:rsidR="007C1687" w:rsidRPr="00216142" w:rsidTr="000B4865">
        <w:tblPrEx>
          <w:tblCellMar>
            <w:top w:w="0" w:type="dxa"/>
            <w:bottom w:w="0" w:type="dxa"/>
          </w:tblCellMar>
        </w:tblPrEx>
        <w:trPr>
          <w:cantSplit/>
        </w:trPr>
        <w:tc>
          <w:tcPr>
            <w:tcW w:w="6238" w:type="dxa"/>
          </w:tcPr>
          <w:p w:rsidR="007C1687" w:rsidRPr="00216142" w:rsidRDefault="007C1687" w:rsidP="002A7C01">
            <w:pPr>
              <w:rPr>
                <w:rFonts w:ascii="Arial" w:hAnsi="Arial" w:cs="Arial"/>
                <w:sz w:val="24"/>
                <w:szCs w:val="24"/>
              </w:rPr>
            </w:pPr>
            <w:r w:rsidRPr="00216142">
              <w:rPr>
                <w:rFonts w:ascii="Arial" w:hAnsi="Arial" w:cs="Arial"/>
                <w:sz w:val="24"/>
                <w:szCs w:val="24"/>
              </w:rPr>
              <w:t>Other local authorities</w:t>
            </w:r>
          </w:p>
        </w:tc>
        <w:tc>
          <w:tcPr>
            <w:tcW w:w="1417" w:type="dxa"/>
          </w:tcPr>
          <w:p w:rsidR="007C1687" w:rsidRPr="00216142" w:rsidRDefault="00CF15F3" w:rsidP="00BC5B51">
            <w:pPr>
              <w:tabs>
                <w:tab w:val="right" w:pos="1168"/>
              </w:tabs>
              <w:jc w:val="right"/>
              <w:rPr>
                <w:rFonts w:ascii="Arial" w:hAnsi="Arial" w:cs="Arial"/>
                <w:sz w:val="24"/>
                <w:szCs w:val="24"/>
              </w:rPr>
            </w:pPr>
            <w:r>
              <w:rPr>
                <w:rFonts w:ascii="Arial" w:hAnsi="Arial" w:cs="Arial"/>
                <w:sz w:val="24"/>
                <w:szCs w:val="24"/>
              </w:rPr>
              <w:t>710</w:t>
            </w:r>
          </w:p>
        </w:tc>
        <w:tc>
          <w:tcPr>
            <w:tcW w:w="1559" w:type="dxa"/>
          </w:tcPr>
          <w:p w:rsidR="007C1687" w:rsidRPr="00216142" w:rsidRDefault="007C1687" w:rsidP="00BC5B51">
            <w:pPr>
              <w:tabs>
                <w:tab w:val="right" w:pos="1168"/>
              </w:tabs>
              <w:jc w:val="right"/>
              <w:rPr>
                <w:rFonts w:ascii="Arial" w:hAnsi="Arial" w:cs="Arial"/>
                <w:sz w:val="24"/>
                <w:szCs w:val="24"/>
              </w:rPr>
            </w:pPr>
            <w:r w:rsidRPr="00216142">
              <w:rPr>
                <w:rFonts w:ascii="Arial" w:hAnsi="Arial" w:cs="Arial"/>
                <w:sz w:val="24"/>
                <w:szCs w:val="24"/>
              </w:rPr>
              <w:t>328</w:t>
            </w:r>
          </w:p>
        </w:tc>
      </w:tr>
      <w:tr w:rsidR="007C1687" w:rsidRPr="00216142" w:rsidTr="000B4865">
        <w:tblPrEx>
          <w:tblCellMar>
            <w:top w:w="0" w:type="dxa"/>
            <w:bottom w:w="0" w:type="dxa"/>
          </w:tblCellMar>
        </w:tblPrEx>
        <w:trPr>
          <w:cantSplit/>
        </w:trPr>
        <w:tc>
          <w:tcPr>
            <w:tcW w:w="6238" w:type="dxa"/>
          </w:tcPr>
          <w:p w:rsidR="007C1687" w:rsidRPr="00216142" w:rsidRDefault="007C1687" w:rsidP="002A7C01">
            <w:pPr>
              <w:rPr>
                <w:rFonts w:ascii="Arial" w:hAnsi="Arial" w:cs="Arial"/>
                <w:sz w:val="24"/>
                <w:szCs w:val="24"/>
              </w:rPr>
            </w:pPr>
            <w:r w:rsidRPr="00216142">
              <w:rPr>
                <w:rFonts w:ascii="Arial" w:hAnsi="Arial" w:cs="Arial"/>
                <w:sz w:val="24"/>
                <w:szCs w:val="24"/>
              </w:rPr>
              <w:t>Other entities and individuals</w:t>
            </w:r>
          </w:p>
        </w:tc>
        <w:tc>
          <w:tcPr>
            <w:tcW w:w="1417" w:type="dxa"/>
          </w:tcPr>
          <w:p w:rsidR="007C1687" w:rsidRPr="00216142" w:rsidRDefault="009266CC" w:rsidP="00BC5B51">
            <w:pPr>
              <w:tabs>
                <w:tab w:val="right" w:pos="1168"/>
              </w:tabs>
              <w:jc w:val="right"/>
              <w:rPr>
                <w:rFonts w:ascii="Arial" w:hAnsi="Arial" w:cs="Arial"/>
                <w:sz w:val="24"/>
                <w:szCs w:val="24"/>
              </w:rPr>
            </w:pPr>
            <w:r>
              <w:rPr>
                <w:rFonts w:ascii="Arial" w:hAnsi="Arial" w:cs="Arial"/>
                <w:sz w:val="24"/>
                <w:szCs w:val="24"/>
              </w:rPr>
              <w:t>292</w:t>
            </w:r>
          </w:p>
        </w:tc>
        <w:tc>
          <w:tcPr>
            <w:tcW w:w="1559" w:type="dxa"/>
          </w:tcPr>
          <w:p w:rsidR="007C1687" w:rsidRPr="00216142" w:rsidRDefault="007C1687" w:rsidP="00BC5B51">
            <w:pPr>
              <w:tabs>
                <w:tab w:val="right" w:pos="1168"/>
              </w:tabs>
              <w:jc w:val="right"/>
              <w:rPr>
                <w:rFonts w:ascii="Arial" w:hAnsi="Arial" w:cs="Arial"/>
                <w:sz w:val="24"/>
                <w:szCs w:val="24"/>
              </w:rPr>
            </w:pPr>
            <w:r w:rsidRPr="00216142">
              <w:rPr>
                <w:rFonts w:ascii="Arial" w:hAnsi="Arial" w:cs="Arial"/>
                <w:sz w:val="24"/>
                <w:szCs w:val="24"/>
              </w:rPr>
              <w:t>270</w:t>
            </w:r>
          </w:p>
          <w:p w:rsidR="007C1687" w:rsidRPr="00216142" w:rsidRDefault="007C1687" w:rsidP="00BC5B51">
            <w:pPr>
              <w:tabs>
                <w:tab w:val="right" w:pos="1168"/>
              </w:tabs>
              <w:jc w:val="right"/>
              <w:rPr>
                <w:rFonts w:ascii="Arial" w:hAnsi="Arial" w:cs="Arial"/>
                <w:sz w:val="24"/>
                <w:szCs w:val="24"/>
              </w:rPr>
            </w:pPr>
          </w:p>
        </w:tc>
      </w:tr>
      <w:tr w:rsidR="007C1687" w:rsidRPr="00216142" w:rsidTr="000B4865">
        <w:tblPrEx>
          <w:tblCellMar>
            <w:top w:w="0" w:type="dxa"/>
            <w:bottom w:w="0" w:type="dxa"/>
          </w:tblCellMar>
        </w:tblPrEx>
        <w:trPr>
          <w:cantSplit/>
          <w:trHeight w:val="225"/>
        </w:trPr>
        <w:tc>
          <w:tcPr>
            <w:tcW w:w="6238" w:type="dxa"/>
          </w:tcPr>
          <w:p w:rsidR="007C1687" w:rsidRPr="00216142" w:rsidRDefault="007C1687" w:rsidP="002A7C01">
            <w:pPr>
              <w:ind w:left="-817"/>
              <w:rPr>
                <w:rFonts w:ascii="Arial" w:hAnsi="Arial" w:cs="Arial"/>
                <w:b/>
                <w:sz w:val="24"/>
                <w:szCs w:val="24"/>
              </w:rPr>
            </w:pPr>
            <w:r w:rsidRPr="00216142">
              <w:rPr>
                <w:rFonts w:ascii="Arial" w:hAnsi="Arial" w:cs="Arial"/>
                <w:b/>
                <w:sz w:val="24"/>
                <w:szCs w:val="24"/>
              </w:rPr>
              <w:t xml:space="preserve">             Total</w:t>
            </w:r>
          </w:p>
        </w:tc>
        <w:tc>
          <w:tcPr>
            <w:tcW w:w="1417" w:type="dxa"/>
          </w:tcPr>
          <w:p w:rsidR="007C1687" w:rsidRPr="00216142" w:rsidRDefault="00B90E11" w:rsidP="00BC5B51">
            <w:pPr>
              <w:tabs>
                <w:tab w:val="right" w:pos="1168"/>
              </w:tabs>
              <w:jc w:val="right"/>
              <w:rPr>
                <w:rFonts w:ascii="Arial" w:hAnsi="Arial" w:cs="Arial"/>
                <w:b/>
                <w:sz w:val="24"/>
                <w:szCs w:val="24"/>
              </w:rPr>
            </w:pPr>
            <w:r>
              <w:rPr>
                <w:rFonts w:ascii="Arial" w:hAnsi="Arial" w:cs="Arial"/>
                <w:b/>
                <w:sz w:val="24"/>
                <w:szCs w:val="24"/>
              </w:rPr>
              <w:t>2,969</w:t>
            </w:r>
          </w:p>
        </w:tc>
        <w:tc>
          <w:tcPr>
            <w:tcW w:w="1559" w:type="dxa"/>
          </w:tcPr>
          <w:p w:rsidR="007C1687" w:rsidRPr="00216142" w:rsidRDefault="007C1687" w:rsidP="00BC5B51">
            <w:pPr>
              <w:tabs>
                <w:tab w:val="right" w:pos="1168"/>
              </w:tabs>
              <w:jc w:val="right"/>
              <w:rPr>
                <w:rFonts w:ascii="Arial" w:hAnsi="Arial" w:cs="Arial"/>
                <w:b/>
                <w:sz w:val="24"/>
                <w:szCs w:val="24"/>
              </w:rPr>
            </w:pPr>
            <w:r w:rsidRPr="00216142">
              <w:rPr>
                <w:rFonts w:ascii="Arial" w:hAnsi="Arial" w:cs="Arial"/>
                <w:b/>
                <w:sz w:val="24"/>
                <w:szCs w:val="24"/>
              </w:rPr>
              <w:t>1,475</w:t>
            </w:r>
          </w:p>
        </w:tc>
      </w:tr>
    </w:tbl>
    <w:p w:rsidR="004E4D3E" w:rsidRPr="00216142" w:rsidRDefault="004E4D3E" w:rsidP="002A7C01">
      <w:pPr>
        <w:ind w:left="360"/>
        <w:rPr>
          <w:rFonts w:ascii="Arial" w:hAnsi="Arial" w:cs="Arial"/>
          <w:b/>
          <w:sz w:val="24"/>
          <w:szCs w:val="24"/>
        </w:rPr>
      </w:pPr>
    </w:p>
    <w:p w:rsidR="002544DF" w:rsidRPr="00216142" w:rsidRDefault="002544DF" w:rsidP="002A7C01">
      <w:pPr>
        <w:numPr>
          <w:ilvl w:val="0"/>
          <w:numId w:val="21"/>
        </w:numPr>
        <w:rPr>
          <w:rFonts w:ascii="Arial" w:hAnsi="Arial" w:cs="Arial"/>
          <w:b/>
          <w:sz w:val="24"/>
          <w:szCs w:val="24"/>
        </w:rPr>
      </w:pPr>
      <w:r w:rsidRPr="00216142">
        <w:rPr>
          <w:rFonts w:ascii="Arial" w:hAnsi="Arial" w:cs="Arial"/>
          <w:b/>
          <w:sz w:val="24"/>
          <w:szCs w:val="24"/>
        </w:rPr>
        <w:t>CASH AND CASH EQUIVALENTS</w:t>
      </w:r>
      <w:r w:rsidR="00A07B6D" w:rsidRPr="00216142">
        <w:rPr>
          <w:rFonts w:ascii="Arial" w:hAnsi="Arial" w:cs="Arial"/>
          <w:b/>
          <w:sz w:val="24"/>
          <w:szCs w:val="24"/>
        </w:rPr>
        <w:t xml:space="preserve">   </w:t>
      </w:r>
      <w:r w:rsidR="003324BD">
        <w:rPr>
          <w:rFonts w:ascii="Arial" w:hAnsi="Arial" w:cs="Arial"/>
          <w:b/>
          <w:sz w:val="24"/>
          <w:szCs w:val="24"/>
        </w:rPr>
        <w:t xml:space="preserve"> </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The balance of cash and cash equivalents is made up of the following elements:</w:t>
      </w:r>
    </w:p>
    <w:p w:rsidR="002544DF" w:rsidRPr="00216142" w:rsidRDefault="002544DF" w:rsidP="002A7C01">
      <w:pPr>
        <w:rPr>
          <w:rFonts w:ascii="Arial" w:hAnsi="Arial" w:cs="Arial"/>
          <w:sz w:val="24"/>
          <w:szCs w:val="24"/>
        </w:rPr>
      </w:pPr>
    </w:p>
    <w:tbl>
      <w:tblPr>
        <w:tblW w:w="9180" w:type="dxa"/>
        <w:tblLayout w:type="fixed"/>
        <w:tblLook w:val="01E0" w:firstRow="1" w:lastRow="1" w:firstColumn="1" w:lastColumn="1" w:noHBand="0" w:noVBand="0"/>
      </w:tblPr>
      <w:tblGrid>
        <w:gridCol w:w="6204"/>
        <w:gridCol w:w="1417"/>
        <w:gridCol w:w="1559"/>
      </w:tblGrid>
      <w:tr w:rsidR="007C1687" w:rsidRPr="00216142" w:rsidTr="000B4865">
        <w:tc>
          <w:tcPr>
            <w:tcW w:w="6204" w:type="dxa"/>
            <w:tcBorders>
              <w:top w:val="single" w:sz="4" w:space="0" w:color="auto"/>
              <w:left w:val="single" w:sz="4" w:space="0" w:color="auto"/>
              <w:bottom w:val="single" w:sz="4" w:space="0" w:color="auto"/>
              <w:right w:val="single" w:sz="4" w:space="0" w:color="auto"/>
            </w:tcBorders>
          </w:tcPr>
          <w:p w:rsidR="007C1687" w:rsidRPr="00216142" w:rsidRDefault="007C1687" w:rsidP="002A7C01">
            <w:pPr>
              <w:rPr>
                <w:rFonts w:ascii="Arial" w:hAnsi="Arial" w:cs="Arial"/>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1687" w:rsidRPr="00216142" w:rsidRDefault="007C1687" w:rsidP="00BC5B51">
            <w:pPr>
              <w:jc w:val="right"/>
              <w:rPr>
                <w:rFonts w:ascii="Arial" w:hAnsi="Arial" w:cs="Arial"/>
                <w:b/>
                <w:sz w:val="24"/>
                <w:szCs w:val="24"/>
              </w:rPr>
            </w:pPr>
            <w:r w:rsidRPr="00216142">
              <w:rPr>
                <w:rFonts w:ascii="Arial" w:hAnsi="Arial" w:cs="Arial"/>
                <w:b/>
                <w:sz w:val="24"/>
                <w:szCs w:val="24"/>
              </w:rPr>
              <w:t xml:space="preserve">31 March </w:t>
            </w:r>
          </w:p>
          <w:p w:rsidR="007C1687" w:rsidRPr="00216142" w:rsidRDefault="00375F1C" w:rsidP="00BC5B51">
            <w:pPr>
              <w:jc w:val="right"/>
              <w:rPr>
                <w:rFonts w:ascii="Arial" w:hAnsi="Arial" w:cs="Arial"/>
                <w:b/>
                <w:sz w:val="24"/>
                <w:szCs w:val="24"/>
              </w:rPr>
            </w:pPr>
            <w:r>
              <w:rPr>
                <w:rFonts w:ascii="Arial" w:hAnsi="Arial" w:cs="Arial"/>
                <w:b/>
                <w:sz w:val="24"/>
                <w:szCs w:val="24"/>
              </w:rPr>
              <w:t>2014</w:t>
            </w:r>
          </w:p>
          <w:p w:rsidR="007C1687" w:rsidRPr="00216142" w:rsidRDefault="007C1687" w:rsidP="00BC5B51">
            <w:pPr>
              <w:jc w:val="right"/>
              <w:rPr>
                <w:rFonts w:ascii="Arial" w:hAnsi="Arial" w:cs="Arial"/>
                <w:b/>
                <w:sz w:val="24"/>
                <w:szCs w:val="24"/>
              </w:rPr>
            </w:pPr>
            <w:r w:rsidRPr="00216142">
              <w:rPr>
                <w:rFonts w:ascii="Arial" w:hAnsi="Arial" w:cs="Arial"/>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1687" w:rsidRPr="00216142" w:rsidRDefault="007C1687" w:rsidP="00BC5B51">
            <w:pPr>
              <w:jc w:val="right"/>
              <w:rPr>
                <w:rFonts w:ascii="Arial" w:hAnsi="Arial" w:cs="Arial"/>
                <w:b/>
                <w:sz w:val="24"/>
                <w:szCs w:val="24"/>
              </w:rPr>
            </w:pPr>
            <w:r w:rsidRPr="00216142">
              <w:rPr>
                <w:rFonts w:ascii="Arial" w:hAnsi="Arial" w:cs="Arial"/>
                <w:b/>
                <w:sz w:val="24"/>
                <w:szCs w:val="24"/>
              </w:rPr>
              <w:t xml:space="preserve">31 March </w:t>
            </w:r>
          </w:p>
          <w:p w:rsidR="007C1687" w:rsidRPr="00216142" w:rsidRDefault="007C1687" w:rsidP="00BC5B51">
            <w:pPr>
              <w:jc w:val="right"/>
              <w:rPr>
                <w:rFonts w:ascii="Arial" w:hAnsi="Arial" w:cs="Arial"/>
                <w:b/>
                <w:sz w:val="24"/>
                <w:szCs w:val="24"/>
              </w:rPr>
            </w:pPr>
            <w:r w:rsidRPr="00216142">
              <w:rPr>
                <w:rFonts w:ascii="Arial" w:hAnsi="Arial" w:cs="Arial"/>
                <w:b/>
                <w:sz w:val="24"/>
                <w:szCs w:val="24"/>
              </w:rPr>
              <w:t>2013</w:t>
            </w:r>
          </w:p>
          <w:p w:rsidR="007C1687" w:rsidRPr="00216142" w:rsidRDefault="007C1687" w:rsidP="00BC5B51">
            <w:pPr>
              <w:jc w:val="right"/>
              <w:rPr>
                <w:rFonts w:ascii="Arial" w:hAnsi="Arial" w:cs="Arial"/>
                <w:b/>
                <w:sz w:val="24"/>
                <w:szCs w:val="24"/>
              </w:rPr>
            </w:pPr>
            <w:r w:rsidRPr="00216142">
              <w:rPr>
                <w:rFonts w:ascii="Arial" w:hAnsi="Arial" w:cs="Arial"/>
                <w:b/>
                <w:sz w:val="24"/>
                <w:szCs w:val="24"/>
              </w:rPr>
              <w:t>£’000</w:t>
            </w:r>
          </w:p>
        </w:tc>
      </w:tr>
      <w:tr w:rsidR="007C1687" w:rsidRPr="00216142" w:rsidTr="000B4865">
        <w:tc>
          <w:tcPr>
            <w:tcW w:w="6204" w:type="dxa"/>
            <w:tcBorders>
              <w:top w:val="single" w:sz="4" w:space="0" w:color="auto"/>
              <w:left w:val="single" w:sz="4" w:space="0" w:color="auto"/>
              <w:bottom w:val="single" w:sz="4" w:space="0" w:color="auto"/>
              <w:right w:val="single" w:sz="4" w:space="0" w:color="auto"/>
            </w:tcBorders>
          </w:tcPr>
          <w:p w:rsidR="007C1687" w:rsidRPr="00216142" w:rsidRDefault="007C1687" w:rsidP="002A7C01">
            <w:pPr>
              <w:rPr>
                <w:rFonts w:ascii="Arial" w:hAnsi="Arial" w:cs="Arial"/>
                <w:sz w:val="24"/>
                <w:szCs w:val="24"/>
              </w:rPr>
            </w:pPr>
            <w:r w:rsidRPr="00216142">
              <w:rPr>
                <w:rFonts w:ascii="Arial" w:hAnsi="Arial" w:cs="Arial"/>
                <w:sz w:val="24"/>
                <w:szCs w:val="24"/>
              </w:rPr>
              <w:t>Cash held by the Authority</w:t>
            </w:r>
          </w:p>
        </w:tc>
        <w:tc>
          <w:tcPr>
            <w:tcW w:w="1417" w:type="dxa"/>
            <w:tcBorders>
              <w:top w:val="single" w:sz="4" w:space="0" w:color="auto"/>
              <w:left w:val="single" w:sz="4" w:space="0" w:color="auto"/>
              <w:bottom w:val="single" w:sz="4" w:space="0" w:color="auto"/>
              <w:right w:val="single" w:sz="4" w:space="0" w:color="auto"/>
            </w:tcBorders>
          </w:tcPr>
          <w:p w:rsidR="007C1687" w:rsidRPr="00216142" w:rsidRDefault="000D68BA" w:rsidP="00BC5B51">
            <w:pPr>
              <w:jc w:val="right"/>
              <w:rPr>
                <w:rFonts w:ascii="Arial" w:hAnsi="Arial" w:cs="Arial"/>
                <w:sz w:val="24"/>
                <w:szCs w:val="24"/>
              </w:rPr>
            </w:pPr>
            <w:r>
              <w:rPr>
                <w:rFonts w:ascii="Arial" w:hAnsi="Arial" w:cs="Arial"/>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7C1687" w:rsidRPr="00216142" w:rsidRDefault="007C1687" w:rsidP="00BC5B51">
            <w:pPr>
              <w:jc w:val="right"/>
              <w:rPr>
                <w:rFonts w:ascii="Arial" w:hAnsi="Arial" w:cs="Arial"/>
                <w:sz w:val="24"/>
                <w:szCs w:val="24"/>
              </w:rPr>
            </w:pPr>
            <w:r w:rsidRPr="00216142">
              <w:rPr>
                <w:rFonts w:ascii="Arial" w:hAnsi="Arial" w:cs="Arial"/>
                <w:sz w:val="24"/>
                <w:szCs w:val="24"/>
              </w:rPr>
              <w:t>2</w:t>
            </w:r>
          </w:p>
        </w:tc>
      </w:tr>
      <w:tr w:rsidR="007C1687" w:rsidRPr="00216142" w:rsidTr="000B4865">
        <w:tc>
          <w:tcPr>
            <w:tcW w:w="6204" w:type="dxa"/>
            <w:tcBorders>
              <w:top w:val="single" w:sz="4" w:space="0" w:color="auto"/>
              <w:left w:val="single" w:sz="4" w:space="0" w:color="auto"/>
              <w:bottom w:val="single" w:sz="4" w:space="0" w:color="auto"/>
              <w:right w:val="single" w:sz="4" w:space="0" w:color="auto"/>
            </w:tcBorders>
          </w:tcPr>
          <w:p w:rsidR="007C1687" w:rsidRPr="00216142" w:rsidRDefault="007C1687" w:rsidP="002A7C01">
            <w:pPr>
              <w:rPr>
                <w:rFonts w:ascii="Arial" w:hAnsi="Arial" w:cs="Arial"/>
                <w:sz w:val="24"/>
                <w:szCs w:val="24"/>
              </w:rPr>
            </w:pPr>
            <w:r w:rsidRPr="00216142">
              <w:rPr>
                <w:rFonts w:ascii="Arial" w:hAnsi="Arial" w:cs="Arial"/>
                <w:sz w:val="24"/>
                <w:szCs w:val="24"/>
              </w:rPr>
              <w:t xml:space="preserve">Bank current accounts </w:t>
            </w:r>
          </w:p>
        </w:tc>
        <w:tc>
          <w:tcPr>
            <w:tcW w:w="1417" w:type="dxa"/>
            <w:tcBorders>
              <w:top w:val="single" w:sz="4" w:space="0" w:color="auto"/>
              <w:left w:val="single" w:sz="4" w:space="0" w:color="auto"/>
              <w:bottom w:val="single" w:sz="4" w:space="0" w:color="auto"/>
              <w:right w:val="single" w:sz="4" w:space="0" w:color="auto"/>
            </w:tcBorders>
          </w:tcPr>
          <w:p w:rsidR="007C1687" w:rsidRPr="00216142" w:rsidRDefault="000D68BA" w:rsidP="00BC5B51">
            <w:pPr>
              <w:jc w:val="right"/>
              <w:rPr>
                <w:rFonts w:ascii="Arial" w:hAnsi="Arial" w:cs="Arial"/>
                <w:sz w:val="24"/>
                <w:szCs w:val="24"/>
              </w:rPr>
            </w:pPr>
            <w:r>
              <w:rPr>
                <w:rFonts w:ascii="Arial" w:hAnsi="Arial" w:cs="Arial"/>
                <w:sz w:val="24"/>
                <w:szCs w:val="24"/>
              </w:rPr>
              <w:t>19</w:t>
            </w:r>
            <w:r w:rsidR="005C658B">
              <w:rPr>
                <w:rFonts w:ascii="Arial" w:hAnsi="Arial" w:cs="Arial"/>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7C1687" w:rsidRPr="00216142" w:rsidRDefault="007C1687" w:rsidP="00BC5B51">
            <w:pPr>
              <w:jc w:val="right"/>
              <w:rPr>
                <w:rFonts w:ascii="Arial" w:hAnsi="Arial" w:cs="Arial"/>
                <w:sz w:val="24"/>
                <w:szCs w:val="24"/>
              </w:rPr>
            </w:pPr>
            <w:r w:rsidRPr="00216142">
              <w:rPr>
                <w:rFonts w:ascii="Arial" w:hAnsi="Arial" w:cs="Arial"/>
                <w:sz w:val="24"/>
                <w:szCs w:val="24"/>
              </w:rPr>
              <w:t>122</w:t>
            </w:r>
          </w:p>
        </w:tc>
      </w:tr>
      <w:tr w:rsidR="000B4865" w:rsidRPr="00216142" w:rsidTr="000B4865">
        <w:tc>
          <w:tcPr>
            <w:tcW w:w="6204" w:type="dxa"/>
            <w:tcBorders>
              <w:top w:val="single" w:sz="4" w:space="0" w:color="auto"/>
              <w:left w:val="single" w:sz="4" w:space="0" w:color="auto"/>
              <w:bottom w:val="single" w:sz="4" w:space="0" w:color="auto"/>
              <w:right w:val="single" w:sz="4" w:space="0" w:color="auto"/>
            </w:tcBorders>
          </w:tcPr>
          <w:p w:rsidR="000B4865" w:rsidRPr="00216142" w:rsidRDefault="000B4865" w:rsidP="002A7C01">
            <w:pPr>
              <w:rPr>
                <w:rFonts w:ascii="Arial" w:hAnsi="Arial" w:cs="Arial"/>
                <w:sz w:val="24"/>
                <w:szCs w:val="24"/>
              </w:rPr>
            </w:pPr>
            <w:r w:rsidRPr="00216142">
              <w:rPr>
                <w:rFonts w:ascii="Arial" w:hAnsi="Arial" w:cs="Arial"/>
                <w:sz w:val="24"/>
                <w:szCs w:val="24"/>
              </w:rPr>
              <w:t>Short term deposits with bank</w:t>
            </w:r>
          </w:p>
        </w:tc>
        <w:tc>
          <w:tcPr>
            <w:tcW w:w="1417" w:type="dxa"/>
            <w:tcBorders>
              <w:top w:val="single" w:sz="4" w:space="0" w:color="auto"/>
              <w:left w:val="single" w:sz="4" w:space="0" w:color="auto"/>
              <w:bottom w:val="single" w:sz="4" w:space="0" w:color="auto"/>
              <w:right w:val="single" w:sz="4" w:space="0" w:color="auto"/>
            </w:tcBorders>
          </w:tcPr>
          <w:p w:rsidR="000B4865" w:rsidRDefault="000B4865" w:rsidP="00BC5B51">
            <w:pPr>
              <w:jc w:val="right"/>
              <w:rPr>
                <w:rFonts w:ascii="Arial" w:hAnsi="Arial" w:cs="Arial"/>
                <w:sz w:val="24"/>
                <w:szCs w:val="24"/>
              </w:rPr>
            </w:pPr>
            <w:r>
              <w:rPr>
                <w:rFonts w:ascii="Arial" w:hAnsi="Arial" w:cs="Arial"/>
                <w:sz w:val="24"/>
                <w:szCs w:val="24"/>
              </w:rPr>
              <w:t>9,430</w:t>
            </w:r>
          </w:p>
        </w:tc>
        <w:tc>
          <w:tcPr>
            <w:tcW w:w="1559" w:type="dxa"/>
            <w:tcBorders>
              <w:top w:val="single" w:sz="4" w:space="0" w:color="auto"/>
              <w:left w:val="single" w:sz="4" w:space="0" w:color="auto"/>
              <w:bottom w:val="single" w:sz="4" w:space="0" w:color="auto"/>
              <w:right w:val="single" w:sz="4" w:space="0" w:color="auto"/>
            </w:tcBorders>
          </w:tcPr>
          <w:p w:rsidR="000B4865" w:rsidRPr="00216142" w:rsidRDefault="000B4865" w:rsidP="00BC5B51">
            <w:pPr>
              <w:jc w:val="right"/>
              <w:rPr>
                <w:rFonts w:ascii="Arial" w:hAnsi="Arial" w:cs="Arial"/>
                <w:sz w:val="24"/>
                <w:szCs w:val="24"/>
              </w:rPr>
            </w:pPr>
            <w:r>
              <w:rPr>
                <w:rFonts w:ascii="Arial" w:hAnsi="Arial" w:cs="Arial"/>
                <w:sz w:val="24"/>
                <w:szCs w:val="24"/>
              </w:rPr>
              <w:t>1,920</w:t>
            </w:r>
          </w:p>
        </w:tc>
      </w:tr>
      <w:tr w:rsidR="000B4865" w:rsidRPr="00216142" w:rsidTr="000B4865">
        <w:tc>
          <w:tcPr>
            <w:tcW w:w="6204" w:type="dxa"/>
            <w:tcBorders>
              <w:top w:val="single" w:sz="4" w:space="0" w:color="auto"/>
              <w:left w:val="single" w:sz="4" w:space="0" w:color="auto"/>
              <w:bottom w:val="single" w:sz="4" w:space="0" w:color="auto"/>
              <w:right w:val="single" w:sz="4" w:space="0" w:color="auto"/>
            </w:tcBorders>
          </w:tcPr>
          <w:p w:rsidR="000B4865" w:rsidRPr="00216142" w:rsidRDefault="000B4865" w:rsidP="002A7C01">
            <w:pPr>
              <w:rPr>
                <w:rFonts w:ascii="Arial" w:hAnsi="Arial" w:cs="Arial"/>
                <w:sz w:val="24"/>
                <w:szCs w:val="24"/>
              </w:rPr>
            </w:pPr>
            <w:r w:rsidRPr="00216142">
              <w:rPr>
                <w:rFonts w:ascii="Arial" w:hAnsi="Arial" w:cs="Arial"/>
                <w:sz w:val="24"/>
                <w:szCs w:val="24"/>
              </w:rPr>
              <w:t xml:space="preserve">Short term deposits with local authorities                                              </w:t>
            </w:r>
          </w:p>
        </w:tc>
        <w:tc>
          <w:tcPr>
            <w:tcW w:w="1417" w:type="dxa"/>
            <w:tcBorders>
              <w:top w:val="single" w:sz="4" w:space="0" w:color="auto"/>
              <w:left w:val="single" w:sz="4" w:space="0" w:color="auto"/>
              <w:bottom w:val="single" w:sz="4" w:space="0" w:color="auto"/>
              <w:right w:val="single" w:sz="4" w:space="0" w:color="auto"/>
            </w:tcBorders>
          </w:tcPr>
          <w:p w:rsidR="000B4865" w:rsidRDefault="000B4865" w:rsidP="00BC5B51">
            <w:pPr>
              <w:jc w:val="right"/>
              <w:rPr>
                <w:rFonts w:ascii="Arial" w:hAnsi="Arial" w:cs="Arial"/>
                <w:sz w:val="24"/>
                <w:szCs w:val="24"/>
              </w:rPr>
            </w:pPr>
            <w:r>
              <w:rPr>
                <w:rFonts w:ascii="Arial" w:hAnsi="Arial" w:cs="Arial"/>
                <w:sz w:val="24"/>
                <w:szCs w:val="24"/>
              </w:rPr>
              <w:t>2,770</w:t>
            </w:r>
          </w:p>
        </w:tc>
        <w:tc>
          <w:tcPr>
            <w:tcW w:w="1559" w:type="dxa"/>
            <w:tcBorders>
              <w:top w:val="single" w:sz="4" w:space="0" w:color="auto"/>
              <w:left w:val="single" w:sz="4" w:space="0" w:color="auto"/>
              <w:bottom w:val="single" w:sz="4" w:space="0" w:color="auto"/>
              <w:right w:val="single" w:sz="4" w:space="0" w:color="auto"/>
            </w:tcBorders>
          </w:tcPr>
          <w:p w:rsidR="000B4865" w:rsidRPr="00216142" w:rsidRDefault="000B4865" w:rsidP="00BC5B51">
            <w:pPr>
              <w:jc w:val="right"/>
              <w:rPr>
                <w:rFonts w:ascii="Arial" w:hAnsi="Arial" w:cs="Arial"/>
                <w:sz w:val="24"/>
                <w:szCs w:val="24"/>
              </w:rPr>
            </w:pPr>
            <w:r>
              <w:rPr>
                <w:rFonts w:ascii="Arial" w:hAnsi="Arial" w:cs="Arial"/>
                <w:sz w:val="24"/>
                <w:szCs w:val="24"/>
              </w:rPr>
              <w:t>8,180</w:t>
            </w:r>
          </w:p>
        </w:tc>
      </w:tr>
      <w:tr w:rsidR="000B4865" w:rsidRPr="00216142" w:rsidTr="000B4865">
        <w:tc>
          <w:tcPr>
            <w:tcW w:w="6204" w:type="dxa"/>
            <w:tcBorders>
              <w:top w:val="single" w:sz="4" w:space="0" w:color="auto"/>
              <w:left w:val="single" w:sz="4" w:space="0" w:color="auto"/>
              <w:bottom w:val="single" w:sz="4" w:space="0" w:color="auto"/>
              <w:right w:val="single" w:sz="4" w:space="0" w:color="auto"/>
            </w:tcBorders>
          </w:tcPr>
          <w:p w:rsidR="000B4865" w:rsidRPr="00216142" w:rsidRDefault="000B4865" w:rsidP="002A7C01">
            <w:pPr>
              <w:rPr>
                <w:rFonts w:ascii="Arial" w:hAnsi="Arial" w:cs="Arial"/>
                <w:sz w:val="24"/>
                <w:szCs w:val="24"/>
              </w:rPr>
            </w:pPr>
            <w:r w:rsidRPr="00216142">
              <w:rPr>
                <w:rFonts w:ascii="Arial" w:hAnsi="Arial" w:cs="Arial"/>
                <w:sz w:val="24"/>
                <w:szCs w:val="24"/>
              </w:rPr>
              <w:t>Short term deposits with Debt Management Office</w:t>
            </w:r>
          </w:p>
        </w:tc>
        <w:tc>
          <w:tcPr>
            <w:tcW w:w="1417" w:type="dxa"/>
            <w:tcBorders>
              <w:top w:val="single" w:sz="4" w:space="0" w:color="auto"/>
              <w:left w:val="single" w:sz="4" w:space="0" w:color="auto"/>
              <w:bottom w:val="single" w:sz="4" w:space="0" w:color="auto"/>
              <w:right w:val="single" w:sz="4" w:space="0" w:color="auto"/>
            </w:tcBorders>
          </w:tcPr>
          <w:p w:rsidR="000B4865" w:rsidRDefault="000B4865" w:rsidP="00BC5B51">
            <w:pPr>
              <w:jc w:val="right"/>
              <w:rPr>
                <w:rFonts w:ascii="Arial" w:hAnsi="Arial" w:cs="Arial"/>
                <w:sz w:val="24"/>
                <w:szCs w:val="24"/>
              </w:rPr>
            </w:pPr>
            <w:r>
              <w:rPr>
                <w:rFonts w:ascii="Arial" w:hAnsi="Arial" w:cs="Arial"/>
                <w:sz w:val="24"/>
                <w:szCs w:val="24"/>
              </w:rPr>
              <w:t>250</w:t>
            </w:r>
          </w:p>
        </w:tc>
        <w:tc>
          <w:tcPr>
            <w:tcW w:w="1559" w:type="dxa"/>
            <w:tcBorders>
              <w:top w:val="single" w:sz="4" w:space="0" w:color="auto"/>
              <w:left w:val="single" w:sz="4" w:space="0" w:color="auto"/>
              <w:bottom w:val="single" w:sz="4" w:space="0" w:color="auto"/>
              <w:right w:val="single" w:sz="4" w:space="0" w:color="auto"/>
            </w:tcBorders>
          </w:tcPr>
          <w:p w:rsidR="000B4865" w:rsidRPr="00216142" w:rsidRDefault="000B4865" w:rsidP="00BC5B51">
            <w:pPr>
              <w:jc w:val="right"/>
              <w:rPr>
                <w:rFonts w:ascii="Arial" w:hAnsi="Arial" w:cs="Arial"/>
                <w:sz w:val="24"/>
                <w:szCs w:val="24"/>
              </w:rPr>
            </w:pPr>
            <w:r>
              <w:rPr>
                <w:rFonts w:ascii="Arial" w:hAnsi="Arial" w:cs="Arial"/>
                <w:sz w:val="24"/>
                <w:szCs w:val="24"/>
              </w:rPr>
              <w:t>500</w:t>
            </w:r>
          </w:p>
        </w:tc>
      </w:tr>
      <w:tr w:rsidR="007C1687" w:rsidRPr="00216142" w:rsidTr="000B4865">
        <w:tc>
          <w:tcPr>
            <w:tcW w:w="6204" w:type="dxa"/>
            <w:tcBorders>
              <w:top w:val="single" w:sz="4" w:space="0" w:color="auto"/>
              <w:left w:val="single" w:sz="4" w:space="0" w:color="auto"/>
              <w:bottom w:val="single" w:sz="4" w:space="0" w:color="auto"/>
              <w:right w:val="single" w:sz="4" w:space="0" w:color="auto"/>
            </w:tcBorders>
          </w:tcPr>
          <w:p w:rsidR="007C1687" w:rsidRPr="00216142" w:rsidRDefault="007C1687" w:rsidP="002A7C01">
            <w:pPr>
              <w:rPr>
                <w:rFonts w:ascii="Arial" w:hAnsi="Arial" w:cs="Arial"/>
                <w:sz w:val="24"/>
                <w:szCs w:val="24"/>
              </w:rPr>
            </w:pPr>
            <w:r w:rsidRPr="00216142">
              <w:rPr>
                <w:rFonts w:ascii="Arial" w:hAnsi="Arial" w:cs="Arial"/>
                <w:b/>
                <w:sz w:val="24"/>
                <w:szCs w:val="24"/>
              </w:rPr>
              <w:t>Total</w:t>
            </w:r>
          </w:p>
        </w:tc>
        <w:tc>
          <w:tcPr>
            <w:tcW w:w="1417" w:type="dxa"/>
            <w:tcBorders>
              <w:top w:val="single" w:sz="4" w:space="0" w:color="auto"/>
              <w:left w:val="single" w:sz="4" w:space="0" w:color="auto"/>
              <w:bottom w:val="single" w:sz="4" w:space="0" w:color="auto"/>
              <w:right w:val="single" w:sz="4" w:space="0" w:color="auto"/>
            </w:tcBorders>
          </w:tcPr>
          <w:p w:rsidR="007C1687" w:rsidRPr="00216142" w:rsidRDefault="000D68BA" w:rsidP="00BC5B51">
            <w:pPr>
              <w:jc w:val="right"/>
              <w:rPr>
                <w:rFonts w:ascii="Arial" w:hAnsi="Arial" w:cs="Arial"/>
                <w:b/>
                <w:sz w:val="24"/>
                <w:szCs w:val="24"/>
              </w:rPr>
            </w:pPr>
            <w:r>
              <w:rPr>
                <w:rFonts w:ascii="Arial" w:hAnsi="Arial" w:cs="Arial"/>
                <w:b/>
                <w:sz w:val="24"/>
                <w:szCs w:val="24"/>
              </w:rPr>
              <w:t>12,64</w:t>
            </w:r>
            <w:r w:rsidR="005C658B">
              <w:rPr>
                <w:rFonts w:ascii="Arial" w:hAnsi="Arial" w:cs="Arial"/>
                <w:b/>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7C1687" w:rsidRPr="00216142" w:rsidRDefault="007C1687" w:rsidP="00BC5B51">
            <w:pPr>
              <w:jc w:val="right"/>
              <w:rPr>
                <w:rFonts w:ascii="Arial" w:hAnsi="Arial" w:cs="Arial"/>
                <w:b/>
                <w:sz w:val="24"/>
                <w:szCs w:val="24"/>
              </w:rPr>
            </w:pPr>
            <w:r w:rsidRPr="00216142">
              <w:rPr>
                <w:rFonts w:ascii="Arial" w:hAnsi="Arial" w:cs="Arial"/>
                <w:b/>
                <w:sz w:val="24"/>
                <w:szCs w:val="24"/>
              </w:rPr>
              <w:t>10,724</w:t>
            </w:r>
          </w:p>
        </w:tc>
      </w:tr>
      <w:tr w:rsidR="003A4707" w:rsidRPr="00216142" w:rsidTr="000B4865">
        <w:tc>
          <w:tcPr>
            <w:tcW w:w="6204" w:type="dxa"/>
            <w:tcBorders>
              <w:top w:val="single" w:sz="4" w:space="0" w:color="auto"/>
            </w:tcBorders>
          </w:tcPr>
          <w:p w:rsidR="003A4707" w:rsidRPr="00216142" w:rsidRDefault="003A4707" w:rsidP="002A7C01">
            <w:pPr>
              <w:rPr>
                <w:rFonts w:ascii="Arial" w:hAnsi="Arial" w:cs="Arial"/>
                <w:b/>
                <w:sz w:val="24"/>
                <w:szCs w:val="24"/>
              </w:rPr>
            </w:pPr>
          </w:p>
        </w:tc>
        <w:tc>
          <w:tcPr>
            <w:tcW w:w="1417" w:type="dxa"/>
            <w:tcBorders>
              <w:top w:val="single" w:sz="4" w:space="0" w:color="auto"/>
            </w:tcBorders>
          </w:tcPr>
          <w:p w:rsidR="003A4707" w:rsidRPr="00216142" w:rsidRDefault="003A4707" w:rsidP="002A7C01">
            <w:pPr>
              <w:rPr>
                <w:rFonts w:ascii="Arial" w:hAnsi="Arial" w:cs="Arial"/>
                <w:b/>
                <w:sz w:val="24"/>
                <w:szCs w:val="24"/>
              </w:rPr>
            </w:pPr>
          </w:p>
        </w:tc>
        <w:tc>
          <w:tcPr>
            <w:tcW w:w="1559" w:type="dxa"/>
            <w:tcBorders>
              <w:top w:val="single" w:sz="4" w:space="0" w:color="auto"/>
            </w:tcBorders>
          </w:tcPr>
          <w:p w:rsidR="003A4707" w:rsidRPr="00216142" w:rsidRDefault="003A4707" w:rsidP="002A7C01">
            <w:pPr>
              <w:rPr>
                <w:rFonts w:ascii="Arial" w:hAnsi="Arial" w:cs="Arial"/>
                <w:b/>
                <w:sz w:val="24"/>
                <w:szCs w:val="24"/>
              </w:rPr>
            </w:pPr>
          </w:p>
        </w:tc>
      </w:tr>
    </w:tbl>
    <w:p w:rsidR="002544DF" w:rsidRPr="00216142" w:rsidRDefault="002544DF" w:rsidP="002A7C01">
      <w:pPr>
        <w:numPr>
          <w:ilvl w:val="0"/>
          <w:numId w:val="21"/>
        </w:numPr>
        <w:rPr>
          <w:rFonts w:ascii="Arial" w:hAnsi="Arial" w:cs="Arial"/>
          <w:sz w:val="24"/>
          <w:szCs w:val="24"/>
        </w:rPr>
      </w:pPr>
      <w:r w:rsidRPr="00216142">
        <w:rPr>
          <w:rFonts w:ascii="Arial" w:hAnsi="Arial" w:cs="Arial"/>
          <w:b/>
          <w:sz w:val="24"/>
          <w:szCs w:val="24"/>
        </w:rPr>
        <w:t xml:space="preserve">CREDITORS     </w:t>
      </w:r>
      <w:r w:rsidR="003324BD">
        <w:rPr>
          <w:rFonts w:ascii="Arial" w:hAnsi="Arial" w:cs="Arial"/>
          <w:b/>
          <w:sz w:val="24"/>
          <w:szCs w:val="24"/>
        </w:rPr>
        <w:t xml:space="preserve"> </w:t>
      </w:r>
    </w:p>
    <w:p w:rsidR="00CC213C" w:rsidRPr="00216142" w:rsidRDefault="00CC213C" w:rsidP="002A7C01">
      <w:pPr>
        <w:pStyle w:val="BodyText3"/>
        <w:jc w:val="left"/>
        <w:rPr>
          <w:rFonts w:ascii="Arial" w:hAnsi="Arial" w:cs="Arial"/>
          <w:sz w:val="24"/>
          <w:szCs w:val="24"/>
        </w:rPr>
      </w:pPr>
    </w:p>
    <w:p w:rsidR="002544DF" w:rsidRPr="00216142" w:rsidRDefault="002544DF" w:rsidP="002A7C01">
      <w:pPr>
        <w:pStyle w:val="BodyText3"/>
        <w:jc w:val="left"/>
        <w:rPr>
          <w:rFonts w:ascii="Arial" w:hAnsi="Arial" w:cs="Arial"/>
          <w:sz w:val="24"/>
          <w:szCs w:val="24"/>
        </w:rPr>
      </w:pPr>
      <w:r w:rsidRPr="00216142">
        <w:rPr>
          <w:rFonts w:ascii="Arial" w:hAnsi="Arial" w:cs="Arial"/>
          <w:sz w:val="24"/>
          <w:szCs w:val="24"/>
        </w:rPr>
        <w:t>These represent sums owed by the Authority for supplies and services provided before 31 March in the relevant year but still outstanding at that date.</w:t>
      </w:r>
    </w:p>
    <w:p w:rsidR="002544DF" w:rsidRPr="00216142" w:rsidRDefault="002544DF" w:rsidP="002A7C01">
      <w:pPr>
        <w:rPr>
          <w:rFonts w:ascii="Arial" w:hAnsi="Arial" w:cs="Arial"/>
          <w:b/>
          <w:sz w:val="24"/>
          <w:szCs w:val="24"/>
        </w:rPr>
      </w:pPr>
    </w:p>
    <w:tbl>
      <w:tblPr>
        <w:tblW w:w="9039" w:type="dxa"/>
        <w:tblLook w:val="01E0" w:firstRow="1" w:lastRow="1" w:firstColumn="1" w:lastColumn="1" w:noHBand="0" w:noVBand="0"/>
      </w:tblPr>
      <w:tblGrid>
        <w:gridCol w:w="5920"/>
        <w:gridCol w:w="1559"/>
        <w:gridCol w:w="1560"/>
      </w:tblGrid>
      <w:tr w:rsidR="00734C99" w:rsidRPr="00216142" w:rsidTr="000B4865">
        <w:tc>
          <w:tcPr>
            <w:tcW w:w="5920" w:type="dxa"/>
            <w:tcBorders>
              <w:top w:val="single" w:sz="4" w:space="0" w:color="auto"/>
              <w:left w:val="single" w:sz="4" w:space="0" w:color="auto"/>
              <w:bottom w:val="single" w:sz="4" w:space="0" w:color="auto"/>
              <w:right w:val="single" w:sz="4" w:space="0" w:color="auto"/>
            </w:tcBorders>
          </w:tcPr>
          <w:p w:rsidR="00734C99" w:rsidRPr="00216142" w:rsidRDefault="00734C99" w:rsidP="002A7C01">
            <w:pP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734C99" w:rsidRPr="00216142" w:rsidRDefault="00734C99" w:rsidP="00BC5B51">
            <w:pPr>
              <w:jc w:val="right"/>
              <w:rPr>
                <w:rFonts w:ascii="Arial" w:hAnsi="Arial" w:cs="Arial"/>
                <w:b/>
                <w:sz w:val="24"/>
                <w:szCs w:val="24"/>
              </w:rPr>
            </w:pPr>
            <w:r w:rsidRPr="00216142">
              <w:rPr>
                <w:rFonts w:ascii="Arial" w:hAnsi="Arial" w:cs="Arial"/>
                <w:b/>
                <w:sz w:val="24"/>
                <w:szCs w:val="24"/>
              </w:rPr>
              <w:t>31 March 201</w:t>
            </w:r>
            <w:r w:rsidR="008C27BD">
              <w:rPr>
                <w:rFonts w:ascii="Arial" w:hAnsi="Arial" w:cs="Arial"/>
                <w:b/>
                <w:sz w:val="24"/>
                <w:szCs w:val="24"/>
              </w:rPr>
              <w:t>4</w:t>
            </w:r>
          </w:p>
          <w:p w:rsidR="00734C99" w:rsidRPr="00216142" w:rsidRDefault="00734C99" w:rsidP="00BC5B51">
            <w:pPr>
              <w:jc w:val="right"/>
              <w:rPr>
                <w:rFonts w:ascii="Arial" w:hAnsi="Arial" w:cs="Arial"/>
                <w:b/>
                <w:sz w:val="24"/>
                <w:szCs w:val="24"/>
              </w:rPr>
            </w:pPr>
            <w:r w:rsidRPr="00216142">
              <w:rPr>
                <w:rFonts w:ascii="Arial" w:hAnsi="Arial" w:cs="Arial"/>
                <w:b/>
                <w:sz w:val="24"/>
                <w:szCs w:val="24"/>
              </w:rPr>
              <w:t>£’000</w:t>
            </w:r>
          </w:p>
        </w:tc>
        <w:tc>
          <w:tcPr>
            <w:tcW w:w="1560" w:type="dxa"/>
            <w:tcBorders>
              <w:top w:val="single" w:sz="4" w:space="0" w:color="auto"/>
              <w:left w:val="single" w:sz="4" w:space="0" w:color="auto"/>
              <w:bottom w:val="single" w:sz="4" w:space="0" w:color="auto"/>
              <w:right w:val="single" w:sz="4" w:space="0" w:color="auto"/>
            </w:tcBorders>
          </w:tcPr>
          <w:p w:rsidR="00734C99" w:rsidRPr="00216142" w:rsidRDefault="00734C99" w:rsidP="00BC5B51">
            <w:pPr>
              <w:jc w:val="right"/>
              <w:rPr>
                <w:rFonts w:ascii="Arial" w:hAnsi="Arial" w:cs="Arial"/>
                <w:b/>
                <w:sz w:val="24"/>
                <w:szCs w:val="24"/>
              </w:rPr>
            </w:pPr>
            <w:r w:rsidRPr="00216142">
              <w:rPr>
                <w:rFonts w:ascii="Arial" w:hAnsi="Arial" w:cs="Arial"/>
                <w:b/>
                <w:sz w:val="24"/>
                <w:szCs w:val="24"/>
              </w:rPr>
              <w:t>31 March 201</w:t>
            </w:r>
            <w:r>
              <w:rPr>
                <w:rFonts w:ascii="Arial" w:hAnsi="Arial" w:cs="Arial"/>
                <w:b/>
                <w:sz w:val="24"/>
                <w:szCs w:val="24"/>
              </w:rPr>
              <w:t>3</w:t>
            </w:r>
          </w:p>
          <w:p w:rsidR="00734C99" w:rsidRPr="00216142" w:rsidRDefault="00734C99" w:rsidP="00BC5B51">
            <w:pPr>
              <w:jc w:val="right"/>
              <w:rPr>
                <w:rFonts w:ascii="Arial" w:hAnsi="Arial" w:cs="Arial"/>
                <w:b/>
                <w:sz w:val="24"/>
                <w:szCs w:val="24"/>
              </w:rPr>
            </w:pPr>
            <w:r w:rsidRPr="00216142">
              <w:rPr>
                <w:rFonts w:ascii="Arial" w:hAnsi="Arial" w:cs="Arial"/>
                <w:b/>
                <w:sz w:val="24"/>
                <w:szCs w:val="24"/>
              </w:rPr>
              <w:t>£’000</w:t>
            </w:r>
          </w:p>
        </w:tc>
      </w:tr>
      <w:tr w:rsidR="008C27BD" w:rsidRPr="00216142" w:rsidTr="000B4865">
        <w:tc>
          <w:tcPr>
            <w:tcW w:w="5920" w:type="dxa"/>
            <w:tcBorders>
              <w:top w:val="single" w:sz="4" w:space="0" w:color="auto"/>
              <w:left w:val="single" w:sz="4" w:space="0" w:color="auto"/>
              <w:bottom w:val="single" w:sz="4" w:space="0" w:color="auto"/>
              <w:right w:val="single" w:sz="4" w:space="0" w:color="auto"/>
            </w:tcBorders>
          </w:tcPr>
          <w:p w:rsidR="008C27BD" w:rsidRPr="00216142" w:rsidRDefault="008C27BD" w:rsidP="002A7C01">
            <w:pPr>
              <w:rPr>
                <w:rFonts w:ascii="Arial" w:hAnsi="Arial" w:cs="Arial"/>
                <w:sz w:val="24"/>
                <w:szCs w:val="24"/>
              </w:rPr>
            </w:pPr>
            <w:r w:rsidRPr="00216142">
              <w:rPr>
                <w:rFonts w:ascii="Arial" w:hAnsi="Arial" w:cs="Arial"/>
                <w:sz w:val="24"/>
                <w:szCs w:val="24"/>
              </w:rPr>
              <w:t>Central government bodies</w:t>
            </w:r>
          </w:p>
        </w:tc>
        <w:tc>
          <w:tcPr>
            <w:tcW w:w="1559" w:type="dxa"/>
            <w:tcBorders>
              <w:top w:val="single" w:sz="4" w:space="0" w:color="auto"/>
              <w:left w:val="single" w:sz="4" w:space="0" w:color="auto"/>
              <w:bottom w:val="single" w:sz="4" w:space="0" w:color="auto"/>
              <w:right w:val="single" w:sz="4" w:space="0" w:color="auto"/>
            </w:tcBorders>
          </w:tcPr>
          <w:p w:rsidR="008C27BD" w:rsidRPr="00216142" w:rsidRDefault="000D68BA" w:rsidP="00BC5B51">
            <w:pPr>
              <w:jc w:val="right"/>
              <w:rPr>
                <w:rFonts w:ascii="Arial" w:hAnsi="Arial" w:cs="Arial"/>
                <w:sz w:val="24"/>
                <w:szCs w:val="24"/>
              </w:rPr>
            </w:pPr>
            <w:r>
              <w:rPr>
                <w:rFonts w:ascii="Arial" w:hAnsi="Arial" w:cs="Arial"/>
                <w:sz w:val="24"/>
                <w:szCs w:val="24"/>
              </w:rPr>
              <w:t>435</w:t>
            </w:r>
          </w:p>
        </w:tc>
        <w:tc>
          <w:tcPr>
            <w:tcW w:w="1560" w:type="dxa"/>
            <w:tcBorders>
              <w:top w:val="single" w:sz="4" w:space="0" w:color="auto"/>
              <w:left w:val="single" w:sz="4" w:space="0" w:color="auto"/>
              <w:bottom w:val="single" w:sz="4" w:space="0" w:color="auto"/>
              <w:right w:val="single" w:sz="4" w:space="0" w:color="auto"/>
            </w:tcBorders>
          </w:tcPr>
          <w:p w:rsidR="008C27BD" w:rsidRPr="00216142" w:rsidRDefault="008C27BD" w:rsidP="00BC5B51">
            <w:pPr>
              <w:jc w:val="right"/>
              <w:rPr>
                <w:rFonts w:ascii="Arial" w:hAnsi="Arial" w:cs="Arial"/>
                <w:sz w:val="24"/>
                <w:szCs w:val="24"/>
              </w:rPr>
            </w:pPr>
            <w:r w:rsidRPr="00216142">
              <w:rPr>
                <w:rFonts w:ascii="Arial" w:hAnsi="Arial" w:cs="Arial"/>
                <w:sz w:val="24"/>
                <w:szCs w:val="24"/>
              </w:rPr>
              <w:t>366</w:t>
            </w:r>
          </w:p>
        </w:tc>
      </w:tr>
      <w:tr w:rsidR="008C27BD" w:rsidRPr="00216142" w:rsidTr="000B4865">
        <w:tc>
          <w:tcPr>
            <w:tcW w:w="5920" w:type="dxa"/>
            <w:tcBorders>
              <w:top w:val="single" w:sz="4" w:space="0" w:color="auto"/>
              <w:left w:val="single" w:sz="4" w:space="0" w:color="auto"/>
              <w:bottom w:val="single" w:sz="4" w:space="0" w:color="auto"/>
              <w:right w:val="single" w:sz="4" w:space="0" w:color="auto"/>
            </w:tcBorders>
          </w:tcPr>
          <w:p w:rsidR="008C27BD" w:rsidRPr="00216142" w:rsidRDefault="008C27BD" w:rsidP="002A7C01">
            <w:pPr>
              <w:rPr>
                <w:rFonts w:ascii="Arial" w:hAnsi="Arial" w:cs="Arial"/>
                <w:sz w:val="24"/>
                <w:szCs w:val="24"/>
              </w:rPr>
            </w:pPr>
            <w:r w:rsidRPr="00216142">
              <w:rPr>
                <w:rFonts w:ascii="Arial" w:hAnsi="Arial" w:cs="Arial"/>
                <w:sz w:val="24"/>
                <w:szCs w:val="24"/>
              </w:rPr>
              <w:lastRenderedPageBreak/>
              <w:t>Other local authorities</w:t>
            </w:r>
          </w:p>
        </w:tc>
        <w:tc>
          <w:tcPr>
            <w:tcW w:w="1559" w:type="dxa"/>
            <w:tcBorders>
              <w:top w:val="single" w:sz="4" w:space="0" w:color="auto"/>
              <w:left w:val="single" w:sz="4" w:space="0" w:color="auto"/>
              <w:bottom w:val="single" w:sz="4" w:space="0" w:color="auto"/>
              <w:right w:val="single" w:sz="4" w:space="0" w:color="auto"/>
            </w:tcBorders>
          </w:tcPr>
          <w:p w:rsidR="008C27BD" w:rsidRPr="00216142" w:rsidRDefault="00B90E11" w:rsidP="00BC5B51">
            <w:pPr>
              <w:jc w:val="right"/>
              <w:rPr>
                <w:rFonts w:ascii="Arial" w:hAnsi="Arial" w:cs="Arial"/>
                <w:sz w:val="24"/>
                <w:szCs w:val="24"/>
              </w:rPr>
            </w:pPr>
            <w:r>
              <w:rPr>
                <w:rFonts w:ascii="Arial" w:hAnsi="Arial" w:cs="Arial"/>
                <w:sz w:val="24"/>
                <w:szCs w:val="24"/>
              </w:rPr>
              <w:t>548</w:t>
            </w:r>
          </w:p>
        </w:tc>
        <w:tc>
          <w:tcPr>
            <w:tcW w:w="1560" w:type="dxa"/>
            <w:tcBorders>
              <w:top w:val="single" w:sz="4" w:space="0" w:color="auto"/>
              <w:left w:val="single" w:sz="4" w:space="0" w:color="auto"/>
              <w:bottom w:val="single" w:sz="4" w:space="0" w:color="auto"/>
              <w:right w:val="single" w:sz="4" w:space="0" w:color="auto"/>
            </w:tcBorders>
          </w:tcPr>
          <w:p w:rsidR="008C27BD" w:rsidRPr="00216142" w:rsidRDefault="008C27BD" w:rsidP="00BC5B51">
            <w:pPr>
              <w:jc w:val="right"/>
              <w:rPr>
                <w:rFonts w:ascii="Arial" w:hAnsi="Arial" w:cs="Arial"/>
                <w:sz w:val="24"/>
                <w:szCs w:val="24"/>
              </w:rPr>
            </w:pPr>
            <w:r w:rsidRPr="00216142">
              <w:rPr>
                <w:rFonts w:ascii="Arial" w:hAnsi="Arial" w:cs="Arial"/>
                <w:sz w:val="24"/>
                <w:szCs w:val="24"/>
              </w:rPr>
              <w:t>332</w:t>
            </w:r>
          </w:p>
        </w:tc>
      </w:tr>
      <w:tr w:rsidR="008C27BD" w:rsidRPr="00216142" w:rsidTr="000B4865">
        <w:tc>
          <w:tcPr>
            <w:tcW w:w="5920" w:type="dxa"/>
            <w:tcBorders>
              <w:top w:val="single" w:sz="4" w:space="0" w:color="auto"/>
              <w:left w:val="single" w:sz="4" w:space="0" w:color="auto"/>
              <w:bottom w:val="single" w:sz="4" w:space="0" w:color="auto"/>
              <w:right w:val="single" w:sz="4" w:space="0" w:color="auto"/>
            </w:tcBorders>
          </w:tcPr>
          <w:p w:rsidR="008C27BD" w:rsidRPr="00216142" w:rsidRDefault="008C27BD" w:rsidP="002A7C01">
            <w:pPr>
              <w:rPr>
                <w:rFonts w:ascii="Arial" w:hAnsi="Arial" w:cs="Arial"/>
                <w:sz w:val="24"/>
                <w:szCs w:val="24"/>
              </w:rPr>
            </w:pPr>
            <w:r w:rsidRPr="00216142">
              <w:rPr>
                <w:rFonts w:ascii="Arial" w:hAnsi="Arial" w:cs="Arial"/>
                <w:sz w:val="24"/>
                <w:szCs w:val="24"/>
              </w:rPr>
              <w:t>Other entities and individuals</w:t>
            </w:r>
          </w:p>
        </w:tc>
        <w:tc>
          <w:tcPr>
            <w:tcW w:w="1559" w:type="dxa"/>
            <w:tcBorders>
              <w:top w:val="single" w:sz="4" w:space="0" w:color="auto"/>
              <w:left w:val="single" w:sz="4" w:space="0" w:color="auto"/>
              <w:bottom w:val="single" w:sz="4" w:space="0" w:color="auto"/>
              <w:right w:val="single" w:sz="4" w:space="0" w:color="auto"/>
            </w:tcBorders>
          </w:tcPr>
          <w:p w:rsidR="008C27BD" w:rsidRPr="00216142" w:rsidRDefault="000D68BA" w:rsidP="00BC5B51">
            <w:pPr>
              <w:jc w:val="right"/>
              <w:rPr>
                <w:rFonts w:ascii="Arial" w:hAnsi="Arial" w:cs="Arial"/>
                <w:sz w:val="24"/>
                <w:szCs w:val="24"/>
              </w:rPr>
            </w:pPr>
            <w:r>
              <w:rPr>
                <w:rFonts w:ascii="Arial" w:hAnsi="Arial" w:cs="Arial"/>
                <w:sz w:val="24"/>
                <w:szCs w:val="24"/>
              </w:rPr>
              <w:t>788</w:t>
            </w:r>
          </w:p>
        </w:tc>
        <w:tc>
          <w:tcPr>
            <w:tcW w:w="1560" w:type="dxa"/>
            <w:tcBorders>
              <w:top w:val="single" w:sz="4" w:space="0" w:color="auto"/>
              <w:left w:val="single" w:sz="4" w:space="0" w:color="auto"/>
              <w:bottom w:val="single" w:sz="4" w:space="0" w:color="auto"/>
              <w:right w:val="single" w:sz="4" w:space="0" w:color="auto"/>
            </w:tcBorders>
          </w:tcPr>
          <w:p w:rsidR="008C27BD" w:rsidRPr="00216142" w:rsidRDefault="008C27BD" w:rsidP="00BC5B51">
            <w:pPr>
              <w:jc w:val="right"/>
              <w:rPr>
                <w:rFonts w:ascii="Arial" w:hAnsi="Arial" w:cs="Arial"/>
                <w:sz w:val="24"/>
                <w:szCs w:val="24"/>
              </w:rPr>
            </w:pPr>
            <w:r w:rsidRPr="00216142">
              <w:rPr>
                <w:rFonts w:ascii="Arial" w:hAnsi="Arial" w:cs="Arial"/>
                <w:sz w:val="24"/>
                <w:szCs w:val="24"/>
              </w:rPr>
              <w:t>1,033</w:t>
            </w:r>
          </w:p>
        </w:tc>
      </w:tr>
      <w:tr w:rsidR="008C27BD" w:rsidRPr="00216142" w:rsidTr="000B4865">
        <w:tc>
          <w:tcPr>
            <w:tcW w:w="5920" w:type="dxa"/>
            <w:tcBorders>
              <w:top w:val="single" w:sz="4" w:space="0" w:color="auto"/>
              <w:left w:val="single" w:sz="4" w:space="0" w:color="auto"/>
              <w:bottom w:val="single" w:sz="4" w:space="0" w:color="auto"/>
              <w:right w:val="single" w:sz="4" w:space="0" w:color="auto"/>
            </w:tcBorders>
          </w:tcPr>
          <w:p w:rsidR="008C27BD" w:rsidRPr="00216142" w:rsidRDefault="008C27BD" w:rsidP="002A7C01">
            <w:pPr>
              <w:rPr>
                <w:rFonts w:ascii="Arial" w:hAnsi="Arial" w:cs="Arial"/>
                <w:b/>
                <w:sz w:val="24"/>
                <w:szCs w:val="24"/>
              </w:rPr>
            </w:pPr>
            <w:r w:rsidRPr="00216142">
              <w:rPr>
                <w:rFonts w:ascii="Arial" w:hAnsi="Arial" w:cs="Arial"/>
                <w:b/>
                <w:sz w:val="24"/>
                <w:szCs w:val="24"/>
              </w:rPr>
              <w:t>Total</w:t>
            </w:r>
          </w:p>
        </w:tc>
        <w:tc>
          <w:tcPr>
            <w:tcW w:w="1559" w:type="dxa"/>
            <w:tcBorders>
              <w:top w:val="single" w:sz="4" w:space="0" w:color="auto"/>
              <w:left w:val="single" w:sz="4" w:space="0" w:color="auto"/>
              <w:bottom w:val="single" w:sz="4" w:space="0" w:color="auto"/>
              <w:right w:val="single" w:sz="4" w:space="0" w:color="auto"/>
            </w:tcBorders>
          </w:tcPr>
          <w:p w:rsidR="008C27BD" w:rsidRPr="00216142" w:rsidRDefault="000D68BA" w:rsidP="00BC5B51">
            <w:pPr>
              <w:jc w:val="right"/>
              <w:rPr>
                <w:rFonts w:ascii="Arial" w:hAnsi="Arial" w:cs="Arial"/>
                <w:b/>
                <w:sz w:val="24"/>
                <w:szCs w:val="24"/>
              </w:rPr>
            </w:pPr>
            <w:r>
              <w:rPr>
                <w:rFonts w:ascii="Arial" w:hAnsi="Arial" w:cs="Arial"/>
                <w:b/>
                <w:sz w:val="24"/>
                <w:szCs w:val="24"/>
              </w:rPr>
              <w:t>1,7</w:t>
            </w:r>
            <w:r w:rsidR="00B90E11">
              <w:rPr>
                <w:rFonts w:ascii="Arial" w:hAnsi="Arial" w:cs="Arial"/>
                <w:b/>
                <w:sz w:val="24"/>
                <w:szCs w:val="24"/>
              </w:rPr>
              <w:t>71</w:t>
            </w:r>
          </w:p>
        </w:tc>
        <w:tc>
          <w:tcPr>
            <w:tcW w:w="1560" w:type="dxa"/>
            <w:tcBorders>
              <w:top w:val="single" w:sz="4" w:space="0" w:color="auto"/>
              <w:left w:val="single" w:sz="4" w:space="0" w:color="auto"/>
              <w:bottom w:val="single" w:sz="4" w:space="0" w:color="auto"/>
              <w:right w:val="single" w:sz="4" w:space="0" w:color="auto"/>
            </w:tcBorders>
          </w:tcPr>
          <w:p w:rsidR="008C27BD" w:rsidRPr="00216142" w:rsidRDefault="008C27BD" w:rsidP="00BC5B51">
            <w:pPr>
              <w:jc w:val="right"/>
              <w:rPr>
                <w:rFonts w:ascii="Arial" w:hAnsi="Arial" w:cs="Arial"/>
                <w:b/>
                <w:sz w:val="24"/>
                <w:szCs w:val="24"/>
              </w:rPr>
            </w:pPr>
            <w:r w:rsidRPr="00216142">
              <w:rPr>
                <w:rFonts w:ascii="Arial" w:hAnsi="Arial" w:cs="Arial"/>
                <w:b/>
                <w:sz w:val="24"/>
                <w:szCs w:val="24"/>
              </w:rPr>
              <w:t>1,731</w:t>
            </w:r>
          </w:p>
        </w:tc>
      </w:tr>
      <w:tr w:rsidR="008C27BD" w:rsidRPr="00216142" w:rsidTr="000B4865">
        <w:tc>
          <w:tcPr>
            <w:tcW w:w="5920" w:type="dxa"/>
            <w:tcBorders>
              <w:top w:val="single" w:sz="4" w:space="0" w:color="auto"/>
            </w:tcBorders>
          </w:tcPr>
          <w:p w:rsidR="008C27BD" w:rsidRPr="00216142" w:rsidRDefault="008C27BD" w:rsidP="002A7C01">
            <w:pPr>
              <w:rPr>
                <w:rFonts w:ascii="Arial" w:hAnsi="Arial" w:cs="Arial"/>
                <w:b/>
                <w:sz w:val="24"/>
                <w:szCs w:val="24"/>
              </w:rPr>
            </w:pPr>
          </w:p>
        </w:tc>
        <w:tc>
          <w:tcPr>
            <w:tcW w:w="1559" w:type="dxa"/>
            <w:tcBorders>
              <w:top w:val="single" w:sz="4" w:space="0" w:color="auto"/>
            </w:tcBorders>
          </w:tcPr>
          <w:p w:rsidR="008C27BD" w:rsidRPr="00216142" w:rsidRDefault="008C27BD" w:rsidP="002A7C01">
            <w:pPr>
              <w:rPr>
                <w:rFonts w:ascii="Arial" w:hAnsi="Arial" w:cs="Arial"/>
                <w:b/>
                <w:sz w:val="24"/>
                <w:szCs w:val="24"/>
              </w:rPr>
            </w:pPr>
          </w:p>
        </w:tc>
        <w:tc>
          <w:tcPr>
            <w:tcW w:w="1560" w:type="dxa"/>
            <w:tcBorders>
              <w:top w:val="single" w:sz="4" w:space="0" w:color="auto"/>
            </w:tcBorders>
          </w:tcPr>
          <w:p w:rsidR="008C27BD" w:rsidRPr="00216142" w:rsidRDefault="008C27BD" w:rsidP="002A7C01">
            <w:pPr>
              <w:rPr>
                <w:rFonts w:ascii="Arial" w:hAnsi="Arial" w:cs="Arial"/>
                <w:b/>
                <w:sz w:val="24"/>
                <w:szCs w:val="24"/>
              </w:rPr>
            </w:pPr>
          </w:p>
        </w:tc>
      </w:tr>
    </w:tbl>
    <w:p w:rsidR="000B4865" w:rsidRDefault="000B4865" w:rsidP="002A7C01">
      <w:pPr>
        <w:rPr>
          <w:rFonts w:ascii="Arial" w:hAnsi="Arial" w:cs="Arial"/>
          <w:b/>
          <w:sz w:val="24"/>
          <w:szCs w:val="24"/>
        </w:rPr>
      </w:pPr>
    </w:p>
    <w:p w:rsidR="008C72CB" w:rsidRPr="00216142" w:rsidRDefault="000B4865" w:rsidP="002A7C01">
      <w:pPr>
        <w:rPr>
          <w:rFonts w:ascii="Arial" w:hAnsi="Arial" w:cs="Arial"/>
          <w:b/>
          <w:sz w:val="24"/>
          <w:szCs w:val="24"/>
        </w:rPr>
      </w:pPr>
      <w:r>
        <w:rPr>
          <w:rFonts w:ascii="Arial" w:hAnsi="Arial" w:cs="Arial"/>
          <w:b/>
          <w:sz w:val="24"/>
          <w:szCs w:val="24"/>
        </w:rPr>
        <w:br w:type="page"/>
      </w:r>
    </w:p>
    <w:p w:rsidR="004E4D3E" w:rsidRPr="00216142" w:rsidRDefault="004E4D3E" w:rsidP="002A7C01">
      <w:pPr>
        <w:rPr>
          <w:rFonts w:ascii="Arial" w:hAnsi="Arial" w:cs="Arial"/>
          <w:b/>
          <w:sz w:val="24"/>
          <w:szCs w:val="24"/>
        </w:rPr>
      </w:pPr>
    </w:p>
    <w:p w:rsidR="000B4865" w:rsidRDefault="002544DF" w:rsidP="002A7C01">
      <w:pPr>
        <w:numPr>
          <w:ilvl w:val="0"/>
          <w:numId w:val="21"/>
        </w:numPr>
        <w:rPr>
          <w:rFonts w:ascii="Arial" w:hAnsi="Arial" w:cs="Arial"/>
          <w:b/>
          <w:sz w:val="24"/>
          <w:szCs w:val="24"/>
        </w:rPr>
      </w:pPr>
      <w:r w:rsidRPr="00216142">
        <w:rPr>
          <w:rFonts w:ascii="Arial" w:hAnsi="Arial" w:cs="Arial"/>
          <w:b/>
          <w:sz w:val="24"/>
          <w:szCs w:val="24"/>
        </w:rPr>
        <w:t xml:space="preserve">PROVISIONS    </w:t>
      </w:r>
      <w:r w:rsidR="00A07B6D" w:rsidRPr="00216142">
        <w:rPr>
          <w:rFonts w:ascii="Arial" w:hAnsi="Arial" w:cs="Arial"/>
          <w:b/>
          <w:sz w:val="24"/>
          <w:szCs w:val="24"/>
        </w:rPr>
        <w:t xml:space="preserve"> </w:t>
      </w:r>
      <w:r w:rsidR="003324BD">
        <w:rPr>
          <w:rFonts w:ascii="Arial" w:hAnsi="Arial" w:cs="Arial"/>
          <w:b/>
          <w:sz w:val="24"/>
          <w:szCs w:val="24"/>
        </w:rPr>
        <w:t xml:space="preserve"> </w:t>
      </w:r>
    </w:p>
    <w:p w:rsidR="000B4865" w:rsidRDefault="000B4865" w:rsidP="002A7C01">
      <w:pPr>
        <w:rPr>
          <w:rFonts w:ascii="Arial" w:hAnsi="Arial" w:cs="Arial"/>
          <w:b/>
          <w:sz w:val="24"/>
          <w:szCs w:val="24"/>
        </w:rPr>
      </w:pPr>
    </w:p>
    <w:p w:rsidR="0099764A" w:rsidRDefault="0099764A" w:rsidP="002A7C01">
      <w:pPr>
        <w:rPr>
          <w:rFonts w:ascii="Arial" w:hAnsi="Arial" w:cs="Arial"/>
          <w:b/>
          <w:sz w:val="24"/>
          <w:szCs w:val="24"/>
        </w:rPr>
      </w:pPr>
      <w:r>
        <w:rPr>
          <w:rFonts w:ascii="Arial" w:hAnsi="Arial" w:cs="Arial"/>
          <w:b/>
          <w:sz w:val="24"/>
          <w:szCs w:val="24"/>
        </w:rPr>
        <w:t>Equipment Replacement Provision</w:t>
      </w:r>
    </w:p>
    <w:p w:rsidR="0099764A" w:rsidRPr="000B4865" w:rsidRDefault="0099764A"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4"/>
        <w:gridCol w:w="1961"/>
      </w:tblGrid>
      <w:tr w:rsidR="002544DF" w:rsidRPr="00216142" w:rsidTr="000B4865">
        <w:tc>
          <w:tcPr>
            <w:tcW w:w="7284" w:type="dxa"/>
            <w:vAlign w:val="bottom"/>
          </w:tcPr>
          <w:p w:rsidR="002544DF" w:rsidRPr="00216142" w:rsidRDefault="002544DF" w:rsidP="002A7C01">
            <w:pPr>
              <w:rPr>
                <w:rFonts w:ascii="Arial" w:hAnsi="Arial" w:cs="Arial"/>
                <w:sz w:val="24"/>
                <w:szCs w:val="24"/>
              </w:rPr>
            </w:pPr>
          </w:p>
        </w:tc>
        <w:tc>
          <w:tcPr>
            <w:tcW w:w="1961" w:type="dxa"/>
            <w:vAlign w:val="bottom"/>
          </w:tcPr>
          <w:p w:rsidR="000B4865" w:rsidRDefault="000B4865" w:rsidP="00BC5B51">
            <w:pPr>
              <w:jc w:val="right"/>
              <w:rPr>
                <w:rFonts w:ascii="Arial" w:hAnsi="Arial" w:cs="Arial"/>
                <w:b/>
                <w:sz w:val="24"/>
                <w:szCs w:val="24"/>
              </w:rPr>
            </w:pPr>
          </w:p>
          <w:p w:rsidR="002544DF" w:rsidRPr="00216142" w:rsidRDefault="000B4865" w:rsidP="00BC5B51">
            <w:pPr>
              <w:jc w:val="right"/>
              <w:rPr>
                <w:rFonts w:ascii="Arial" w:hAnsi="Arial" w:cs="Arial"/>
                <w:b/>
                <w:sz w:val="24"/>
                <w:szCs w:val="24"/>
              </w:rPr>
            </w:pPr>
            <w:r>
              <w:rPr>
                <w:rFonts w:ascii="Arial" w:hAnsi="Arial" w:cs="Arial"/>
                <w:b/>
                <w:sz w:val="24"/>
                <w:szCs w:val="24"/>
              </w:rPr>
              <w:t>£’</w:t>
            </w:r>
            <w:r w:rsidR="002544DF" w:rsidRPr="00216142">
              <w:rPr>
                <w:rFonts w:ascii="Arial" w:hAnsi="Arial" w:cs="Arial"/>
                <w:b/>
                <w:sz w:val="24"/>
                <w:szCs w:val="24"/>
              </w:rPr>
              <w:t>000</w:t>
            </w:r>
          </w:p>
        </w:tc>
      </w:tr>
      <w:tr w:rsidR="002544DF" w:rsidRPr="00216142" w:rsidTr="000B4865">
        <w:trPr>
          <w:trHeight w:val="415"/>
        </w:trPr>
        <w:tc>
          <w:tcPr>
            <w:tcW w:w="7284" w:type="dxa"/>
            <w:vAlign w:val="bottom"/>
          </w:tcPr>
          <w:p w:rsidR="003D7181" w:rsidRPr="00216142" w:rsidRDefault="00CC18BB" w:rsidP="002A7C01">
            <w:pPr>
              <w:rPr>
                <w:rFonts w:ascii="Arial" w:hAnsi="Arial" w:cs="Arial"/>
                <w:b/>
                <w:sz w:val="24"/>
                <w:szCs w:val="24"/>
              </w:rPr>
            </w:pPr>
            <w:r>
              <w:rPr>
                <w:rFonts w:ascii="Arial" w:hAnsi="Arial" w:cs="Arial"/>
                <w:b/>
                <w:sz w:val="24"/>
                <w:szCs w:val="24"/>
              </w:rPr>
              <w:t>Balance at 1 April 2013</w:t>
            </w:r>
          </w:p>
        </w:tc>
        <w:tc>
          <w:tcPr>
            <w:tcW w:w="1961" w:type="dxa"/>
            <w:vAlign w:val="bottom"/>
          </w:tcPr>
          <w:p w:rsidR="002544DF" w:rsidRPr="00216142" w:rsidRDefault="00CC18BB" w:rsidP="00BC5B51">
            <w:pPr>
              <w:jc w:val="right"/>
              <w:rPr>
                <w:rFonts w:ascii="Arial" w:hAnsi="Arial" w:cs="Arial"/>
                <w:b/>
                <w:sz w:val="24"/>
                <w:szCs w:val="24"/>
              </w:rPr>
            </w:pPr>
            <w:r>
              <w:rPr>
                <w:rFonts w:ascii="Arial" w:hAnsi="Arial" w:cs="Arial"/>
                <w:b/>
                <w:sz w:val="24"/>
                <w:szCs w:val="24"/>
              </w:rPr>
              <w:t>41</w:t>
            </w:r>
          </w:p>
        </w:tc>
      </w:tr>
      <w:tr w:rsidR="002544DF" w:rsidRPr="00216142" w:rsidTr="000B4865">
        <w:trPr>
          <w:trHeight w:val="407"/>
        </w:trPr>
        <w:tc>
          <w:tcPr>
            <w:tcW w:w="7284" w:type="dxa"/>
            <w:vAlign w:val="bottom"/>
          </w:tcPr>
          <w:p w:rsidR="002544DF" w:rsidRPr="00216142" w:rsidRDefault="002544DF" w:rsidP="002A7C01">
            <w:pPr>
              <w:rPr>
                <w:rFonts w:ascii="Arial" w:hAnsi="Arial" w:cs="Arial"/>
                <w:sz w:val="24"/>
                <w:szCs w:val="24"/>
              </w:rPr>
            </w:pPr>
            <w:r w:rsidRPr="00216142">
              <w:rPr>
                <w:rFonts w:ascii="Arial" w:hAnsi="Arial" w:cs="Arial"/>
                <w:sz w:val="24"/>
                <w:szCs w:val="24"/>
              </w:rPr>
              <w:t>Additional provisions made in 201</w:t>
            </w:r>
            <w:r w:rsidR="00CC18BB">
              <w:rPr>
                <w:rFonts w:ascii="Arial" w:hAnsi="Arial" w:cs="Arial"/>
                <w:sz w:val="24"/>
                <w:szCs w:val="24"/>
              </w:rPr>
              <w:t>3</w:t>
            </w:r>
            <w:r w:rsidRPr="00216142">
              <w:rPr>
                <w:rFonts w:ascii="Arial" w:hAnsi="Arial" w:cs="Arial"/>
                <w:sz w:val="24"/>
                <w:szCs w:val="24"/>
              </w:rPr>
              <w:t>/1</w:t>
            </w:r>
            <w:r w:rsidR="00CC18BB">
              <w:rPr>
                <w:rFonts w:ascii="Arial" w:hAnsi="Arial" w:cs="Arial"/>
                <w:sz w:val="24"/>
                <w:szCs w:val="24"/>
              </w:rPr>
              <w:t>4</w:t>
            </w:r>
          </w:p>
        </w:tc>
        <w:tc>
          <w:tcPr>
            <w:tcW w:w="1961" w:type="dxa"/>
            <w:vAlign w:val="bottom"/>
          </w:tcPr>
          <w:p w:rsidR="002544DF" w:rsidRPr="00216142" w:rsidRDefault="00BD40F3" w:rsidP="00BC5B51">
            <w:pPr>
              <w:jc w:val="right"/>
              <w:rPr>
                <w:rFonts w:ascii="Arial" w:hAnsi="Arial" w:cs="Arial"/>
                <w:sz w:val="24"/>
                <w:szCs w:val="24"/>
              </w:rPr>
            </w:pPr>
            <w:r>
              <w:rPr>
                <w:rFonts w:ascii="Arial" w:hAnsi="Arial" w:cs="Arial"/>
                <w:sz w:val="24"/>
                <w:szCs w:val="24"/>
              </w:rPr>
              <w:t>108</w:t>
            </w:r>
          </w:p>
        </w:tc>
      </w:tr>
      <w:tr w:rsidR="002544DF" w:rsidRPr="00216142" w:rsidTr="000B4865">
        <w:trPr>
          <w:trHeight w:val="399"/>
        </w:trPr>
        <w:tc>
          <w:tcPr>
            <w:tcW w:w="7284" w:type="dxa"/>
            <w:vAlign w:val="bottom"/>
          </w:tcPr>
          <w:p w:rsidR="002544DF" w:rsidRPr="00216142" w:rsidRDefault="002544DF" w:rsidP="002A7C01">
            <w:pPr>
              <w:rPr>
                <w:rFonts w:ascii="Arial" w:hAnsi="Arial" w:cs="Arial"/>
                <w:sz w:val="24"/>
                <w:szCs w:val="24"/>
              </w:rPr>
            </w:pPr>
            <w:r w:rsidRPr="00216142">
              <w:rPr>
                <w:rFonts w:ascii="Arial" w:hAnsi="Arial" w:cs="Arial"/>
                <w:sz w:val="24"/>
                <w:szCs w:val="24"/>
              </w:rPr>
              <w:t>Amounts used in 201</w:t>
            </w:r>
            <w:r w:rsidR="00CC18BB">
              <w:rPr>
                <w:rFonts w:ascii="Arial" w:hAnsi="Arial" w:cs="Arial"/>
                <w:sz w:val="24"/>
                <w:szCs w:val="24"/>
              </w:rPr>
              <w:t>3</w:t>
            </w:r>
            <w:r w:rsidRPr="00216142">
              <w:rPr>
                <w:rFonts w:ascii="Arial" w:hAnsi="Arial" w:cs="Arial"/>
                <w:sz w:val="24"/>
                <w:szCs w:val="24"/>
              </w:rPr>
              <w:t>/1</w:t>
            </w:r>
            <w:r w:rsidR="00CC18BB">
              <w:rPr>
                <w:rFonts w:ascii="Arial" w:hAnsi="Arial" w:cs="Arial"/>
                <w:sz w:val="24"/>
                <w:szCs w:val="24"/>
              </w:rPr>
              <w:t>4</w:t>
            </w:r>
          </w:p>
        </w:tc>
        <w:tc>
          <w:tcPr>
            <w:tcW w:w="1961" w:type="dxa"/>
            <w:vAlign w:val="bottom"/>
          </w:tcPr>
          <w:p w:rsidR="002544DF" w:rsidRPr="00216142" w:rsidRDefault="00BD40F3" w:rsidP="00BC5B51">
            <w:pPr>
              <w:jc w:val="right"/>
              <w:rPr>
                <w:rFonts w:ascii="Arial" w:hAnsi="Arial" w:cs="Arial"/>
                <w:sz w:val="24"/>
                <w:szCs w:val="24"/>
              </w:rPr>
            </w:pPr>
            <w:r>
              <w:rPr>
                <w:rFonts w:ascii="Arial" w:hAnsi="Arial" w:cs="Arial"/>
                <w:sz w:val="24"/>
                <w:szCs w:val="24"/>
              </w:rPr>
              <w:t>-44</w:t>
            </w:r>
          </w:p>
        </w:tc>
      </w:tr>
      <w:tr w:rsidR="002544DF" w:rsidRPr="00216142" w:rsidTr="000B4865">
        <w:trPr>
          <w:trHeight w:val="472"/>
        </w:trPr>
        <w:tc>
          <w:tcPr>
            <w:tcW w:w="7284" w:type="dxa"/>
            <w:vAlign w:val="bottom"/>
          </w:tcPr>
          <w:p w:rsidR="002544DF" w:rsidRPr="00216142" w:rsidRDefault="002544DF" w:rsidP="002A7C01">
            <w:pPr>
              <w:rPr>
                <w:rFonts w:ascii="Arial" w:hAnsi="Arial" w:cs="Arial"/>
                <w:b/>
                <w:sz w:val="24"/>
                <w:szCs w:val="24"/>
              </w:rPr>
            </w:pPr>
            <w:r w:rsidRPr="00216142">
              <w:rPr>
                <w:rFonts w:ascii="Arial" w:hAnsi="Arial" w:cs="Arial"/>
                <w:b/>
                <w:sz w:val="24"/>
                <w:szCs w:val="24"/>
              </w:rPr>
              <w:t>Balance at 31 March 201</w:t>
            </w:r>
            <w:r w:rsidR="00CC18BB">
              <w:rPr>
                <w:rFonts w:ascii="Arial" w:hAnsi="Arial" w:cs="Arial"/>
                <w:b/>
                <w:sz w:val="24"/>
                <w:szCs w:val="24"/>
              </w:rPr>
              <w:t>4</w:t>
            </w:r>
          </w:p>
        </w:tc>
        <w:tc>
          <w:tcPr>
            <w:tcW w:w="1961" w:type="dxa"/>
            <w:vAlign w:val="bottom"/>
          </w:tcPr>
          <w:p w:rsidR="002544DF" w:rsidRPr="00216142" w:rsidRDefault="00BD40F3" w:rsidP="00BC5B51">
            <w:pPr>
              <w:jc w:val="right"/>
              <w:rPr>
                <w:rFonts w:ascii="Arial" w:hAnsi="Arial" w:cs="Arial"/>
                <w:b/>
                <w:sz w:val="24"/>
                <w:szCs w:val="24"/>
              </w:rPr>
            </w:pPr>
            <w:r>
              <w:rPr>
                <w:rFonts w:ascii="Arial" w:hAnsi="Arial" w:cs="Arial"/>
                <w:b/>
                <w:sz w:val="24"/>
                <w:szCs w:val="24"/>
              </w:rPr>
              <w:t>105</w:t>
            </w:r>
          </w:p>
        </w:tc>
      </w:tr>
    </w:tbl>
    <w:p w:rsidR="00ED3027" w:rsidRPr="00216142" w:rsidRDefault="00ED3027"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4"/>
        <w:gridCol w:w="1961"/>
      </w:tblGrid>
      <w:tr w:rsidR="008C72CB" w:rsidRPr="00216142" w:rsidTr="000B4865">
        <w:tc>
          <w:tcPr>
            <w:tcW w:w="7284" w:type="dxa"/>
            <w:vAlign w:val="bottom"/>
          </w:tcPr>
          <w:p w:rsidR="008C72CB" w:rsidRPr="00216142" w:rsidRDefault="008C72CB" w:rsidP="002A7C01">
            <w:pPr>
              <w:rPr>
                <w:rFonts w:ascii="Arial" w:hAnsi="Arial" w:cs="Arial"/>
                <w:sz w:val="24"/>
                <w:szCs w:val="24"/>
              </w:rPr>
            </w:pPr>
          </w:p>
        </w:tc>
        <w:tc>
          <w:tcPr>
            <w:tcW w:w="1961" w:type="dxa"/>
            <w:vAlign w:val="bottom"/>
          </w:tcPr>
          <w:p w:rsidR="008C72CB" w:rsidRPr="00216142" w:rsidRDefault="008C72CB" w:rsidP="00BC5B51">
            <w:pPr>
              <w:jc w:val="right"/>
              <w:rPr>
                <w:rFonts w:ascii="Arial" w:hAnsi="Arial" w:cs="Arial"/>
                <w:b/>
                <w:sz w:val="24"/>
                <w:szCs w:val="24"/>
              </w:rPr>
            </w:pPr>
          </w:p>
          <w:p w:rsidR="008C72CB" w:rsidRPr="00216142" w:rsidRDefault="008C72CB" w:rsidP="00BC5B51">
            <w:pPr>
              <w:jc w:val="right"/>
              <w:rPr>
                <w:rFonts w:ascii="Arial" w:hAnsi="Arial" w:cs="Arial"/>
                <w:b/>
                <w:sz w:val="24"/>
                <w:szCs w:val="24"/>
              </w:rPr>
            </w:pPr>
            <w:r w:rsidRPr="00216142">
              <w:rPr>
                <w:rFonts w:ascii="Arial" w:hAnsi="Arial" w:cs="Arial"/>
                <w:b/>
                <w:sz w:val="24"/>
                <w:szCs w:val="24"/>
              </w:rPr>
              <w:t>£’000</w:t>
            </w:r>
          </w:p>
        </w:tc>
      </w:tr>
      <w:tr w:rsidR="00CC18BB" w:rsidRPr="00216142" w:rsidTr="000B4865">
        <w:trPr>
          <w:trHeight w:val="415"/>
        </w:trPr>
        <w:tc>
          <w:tcPr>
            <w:tcW w:w="7284" w:type="dxa"/>
            <w:vAlign w:val="bottom"/>
          </w:tcPr>
          <w:p w:rsidR="00CC18BB" w:rsidRPr="00216142" w:rsidRDefault="00CC18BB" w:rsidP="002A7C01">
            <w:pPr>
              <w:rPr>
                <w:rFonts w:ascii="Arial" w:hAnsi="Arial" w:cs="Arial"/>
                <w:b/>
                <w:sz w:val="24"/>
                <w:szCs w:val="24"/>
              </w:rPr>
            </w:pPr>
            <w:r>
              <w:rPr>
                <w:rFonts w:ascii="Arial" w:hAnsi="Arial" w:cs="Arial"/>
                <w:b/>
                <w:sz w:val="24"/>
                <w:szCs w:val="24"/>
              </w:rPr>
              <w:t>Balance at 1 April 2012</w:t>
            </w:r>
          </w:p>
        </w:tc>
        <w:tc>
          <w:tcPr>
            <w:tcW w:w="1961" w:type="dxa"/>
            <w:vAlign w:val="bottom"/>
          </w:tcPr>
          <w:p w:rsidR="00CC18BB" w:rsidRPr="00216142" w:rsidRDefault="00CC18BB" w:rsidP="00BC5B51">
            <w:pPr>
              <w:jc w:val="right"/>
              <w:rPr>
                <w:rFonts w:ascii="Arial" w:hAnsi="Arial" w:cs="Arial"/>
                <w:b/>
                <w:sz w:val="24"/>
                <w:szCs w:val="24"/>
              </w:rPr>
            </w:pPr>
            <w:r w:rsidRPr="00216142">
              <w:rPr>
                <w:rFonts w:ascii="Arial" w:hAnsi="Arial" w:cs="Arial"/>
                <w:b/>
                <w:sz w:val="24"/>
                <w:szCs w:val="24"/>
              </w:rPr>
              <w:t>35</w:t>
            </w:r>
          </w:p>
        </w:tc>
      </w:tr>
      <w:tr w:rsidR="00CC18BB" w:rsidRPr="00216142" w:rsidTr="000B4865">
        <w:trPr>
          <w:trHeight w:val="407"/>
        </w:trPr>
        <w:tc>
          <w:tcPr>
            <w:tcW w:w="7284" w:type="dxa"/>
            <w:vAlign w:val="bottom"/>
          </w:tcPr>
          <w:p w:rsidR="00CC18BB" w:rsidRPr="00216142" w:rsidRDefault="00CC18BB" w:rsidP="002A7C01">
            <w:pPr>
              <w:rPr>
                <w:rFonts w:ascii="Arial" w:hAnsi="Arial" w:cs="Arial"/>
                <w:sz w:val="24"/>
                <w:szCs w:val="24"/>
              </w:rPr>
            </w:pPr>
            <w:r w:rsidRPr="00216142">
              <w:rPr>
                <w:rFonts w:ascii="Arial" w:hAnsi="Arial" w:cs="Arial"/>
                <w:sz w:val="24"/>
                <w:szCs w:val="24"/>
              </w:rPr>
              <w:t>Additional provisions made in 2011/12</w:t>
            </w:r>
          </w:p>
        </w:tc>
        <w:tc>
          <w:tcPr>
            <w:tcW w:w="1961" w:type="dxa"/>
            <w:vAlign w:val="bottom"/>
          </w:tcPr>
          <w:p w:rsidR="00CC18BB" w:rsidRPr="00216142" w:rsidRDefault="00CC18BB" w:rsidP="00BC5B51">
            <w:pPr>
              <w:jc w:val="right"/>
              <w:rPr>
                <w:rFonts w:ascii="Arial" w:hAnsi="Arial" w:cs="Arial"/>
                <w:sz w:val="24"/>
                <w:szCs w:val="24"/>
              </w:rPr>
            </w:pPr>
            <w:r w:rsidRPr="00216142">
              <w:rPr>
                <w:rFonts w:ascii="Arial" w:hAnsi="Arial" w:cs="Arial"/>
                <w:sz w:val="24"/>
                <w:szCs w:val="24"/>
              </w:rPr>
              <w:t>81</w:t>
            </w:r>
          </w:p>
        </w:tc>
      </w:tr>
      <w:tr w:rsidR="00CC18BB" w:rsidRPr="00216142" w:rsidTr="000B4865">
        <w:trPr>
          <w:trHeight w:val="399"/>
        </w:trPr>
        <w:tc>
          <w:tcPr>
            <w:tcW w:w="7284" w:type="dxa"/>
            <w:vAlign w:val="bottom"/>
          </w:tcPr>
          <w:p w:rsidR="00CC18BB" w:rsidRPr="00216142" w:rsidRDefault="00CC18BB" w:rsidP="002A7C01">
            <w:pPr>
              <w:rPr>
                <w:rFonts w:ascii="Arial" w:hAnsi="Arial" w:cs="Arial"/>
                <w:sz w:val="24"/>
                <w:szCs w:val="24"/>
              </w:rPr>
            </w:pPr>
            <w:r w:rsidRPr="00216142">
              <w:rPr>
                <w:rFonts w:ascii="Arial" w:hAnsi="Arial" w:cs="Arial"/>
                <w:sz w:val="24"/>
                <w:szCs w:val="24"/>
              </w:rPr>
              <w:t>Amounts used in 2011/12</w:t>
            </w:r>
          </w:p>
        </w:tc>
        <w:tc>
          <w:tcPr>
            <w:tcW w:w="1961" w:type="dxa"/>
            <w:vAlign w:val="bottom"/>
          </w:tcPr>
          <w:p w:rsidR="00CC18BB" w:rsidRPr="00216142" w:rsidRDefault="00CC18BB" w:rsidP="00BC5B51">
            <w:pPr>
              <w:jc w:val="right"/>
              <w:rPr>
                <w:rFonts w:ascii="Arial" w:hAnsi="Arial" w:cs="Arial"/>
                <w:sz w:val="24"/>
                <w:szCs w:val="24"/>
              </w:rPr>
            </w:pPr>
            <w:r w:rsidRPr="00216142">
              <w:rPr>
                <w:rFonts w:ascii="Arial" w:hAnsi="Arial" w:cs="Arial"/>
                <w:sz w:val="24"/>
                <w:szCs w:val="24"/>
              </w:rPr>
              <w:t>-75</w:t>
            </w:r>
          </w:p>
        </w:tc>
      </w:tr>
      <w:tr w:rsidR="00CC18BB" w:rsidRPr="00216142" w:rsidTr="000B4865">
        <w:trPr>
          <w:trHeight w:val="455"/>
        </w:trPr>
        <w:tc>
          <w:tcPr>
            <w:tcW w:w="7284" w:type="dxa"/>
            <w:vAlign w:val="bottom"/>
          </w:tcPr>
          <w:p w:rsidR="00CC18BB" w:rsidRPr="00216142" w:rsidRDefault="00CC18BB" w:rsidP="002A7C01">
            <w:pPr>
              <w:rPr>
                <w:rFonts w:ascii="Arial" w:hAnsi="Arial" w:cs="Arial"/>
                <w:b/>
                <w:sz w:val="24"/>
                <w:szCs w:val="24"/>
              </w:rPr>
            </w:pPr>
            <w:r>
              <w:rPr>
                <w:rFonts w:ascii="Arial" w:hAnsi="Arial" w:cs="Arial"/>
                <w:b/>
                <w:sz w:val="24"/>
                <w:szCs w:val="24"/>
              </w:rPr>
              <w:t>Balance at 31 March 2013</w:t>
            </w:r>
          </w:p>
        </w:tc>
        <w:tc>
          <w:tcPr>
            <w:tcW w:w="1961" w:type="dxa"/>
            <w:vAlign w:val="bottom"/>
          </w:tcPr>
          <w:p w:rsidR="00CC18BB" w:rsidRPr="00216142" w:rsidRDefault="00CC18BB" w:rsidP="00BC5B51">
            <w:pPr>
              <w:jc w:val="right"/>
              <w:rPr>
                <w:rFonts w:ascii="Arial" w:hAnsi="Arial" w:cs="Arial"/>
                <w:b/>
                <w:sz w:val="24"/>
                <w:szCs w:val="24"/>
              </w:rPr>
            </w:pPr>
            <w:r w:rsidRPr="00216142">
              <w:rPr>
                <w:rFonts w:ascii="Arial" w:hAnsi="Arial" w:cs="Arial"/>
                <w:b/>
                <w:sz w:val="24"/>
                <w:szCs w:val="24"/>
              </w:rPr>
              <w:t>41</w:t>
            </w:r>
          </w:p>
        </w:tc>
      </w:tr>
    </w:tbl>
    <w:p w:rsidR="00EE4511" w:rsidRDefault="00EE4511" w:rsidP="002A7C01">
      <w:pPr>
        <w:rPr>
          <w:rFonts w:ascii="Arial" w:hAnsi="Arial" w:cs="Arial"/>
          <w:b/>
          <w:sz w:val="24"/>
          <w:szCs w:val="24"/>
        </w:rPr>
      </w:pPr>
    </w:p>
    <w:p w:rsidR="002544DF" w:rsidRPr="00216142" w:rsidRDefault="002544DF" w:rsidP="002A7C01">
      <w:pPr>
        <w:numPr>
          <w:ilvl w:val="0"/>
          <w:numId w:val="21"/>
        </w:numPr>
        <w:rPr>
          <w:rFonts w:ascii="Arial" w:hAnsi="Arial" w:cs="Arial"/>
          <w:b/>
          <w:sz w:val="24"/>
          <w:szCs w:val="24"/>
        </w:rPr>
      </w:pPr>
      <w:r w:rsidRPr="00216142">
        <w:rPr>
          <w:rFonts w:ascii="Arial" w:hAnsi="Arial" w:cs="Arial"/>
          <w:b/>
          <w:sz w:val="24"/>
          <w:szCs w:val="24"/>
        </w:rPr>
        <w:t xml:space="preserve">USABLE RESERVES  </w:t>
      </w:r>
      <w:r w:rsidR="00A07B6D" w:rsidRPr="00216142">
        <w:rPr>
          <w:rFonts w:ascii="Arial" w:hAnsi="Arial" w:cs="Arial"/>
          <w:b/>
          <w:sz w:val="24"/>
          <w:szCs w:val="24"/>
        </w:rPr>
        <w:t xml:space="preserve"> </w:t>
      </w:r>
    </w:p>
    <w:p w:rsidR="002544DF" w:rsidRPr="00216142" w:rsidRDefault="002544DF" w:rsidP="002A7C01">
      <w:pPr>
        <w:rPr>
          <w:rFonts w:ascii="Arial" w:hAnsi="Arial" w:cs="Arial"/>
          <w:b/>
          <w:sz w:val="28"/>
          <w:szCs w:val="28"/>
        </w:rPr>
      </w:pPr>
    </w:p>
    <w:p w:rsidR="002544DF" w:rsidRPr="00216142" w:rsidRDefault="002544DF" w:rsidP="002A7C01">
      <w:pPr>
        <w:rPr>
          <w:rFonts w:ascii="Arial" w:hAnsi="Arial" w:cs="Arial"/>
          <w:sz w:val="24"/>
          <w:szCs w:val="24"/>
        </w:rPr>
      </w:pPr>
      <w:r w:rsidRPr="00216142">
        <w:rPr>
          <w:rFonts w:ascii="Arial" w:hAnsi="Arial" w:cs="Arial"/>
          <w:sz w:val="24"/>
          <w:szCs w:val="24"/>
        </w:rPr>
        <w:t xml:space="preserve">The Fire Authority sets aside specific amounts as reserves for future policy purposes or to cover contingencies. Reserves are created by appropriating amounts out of the General Fund Balance in the Movement in Reserves Statement. </w:t>
      </w:r>
    </w:p>
    <w:p w:rsidR="006014EE" w:rsidRPr="00216142" w:rsidRDefault="002544DF" w:rsidP="002A7C01">
      <w:pPr>
        <w:rPr>
          <w:rFonts w:ascii="Arial" w:hAnsi="Arial" w:cs="Arial"/>
          <w:sz w:val="24"/>
          <w:szCs w:val="24"/>
        </w:rPr>
      </w:pPr>
      <w:r w:rsidRPr="00216142">
        <w:rPr>
          <w:rFonts w:ascii="Arial" w:hAnsi="Arial" w:cs="Arial"/>
          <w:sz w:val="24"/>
          <w:szCs w:val="24"/>
        </w:rPr>
        <w:t>Movements in the Authority’s usable reserves are detailed in the Movement in Reserve Statement.</w:t>
      </w:r>
    </w:p>
    <w:p w:rsidR="002544DF" w:rsidRPr="00216142" w:rsidRDefault="002544DF" w:rsidP="002A7C01">
      <w:pPr>
        <w:rPr>
          <w:rFonts w:ascii="Arial" w:hAnsi="Arial" w:cs="Arial"/>
          <w:sz w:val="24"/>
          <w:szCs w:val="24"/>
        </w:rPr>
      </w:pPr>
    </w:p>
    <w:p w:rsidR="002544DF" w:rsidRPr="00216142" w:rsidRDefault="002544DF" w:rsidP="002A7C01">
      <w:pPr>
        <w:numPr>
          <w:ilvl w:val="0"/>
          <w:numId w:val="21"/>
        </w:numPr>
        <w:rPr>
          <w:rFonts w:ascii="Arial" w:hAnsi="Arial" w:cs="Arial"/>
          <w:b/>
          <w:sz w:val="24"/>
          <w:szCs w:val="24"/>
        </w:rPr>
      </w:pPr>
      <w:r w:rsidRPr="00216142">
        <w:rPr>
          <w:rFonts w:ascii="Arial" w:hAnsi="Arial" w:cs="Arial"/>
          <w:b/>
          <w:sz w:val="24"/>
          <w:szCs w:val="24"/>
        </w:rPr>
        <w:t xml:space="preserve"> UNUSABLE RESERVES  </w:t>
      </w:r>
      <w:r w:rsidR="006D2F48" w:rsidRPr="00216142">
        <w:rPr>
          <w:rFonts w:ascii="Arial" w:hAnsi="Arial" w:cs="Arial"/>
          <w:b/>
          <w:sz w:val="24"/>
          <w:szCs w:val="24"/>
        </w:rPr>
        <w:t xml:space="preserve">  </w:t>
      </w:r>
    </w:p>
    <w:p w:rsidR="002544DF" w:rsidRPr="00216142" w:rsidRDefault="002544DF" w:rsidP="002A7C01">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5790"/>
        <w:gridCol w:w="1675"/>
      </w:tblGrid>
      <w:tr w:rsidR="002544DF" w:rsidRPr="00216142" w:rsidTr="001F652D">
        <w:tc>
          <w:tcPr>
            <w:tcW w:w="1780" w:type="dxa"/>
          </w:tcPr>
          <w:p w:rsidR="002544DF" w:rsidRPr="00216142" w:rsidRDefault="002544DF" w:rsidP="00BC5B51">
            <w:pPr>
              <w:jc w:val="right"/>
              <w:rPr>
                <w:rFonts w:ascii="Arial" w:hAnsi="Arial" w:cs="Arial"/>
                <w:b/>
                <w:sz w:val="24"/>
                <w:szCs w:val="24"/>
              </w:rPr>
            </w:pPr>
            <w:r w:rsidRPr="00216142">
              <w:rPr>
                <w:rFonts w:ascii="Arial" w:hAnsi="Arial" w:cs="Arial"/>
                <w:b/>
                <w:sz w:val="24"/>
                <w:szCs w:val="24"/>
              </w:rPr>
              <w:t>31 March 201</w:t>
            </w:r>
            <w:r w:rsidR="00590B45">
              <w:rPr>
                <w:rFonts w:ascii="Arial" w:hAnsi="Arial" w:cs="Arial"/>
                <w:b/>
                <w:sz w:val="24"/>
                <w:szCs w:val="24"/>
              </w:rPr>
              <w:t>3</w:t>
            </w:r>
          </w:p>
          <w:p w:rsidR="002544DF" w:rsidRPr="00216142" w:rsidRDefault="002544DF" w:rsidP="00BC5B51">
            <w:pPr>
              <w:jc w:val="right"/>
              <w:rPr>
                <w:rFonts w:ascii="Arial" w:hAnsi="Arial" w:cs="Arial"/>
                <w:b/>
                <w:sz w:val="24"/>
                <w:szCs w:val="24"/>
              </w:rPr>
            </w:pPr>
            <w:r w:rsidRPr="00216142">
              <w:rPr>
                <w:rFonts w:ascii="Arial" w:hAnsi="Arial" w:cs="Arial"/>
                <w:b/>
                <w:sz w:val="24"/>
                <w:szCs w:val="24"/>
              </w:rPr>
              <w:t>£’000</w:t>
            </w:r>
          </w:p>
        </w:tc>
        <w:tc>
          <w:tcPr>
            <w:tcW w:w="5790" w:type="dxa"/>
          </w:tcPr>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p>
        </w:tc>
        <w:tc>
          <w:tcPr>
            <w:tcW w:w="1675" w:type="dxa"/>
          </w:tcPr>
          <w:p w:rsidR="002544DF" w:rsidRPr="00216142" w:rsidRDefault="002544DF" w:rsidP="00BC5B51">
            <w:pPr>
              <w:jc w:val="right"/>
              <w:rPr>
                <w:rFonts w:ascii="Arial" w:hAnsi="Arial" w:cs="Arial"/>
                <w:b/>
                <w:sz w:val="24"/>
                <w:szCs w:val="24"/>
              </w:rPr>
            </w:pPr>
            <w:r w:rsidRPr="00216142">
              <w:rPr>
                <w:rFonts w:ascii="Arial" w:hAnsi="Arial" w:cs="Arial"/>
                <w:b/>
                <w:sz w:val="24"/>
                <w:szCs w:val="24"/>
              </w:rPr>
              <w:t>31 March 201</w:t>
            </w:r>
            <w:r w:rsidR="00590B45">
              <w:rPr>
                <w:rFonts w:ascii="Arial" w:hAnsi="Arial" w:cs="Arial"/>
                <w:b/>
                <w:sz w:val="24"/>
                <w:szCs w:val="24"/>
              </w:rPr>
              <w:t>4</w:t>
            </w:r>
          </w:p>
          <w:p w:rsidR="002544DF" w:rsidRPr="00216142" w:rsidRDefault="002544DF" w:rsidP="00BC5B51">
            <w:pPr>
              <w:jc w:val="right"/>
              <w:rPr>
                <w:rFonts w:ascii="Arial" w:hAnsi="Arial" w:cs="Arial"/>
                <w:b/>
                <w:sz w:val="24"/>
                <w:szCs w:val="24"/>
              </w:rPr>
            </w:pPr>
            <w:r w:rsidRPr="00216142">
              <w:rPr>
                <w:rFonts w:ascii="Arial" w:hAnsi="Arial" w:cs="Arial"/>
                <w:b/>
                <w:sz w:val="24"/>
                <w:szCs w:val="24"/>
              </w:rPr>
              <w:t>£’000</w:t>
            </w:r>
          </w:p>
        </w:tc>
      </w:tr>
      <w:tr w:rsidR="00590B45" w:rsidRPr="00216142" w:rsidTr="001F652D">
        <w:trPr>
          <w:trHeight w:val="393"/>
        </w:trPr>
        <w:tc>
          <w:tcPr>
            <w:tcW w:w="1780" w:type="dxa"/>
          </w:tcPr>
          <w:p w:rsidR="00590B45" w:rsidRPr="00216142" w:rsidRDefault="00590B45" w:rsidP="00BC5B51">
            <w:pPr>
              <w:jc w:val="right"/>
              <w:rPr>
                <w:rFonts w:ascii="Arial" w:hAnsi="Arial" w:cs="Arial"/>
                <w:sz w:val="24"/>
                <w:szCs w:val="24"/>
              </w:rPr>
            </w:pPr>
            <w:r w:rsidRPr="00216142">
              <w:rPr>
                <w:rFonts w:ascii="Arial" w:hAnsi="Arial" w:cs="Arial"/>
                <w:sz w:val="24"/>
                <w:szCs w:val="24"/>
              </w:rPr>
              <w:t>1,342</w:t>
            </w:r>
          </w:p>
        </w:tc>
        <w:tc>
          <w:tcPr>
            <w:tcW w:w="5790" w:type="dxa"/>
          </w:tcPr>
          <w:p w:rsidR="00590B45" w:rsidRPr="00216142" w:rsidRDefault="00590B45" w:rsidP="002A7C01">
            <w:pPr>
              <w:rPr>
                <w:rFonts w:ascii="Arial" w:hAnsi="Arial" w:cs="Arial"/>
                <w:sz w:val="24"/>
                <w:szCs w:val="24"/>
              </w:rPr>
            </w:pPr>
            <w:r w:rsidRPr="00216142">
              <w:rPr>
                <w:rFonts w:ascii="Arial" w:hAnsi="Arial" w:cs="Arial"/>
                <w:sz w:val="24"/>
                <w:szCs w:val="24"/>
              </w:rPr>
              <w:t xml:space="preserve">Revaluation Reserve                </w:t>
            </w:r>
            <w:r w:rsidR="003324BD">
              <w:rPr>
                <w:rFonts w:ascii="Arial" w:hAnsi="Arial" w:cs="Arial"/>
                <w:sz w:val="24"/>
                <w:szCs w:val="24"/>
              </w:rPr>
              <w:t xml:space="preserve"> </w:t>
            </w:r>
          </w:p>
        </w:tc>
        <w:tc>
          <w:tcPr>
            <w:tcW w:w="1675" w:type="dxa"/>
          </w:tcPr>
          <w:p w:rsidR="00590B45" w:rsidRPr="00216142" w:rsidRDefault="00987ADB" w:rsidP="00BC5B51">
            <w:pPr>
              <w:jc w:val="right"/>
              <w:rPr>
                <w:rFonts w:ascii="Arial" w:hAnsi="Arial" w:cs="Arial"/>
                <w:sz w:val="24"/>
                <w:szCs w:val="24"/>
              </w:rPr>
            </w:pPr>
            <w:r>
              <w:rPr>
                <w:rFonts w:ascii="Arial" w:hAnsi="Arial" w:cs="Arial"/>
                <w:sz w:val="24"/>
                <w:szCs w:val="24"/>
              </w:rPr>
              <w:t>1,287</w:t>
            </w:r>
          </w:p>
        </w:tc>
      </w:tr>
      <w:tr w:rsidR="00590B45" w:rsidRPr="00216142" w:rsidTr="001F652D">
        <w:trPr>
          <w:trHeight w:val="426"/>
        </w:trPr>
        <w:tc>
          <w:tcPr>
            <w:tcW w:w="1780" w:type="dxa"/>
          </w:tcPr>
          <w:p w:rsidR="00590B45" w:rsidRPr="00216142" w:rsidRDefault="00590B45" w:rsidP="00BC5B51">
            <w:pPr>
              <w:jc w:val="right"/>
              <w:rPr>
                <w:rFonts w:ascii="Arial" w:hAnsi="Arial" w:cs="Arial"/>
                <w:sz w:val="24"/>
                <w:szCs w:val="24"/>
              </w:rPr>
            </w:pPr>
            <w:r w:rsidRPr="00216142">
              <w:rPr>
                <w:rFonts w:ascii="Arial" w:hAnsi="Arial" w:cs="Arial"/>
                <w:sz w:val="24"/>
                <w:szCs w:val="24"/>
              </w:rPr>
              <w:t>11,760</w:t>
            </w:r>
          </w:p>
        </w:tc>
        <w:tc>
          <w:tcPr>
            <w:tcW w:w="5790" w:type="dxa"/>
          </w:tcPr>
          <w:p w:rsidR="00590B45" w:rsidRPr="00216142" w:rsidRDefault="00590B45" w:rsidP="002A7C01">
            <w:pPr>
              <w:rPr>
                <w:rFonts w:ascii="Arial" w:hAnsi="Arial" w:cs="Arial"/>
                <w:sz w:val="24"/>
                <w:szCs w:val="24"/>
              </w:rPr>
            </w:pPr>
            <w:r w:rsidRPr="00216142">
              <w:rPr>
                <w:rFonts w:ascii="Arial" w:hAnsi="Arial" w:cs="Arial"/>
                <w:sz w:val="24"/>
                <w:szCs w:val="24"/>
              </w:rPr>
              <w:t xml:space="preserve">Capital Adjustment Account      </w:t>
            </w:r>
          </w:p>
        </w:tc>
        <w:tc>
          <w:tcPr>
            <w:tcW w:w="1675" w:type="dxa"/>
          </w:tcPr>
          <w:p w:rsidR="00590B45" w:rsidRPr="00216142" w:rsidRDefault="00987ADB" w:rsidP="00BC5B51">
            <w:pPr>
              <w:jc w:val="right"/>
              <w:rPr>
                <w:rFonts w:ascii="Arial" w:hAnsi="Arial" w:cs="Arial"/>
                <w:sz w:val="24"/>
                <w:szCs w:val="24"/>
              </w:rPr>
            </w:pPr>
            <w:r>
              <w:rPr>
                <w:rFonts w:ascii="Arial" w:hAnsi="Arial" w:cs="Arial"/>
                <w:sz w:val="24"/>
                <w:szCs w:val="24"/>
              </w:rPr>
              <w:t>11,98</w:t>
            </w:r>
            <w:r w:rsidR="005C658B">
              <w:rPr>
                <w:rFonts w:ascii="Arial" w:hAnsi="Arial" w:cs="Arial"/>
                <w:sz w:val="24"/>
                <w:szCs w:val="24"/>
              </w:rPr>
              <w:t>9</w:t>
            </w:r>
          </w:p>
        </w:tc>
      </w:tr>
      <w:tr w:rsidR="00590B45" w:rsidRPr="00216142" w:rsidTr="001F652D">
        <w:trPr>
          <w:trHeight w:val="405"/>
        </w:trPr>
        <w:tc>
          <w:tcPr>
            <w:tcW w:w="1780" w:type="dxa"/>
          </w:tcPr>
          <w:p w:rsidR="00590B45" w:rsidRPr="00216142" w:rsidRDefault="00590B45" w:rsidP="00BC5B51">
            <w:pPr>
              <w:jc w:val="right"/>
              <w:rPr>
                <w:rFonts w:ascii="Arial" w:hAnsi="Arial" w:cs="Arial"/>
                <w:sz w:val="24"/>
                <w:szCs w:val="24"/>
              </w:rPr>
            </w:pPr>
            <w:r w:rsidRPr="00216142">
              <w:rPr>
                <w:rFonts w:ascii="Arial" w:hAnsi="Arial" w:cs="Arial"/>
                <w:sz w:val="24"/>
                <w:szCs w:val="24"/>
              </w:rPr>
              <w:lastRenderedPageBreak/>
              <w:t>-4,261</w:t>
            </w:r>
          </w:p>
        </w:tc>
        <w:tc>
          <w:tcPr>
            <w:tcW w:w="5790" w:type="dxa"/>
          </w:tcPr>
          <w:p w:rsidR="00590B45" w:rsidRPr="00216142" w:rsidRDefault="00590B45" w:rsidP="002A7C01">
            <w:pPr>
              <w:rPr>
                <w:rFonts w:ascii="Arial" w:hAnsi="Arial" w:cs="Arial"/>
                <w:sz w:val="24"/>
                <w:szCs w:val="24"/>
              </w:rPr>
            </w:pPr>
            <w:r w:rsidRPr="00216142">
              <w:rPr>
                <w:rFonts w:ascii="Arial" w:hAnsi="Arial" w:cs="Arial"/>
                <w:sz w:val="24"/>
                <w:szCs w:val="24"/>
              </w:rPr>
              <w:t xml:space="preserve"> LGPS Pensions Reserve      </w:t>
            </w:r>
          </w:p>
        </w:tc>
        <w:tc>
          <w:tcPr>
            <w:tcW w:w="1675" w:type="dxa"/>
          </w:tcPr>
          <w:p w:rsidR="00590B45" w:rsidRPr="00216142" w:rsidRDefault="00987ADB" w:rsidP="00BC5B51">
            <w:pPr>
              <w:jc w:val="right"/>
              <w:rPr>
                <w:rFonts w:ascii="Arial" w:hAnsi="Arial" w:cs="Arial"/>
                <w:sz w:val="24"/>
                <w:szCs w:val="24"/>
              </w:rPr>
            </w:pPr>
            <w:r>
              <w:rPr>
                <w:rFonts w:ascii="Arial" w:hAnsi="Arial" w:cs="Arial"/>
                <w:sz w:val="24"/>
                <w:szCs w:val="24"/>
              </w:rPr>
              <w:t>-3,72</w:t>
            </w:r>
            <w:r w:rsidR="008437F4">
              <w:rPr>
                <w:rFonts w:ascii="Arial" w:hAnsi="Arial" w:cs="Arial"/>
                <w:sz w:val="24"/>
                <w:szCs w:val="24"/>
              </w:rPr>
              <w:t>5</w:t>
            </w:r>
          </w:p>
        </w:tc>
      </w:tr>
      <w:tr w:rsidR="00590B45" w:rsidRPr="00216142" w:rsidTr="001F652D">
        <w:trPr>
          <w:trHeight w:val="411"/>
        </w:trPr>
        <w:tc>
          <w:tcPr>
            <w:tcW w:w="1780" w:type="dxa"/>
          </w:tcPr>
          <w:p w:rsidR="00590B45" w:rsidRPr="00216142" w:rsidRDefault="00590B45" w:rsidP="00BC5B51">
            <w:pPr>
              <w:jc w:val="right"/>
              <w:rPr>
                <w:rFonts w:ascii="Arial" w:hAnsi="Arial" w:cs="Arial"/>
                <w:sz w:val="24"/>
                <w:szCs w:val="24"/>
              </w:rPr>
            </w:pPr>
            <w:r w:rsidRPr="00216142">
              <w:rPr>
                <w:rFonts w:ascii="Arial" w:hAnsi="Arial" w:cs="Arial"/>
                <w:sz w:val="24"/>
                <w:szCs w:val="24"/>
              </w:rPr>
              <w:t>-141,705</w:t>
            </w:r>
          </w:p>
        </w:tc>
        <w:tc>
          <w:tcPr>
            <w:tcW w:w="5790" w:type="dxa"/>
          </w:tcPr>
          <w:p w:rsidR="00590B45" w:rsidRPr="00216142" w:rsidRDefault="00590B45" w:rsidP="002A7C01">
            <w:pPr>
              <w:rPr>
                <w:rFonts w:ascii="Arial" w:hAnsi="Arial" w:cs="Arial"/>
                <w:sz w:val="24"/>
                <w:szCs w:val="24"/>
              </w:rPr>
            </w:pPr>
            <w:r w:rsidRPr="00216142">
              <w:rPr>
                <w:rFonts w:ascii="Arial" w:hAnsi="Arial" w:cs="Arial"/>
                <w:sz w:val="24"/>
                <w:szCs w:val="24"/>
              </w:rPr>
              <w:t xml:space="preserve">Fire Pensions Reserve        </w:t>
            </w:r>
          </w:p>
        </w:tc>
        <w:tc>
          <w:tcPr>
            <w:tcW w:w="1675" w:type="dxa"/>
          </w:tcPr>
          <w:p w:rsidR="00590B45" w:rsidRPr="00216142" w:rsidRDefault="00987ADB" w:rsidP="00BC5B51">
            <w:pPr>
              <w:jc w:val="right"/>
              <w:rPr>
                <w:rFonts w:ascii="Arial" w:hAnsi="Arial" w:cs="Arial"/>
                <w:sz w:val="24"/>
                <w:szCs w:val="24"/>
              </w:rPr>
            </w:pPr>
            <w:r>
              <w:rPr>
                <w:rFonts w:ascii="Arial" w:hAnsi="Arial" w:cs="Arial"/>
                <w:sz w:val="24"/>
                <w:szCs w:val="24"/>
              </w:rPr>
              <w:t>-141,826</w:t>
            </w:r>
          </w:p>
        </w:tc>
      </w:tr>
      <w:tr w:rsidR="00590B45" w:rsidRPr="00216142" w:rsidTr="001F652D">
        <w:trPr>
          <w:trHeight w:val="417"/>
        </w:trPr>
        <w:tc>
          <w:tcPr>
            <w:tcW w:w="1780" w:type="dxa"/>
          </w:tcPr>
          <w:p w:rsidR="00590B45" w:rsidRPr="00216142" w:rsidRDefault="00590B45" w:rsidP="00BC5B51">
            <w:pPr>
              <w:jc w:val="right"/>
              <w:rPr>
                <w:rFonts w:ascii="Arial" w:hAnsi="Arial" w:cs="Arial"/>
                <w:sz w:val="24"/>
                <w:szCs w:val="24"/>
              </w:rPr>
            </w:pPr>
            <w:r w:rsidRPr="00216142">
              <w:rPr>
                <w:rFonts w:ascii="Arial" w:hAnsi="Arial" w:cs="Arial"/>
                <w:sz w:val="24"/>
                <w:szCs w:val="24"/>
              </w:rPr>
              <w:t>131</w:t>
            </w:r>
          </w:p>
        </w:tc>
        <w:tc>
          <w:tcPr>
            <w:tcW w:w="5790" w:type="dxa"/>
          </w:tcPr>
          <w:p w:rsidR="00590B45" w:rsidRPr="00216142" w:rsidRDefault="00590B45" w:rsidP="002A7C01">
            <w:pPr>
              <w:rPr>
                <w:rFonts w:ascii="Arial" w:hAnsi="Arial" w:cs="Arial"/>
                <w:sz w:val="24"/>
                <w:szCs w:val="24"/>
              </w:rPr>
            </w:pPr>
            <w:r w:rsidRPr="00216142">
              <w:rPr>
                <w:rFonts w:ascii="Arial" w:hAnsi="Arial" w:cs="Arial"/>
                <w:sz w:val="24"/>
                <w:szCs w:val="24"/>
              </w:rPr>
              <w:t xml:space="preserve">Collection Fund Adjustment Account       </w:t>
            </w:r>
          </w:p>
        </w:tc>
        <w:tc>
          <w:tcPr>
            <w:tcW w:w="1675" w:type="dxa"/>
          </w:tcPr>
          <w:p w:rsidR="00590B45" w:rsidRPr="00216142" w:rsidRDefault="00987ADB" w:rsidP="00BC5B51">
            <w:pPr>
              <w:jc w:val="right"/>
              <w:rPr>
                <w:rFonts w:ascii="Arial" w:hAnsi="Arial" w:cs="Arial"/>
                <w:sz w:val="24"/>
                <w:szCs w:val="24"/>
              </w:rPr>
            </w:pPr>
            <w:r>
              <w:rPr>
                <w:rFonts w:ascii="Arial" w:hAnsi="Arial" w:cs="Arial"/>
                <w:sz w:val="24"/>
                <w:szCs w:val="24"/>
              </w:rPr>
              <w:t>28</w:t>
            </w:r>
            <w:r w:rsidR="003D1A19">
              <w:rPr>
                <w:rFonts w:ascii="Arial" w:hAnsi="Arial" w:cs="Arial"/>
                <w:sz w:val="24"/>
                <w:szCs w:val="24"/>
              </w:rPr>
              <w:t>2</w:t>
            </w:r>
          </w:p>
        </w:tc>
      </w:tr>
      <w:tr w:rsidR="00590B45" w:rsidRPr="00216142" w:rsidTr="001F652D">
        <w:trPr>
          <w:trHeight w:val="422"/>
        </w:trPr>
        <w:tc>
          <w:tcPr>
            <w:tcW w:w="1780" w:type="dxa"/>
          </w:tcPr>
          <w:p w:rsidR="00590B45" w:rsidRPr="00216142" w:rsidRDefault="00590B45" w:rsidP="00BC5B51">
            <w:pPr>
              <w:jc w:val="right"/>
              <w:rPr>
                <w:rFonts w:ascii="Arial" w:hAnsi="Arial" w:cs="Arial"/>
                <w:sz w:val="24"/>
                <w:szCs w:val="24"/>
              </w:rPr>
            </w:pPr>
            <w:r w:rsidRPr="00216142">
              <w:rPr>
                <w:rFonts w:ascii="Arial" w:hAnsi="Arial" w:cs="Arial"/>
                <w:sz w:val="24"/>
                <w:szCs w:val="24"/>
              </w:rPr>
              <w:t>-122</w:t>
            </w:r>
          </w:p>
        </w:tc>
        <w:tc>
          <w:tcPr>
            <w:tcW w:w="5790" w:type="dxa"/>
          </w:tcPr>
          <w:p w:rsidR="00590B45" w:rsidRPr="00216142" w:rsidRDefault="00590B45" w:rsidP="002A7C01">
            <w:pPr>
              <w:rPr>
                <w:rFonts w:ascii="Arial" w:hAnsi="Arial" w:cs="Arial"/>
                <w:sz w:val="24"/>
                <w:szCs w:val="24"/>
              </w:rPr>
            </w:pPr>
            <w:r w:rsidRPr="00216142">
              <w:rPr>
                <w:rFonts w:ascii="Arial" w:hAnsi="Arial" w:cs="Arial"/>
                <w:sz w:val="24"/>
                <w:szCs w:val="24"/>
              </w:rPr>
              <w:t xml:space="preserve">Accumulated Absences Account       </w:t>
            </w:r>
          </w:p>
        </w:tc>
        <w:tc>
          <w:tcPr>
            <w:tcW w:w="1675" w:type="dxa"/>
          </w:tcPr>
          <w:p w:rsidR="00590B45" w:rsidRPr="00216142" w:rsidRDefault="00CD348E" w:rsidP="00BC5B51">
            <w:pPr>
              <w:jc w:val="right"/>
              <w:rPr>
                <w:rFonts w:ascii="Arial" w:hAnsi="Arial" w:cs="Arial"/>
                <w:sz w:val="24"/>
                <w:szCs w:val="24"/>
              </w:rPr>
            </w:pPr>
            <w:r>
              <w:rPr>
                <w:rFonts w:ascii="Arial" w:hAnsi="Arial" w:cs="Arial"/>
                <w:sz w:val="24"/>
                <w:szCs w:val="24"/>
              </w:rPr>
              <w:t>-143</w:t>
            </w:r>
          </w:p>
        </w:tc>
      </w:tr>
      <w:tr w:rsidR="00590B45" w:rsidRPr="00216142" w:rsidTr="001F652D">
        <w:trPr>
          <w:trHeight w:val="415"/>
        </w:trPr>
        <w:tc>
          <w:tcPr>
            <w:tcW w:w="1780" w:type="dxa"/>
          </w:tcPr>
          <w:p w:rsidR="00590B45" w:rsidRPr="00216142" w:rsidRDefault="00590B45" w:rsidP="00A9206F">
            <w:pPr>
              <w:jc w:val="right"/>
              <w:rPr>
                <w:rFonts w:ascii="Arial" w:hAnsi="Arial" w:cs="Arial"/>
                <w:b/>
                <w:sz w:val="24"/>
                <w:szCs w:val="24"/>
              </w:rPr>
            </w:pPr>
            <w:r w:rsidRPr="00216142">
              <w:rPr>
                <w:rFonts w:ascii="Arial" w:hAnsi="Arial" w:cs="Arial"/>
                <w:b/>
                <w:sz w:val="24"/>
                <w:szCs w:val="24"/>
              </w:rPr>
              <w:t>-132,855</w:t>
            </w:r>
          </w:p>
        </w:tc>
        <w:tc>
          <w:tcPr>
            <w:tcW w:w="5790" w:type="dxa"/>
          </w:tcPr>
          <w:p w:rsidR="00590B45" w:rsidRPr="00216142" w:rsidRDefault="00590B45" w:rsidP="002A7C01">
            <w:pPr>
              <w:rPr>
                <w:rFonts w:ascii="Arial" w:hAnsi="Arial" w:cs="Arial"/>
                <w:b/>
                <w:sz w:val="24"/>
                <w:szCs w:val="24"/>
              </w:rPr>
            </w:pPr>
            <w:r w:rsidRPr="00216142">
              <w:rPr>
                <w:rFonts w:ascii="Arial" w:hAnsi="Arial" w:cs="Arial"/>
                <w:b/>
                <w:sz w:val="24"/>
                <w:szCs w:val="24"/>
              </w:rPr>
              <w:t xml:space="preserve">Total Unusable Reserves </w:t>
            </w:r>
          </w:p>
        </w:tc>
        <w:tc>
          <w:tcPr>
            <w:tcW w:w="1675" w:type="dxa"/>
          </w:tcPr>
          <w:p w:rsidR="00590B45" w:rsidRPr="00216142" w:rsidRDefault="00CD348E" w:rsidP="00A9206F">
            <w:pPr>
              <w:jc w:val="right"/>
              <w:rPr>
                <w:rFonts w:ascii="Arial" w:hAnsi="Arial" w:cs="Arial"/>
                <w:b/>
                <w:sz w:val="24"/>
                <w:szCs w:val="24"/>
              </w:rPr>
            </w:pPr>
            <w:r>
              <w:rPr>
                <w:rFonts w:ascii="Arial" w:hAnsi="Arial" w:cs="Arial"/>
                <w:b/>
                <w:sz w:val="24"/>
                <w:szCs w:val="24"/>
              </w:rPr>
              <w:t>-132,13</w:t>
            </w:r>
            <w:r w:rsidR="005C658B">
              <w:rPr>
                <w:rFonts w:ascii="Arial" w:hAnsi="Arial" w:cs="Arial"/>
                <w:b/>
                <w:sz w:val="24"/>
                <w:szCs w:val="24"/>
              </w:rPr>
              <w:t>6</w:t>
            </w:r>
          </w:p>
        </w:tc>
      </w:tr>
    </w:tbl>
    <w:p w:rsidR="00635447" w:rsidRDefault="00635447" w:rsidP="002A7C01">
      <w:pPr>
        <w:rPr>
          <w:rFonts w:ascii="Arial" w:hAnsi="Arial" w:cs="Arial"/>
          <w:b/>
          <w:sz w:val="24"/>
          <w:szCs w:val="24"/>
        </w:rPr>
      </w:pPr>
    </w:p>
    <w:p w:rsidR="00DF11C7" w:rsidRPr="00216142" w:rsidRDefault="00635447" w:rsidP="002A7C01">
      <w:pPr>
        <w:rPr>
          <w:rFonts w:ascii="Arial" w:hAnsi="Arial" w:cs="Arial"/>
          <w:b/>
          <w:sz w:val="24"/>
          <w:szCs w:val="24"/>
        </w:rPr>
      </w:pPr>
      <w:r>
        <w:rPr>
          <w:rFonts w:ascii="Arial" w:hAnsi="Arial" w:cs="Arial"/>
          <w:b/>
          <w:sz w:val="24"/>
          <w:szCs w:val="24"/>
        </w:rPr>
        <w:br w:type="page"/>
      </w:r>
    </w:p>
    <w:p w:rsidR="002544DF" w:rsidRPr="00216142" w:rsidRDefault="002544DF" w:rsidP="002A7C01">
      <w:pPr>
        <w:rPr>
          <w:rFonts w:ascii="Arial" w:hAnsi="Arial" w:cs="Arial"/>
          <w:b/>
          <w:sz w:val="24"/>
          <w:szCs w:val="24"/>
        </w:rPr>
      </w:pPr>
      <w:r w:rsidRPr="00216142">
        <w:rPr>
          <w:rFonts w:ascii="Arial" w:hAnsi="Arial" w:cs="Arial"/>
          <w:b/>
          <w:sz w:val="24"/>
          <w:szCs w:val="24"/>
        </w:rPr>
        <w:t>Revaluation Reserve</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The Revaluation Reserve contains the gains made by the Authority arising from increases in the value of its Property Plant and Equipment. The balance is reduced when the assets with accumulated gains are:</w:t>
      </w:r>
    </w:p>
    <w:p w:rsidR="002544DF" w:rsidRPr="00216142" w:rsidRDefault="002544DF" w:rsidP="002A7C01">
      <w:pPr>
        <w:rPr>
          <w:rFonts w:ascii="Arial" w:hAnsi="Arial" w:cs="Arial"/>
          <w:sz w:val="24"/>
          <w:szCs w:val="24"/>
        </w:rPr>
      </w:pPr>
    </w:p>
    <w:p w:rsidR="002544DF" w:rsidRPr="00216142" w:rsidRDefault="002544DF" w:rsidP="002A7C01">
      <w:pPr>
        <w:numPr>
          <w:ilvl w:val="0"/>
          <w:numId w:val="19"/>
        </w:numPr>
        <w:tabs>
          <w:tab w:val="clear" w:pos="1758"/>
          <w:tab w:val="num" w:pos="567"/>
        </w:tabs>
        <w:ind w:left="567" w:hanging="454"/>
        <w:rPr>
          <w:rFonts w:ascii="Arial" w:hAnsi="Arial" w:cs="Arial"/>
          <w:sz w:val="24"/>
          <w:szCs w:val="24"/>
        </w:rPr>
      </w:pPr>
      <w:r w:rsidRPr="00216142">
        <w:rPr>
          <w:rFonts w:ascii="Arial" w:hAnsi="Arial" w:cs="Arial"/>
          <w:sz w:val="24"/>
          <w:szCs w:val="24"/>
        </w:rPr>
        <w:t>Revalued downwards or impaired and the gains are lost</w:t>
      </w:r>
    </w:p>
    <w:p w:rsidR="002544DF" w:rsidRPr="00216142" w:rsidRDefault="002544DF" w:rsidP="002A7C01">
      <w:pPr>
        <w:numPr>
          <w:ilvl w:val="0"/>
          <w:numId w:val="19"/>
        </w:numPr>
        <w:tabs>
          <w:tab w:val="clear" w:pos="1758"/>
          <w:tab w:val="num" w:pos="567"/>
        </w:tabs>
        <w:ind w:left="567" w:hanging="454"/>
        <w:rPr>
          <w:rFonts w:ascii="Arial" w:hAnsi="Arial" w:cs="Arial"/>
          <w:sz w:val="24"/>
          <w:szCs w:val="24"/>
        </w:rPr>
      </w:pPr>
      <w:r w:rsidRPr="00216142">
        <w:rPr>
          <w:rFonts w:ascii="Arial" w:hAnsi="Arial" w:cs="Arial"/>
          <w:sz w:val="24"/>
          <w:szCs w:val="24"/>
        </w:rPr>
        <w:t>Used in the provision of services and th</w:t>
      </w:r>
      <w:r w:rsidR="00610F15" w:rsidRPr="00216142">
        <w:rPr>
          <w:rFonts w:ascii="Arial" w:hAnsi="Arial" w:cs="Arial"/>
          <w:sz w:val="24"/>
          <w:szCs w:val="24"/>
        </w:rPr>
        <w:t xml:space="preserve">e gains are consumed through </w:t>
      </w:r>
      <w:r w:rsidRPr="00216142">
        <w:rPr>
          <w:rFonts w:ascii="Arial" w:hAnsi="Arial" w:cs="Arial"/>
          <w:sz w:val="24"/>
          <w:szCs w:val="24"/>
        </w:rPr>
        <w:t>depreciation, or</w:t>
      </w:r>
    </w:p>
    <w:p w:rsidR="002544DF" w:rsidRPr="00216142" w:rsidRDefault="002544DF" w:rsidP="002A7C01">
      <w:pPr>
        <w:numPr>
          <w:ilvl w:val="0"/>
          <w:numId w:val="19"/>
        </w:numPr>
        <w:tabs>
          <w:tab w:val="clear" w:pos="1758"/>
          <w:tab w:val="num" w:pos="567"/>
        </w:tabs>
        <w:ind w:left="567" w:hanging="454"/>
        <w:rPr>
          <w:rFonts w:ascii="Arial" w:hAnsi="Arial" w:cs="Arial"/>
          <w:sz w:val="24"/>
          <w:szCs w:val="24"/>
        </w:rPr>
      </w:pPr>
      <w:r w:rsidRPr="00216142">
        <w:rPr>
          <w:rFonts w:ascii="Arial" w:hAnsi="Arial" w:cs="Arial"/>
          <w:sz w:val="24"/>
          <w:szCs w:val="24"/>
        </w:rPr>
        <w:t>Disposed of and the gains are realised.</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The Reserve contains only revaluation gains accumulated since 1 April 2007, the date that the Reserve was created. Accumulated gains arising before that date are consolidated into the balance on the Capital Adjustment Account.</w:t>
      </w:r>
    </w:p>
    <w:p w:rsidR="002544DF" w:rsidRPr="00216142" w:rsidRDefault="002544DF"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5790"/>
        <w:gridCol w:w="1676"/>
      </w:tblGrid>
      <w:tr w:rsidR="002544DF" w:rsidRPr="00216142" w:rsidTr="001F652D">
        <w:tc>
          <w:tcPr>
            <w:tcW w:w="1779" w:type="dxa"/>
          </w:tcPr>
          <w:p w:rsidR="002544DF" w:rsidRPr="00216142" w:rsidRDefault="002544DF" w:rsidP="00A9206F">
            <w:pPr>
              <w:jc w:val="right"/>
              <w:rPr>
                <w:rFonts w:ascii="Arial" w:hAnsi="Arial" w:cs="Arial"/>
                <w:b/>
                <w:sz w:val="24"/>
                <w:szCs w:val="24"/>
              </w:rPr>
            </w:pPr>
            <w:r w:rsidRPr="00216142">
              <w:rPr>
                <w:rFonts w:ascii="Arial" w:hAnsi="Arial" w:cs="Arial"/>
                <w:b/>
                <w:sz w:val="24"/>
                <w:szCs w:val="24"/>
              </w:rPr>
              <w:t>201</w:t>
            </w:r>
            <w:r w:rsidR="00D266B2">
              <w:rPr>
                <w:rFonts w:ascii="Arial" w:hAnsi="Arial" w:cs="Arial"/>
                <w:b/>
                <w:sz w:val="24"/>
                <w:szCs w:val="24"/>
              </w:rPr>
              <w:t>2</w:t>
            </w:r>
            <w:r w:rsidRPr="00216142">
              <w:rPr>
                <w:rFonts w:ascii="Arial" w:hAnsi="Arial" w:cs="Arial"/>
                <w:b/>
                <w:sz w:val="24"/>
                <w:szCs w:val="24"/>
              </w:rPr>
              <w:t>/1</w:t>
            </w:r>
            <w:r w:rsidR="00D266B2">
              <w:rPr>
                <w:rFonts w:ascii="Arial" w:hAnsi="Arial" w:cs="Arial"/>
                <w:b/>
                <w:sz w:val="24"/>
                <w:szCs w:val="24"/>
              </w:rPr>
              <w:t>3</w:t>
            </w:r>
          </w:p>
          <w:p w:rsidR="002544DF" w:rsidRPr="00216142" w:rsidRDefault="002544DF" w:rsidP="00A9206F">
            <w:pPr>
              <w:jc w:val="right"/>
              <w:rPr>
                <w:rFonts w:ascii="Arial" w:hAnsi="Arial" w:cs="Arial"/>
                <w:b/>
                <w:sz w:val="24"/>
                <w:szCs w:val="24"/>
              </w:rPr>
            </w:pPr>
            <w:r w:rsidRPr="00216142">
              <w:rPr>
                <w:rFonts w:ascii="Arial" w:hAnsi="Arial" w:cs="Arial"/>
                <w:b/>
                <w:sz w:val="24"/>
                <w:szCs w:val="24"/>
              </w:rPr>
              <w:t>£’000</w:t>
            </w:r>
          </w:p>
          <w:p w:rsidR="002544DF" w:rsidRPr="00216142" w:rsidRDefault="002544DF" w:rsidP="00A9206F">
            <w:pPr>
              <w:jc w:val="right"/>
              <w:rPr>
                <w:rFonts w:ascii="Arial" w:hAnsi="Arial" w:cs="Arial"/>
                <w:b/>
                <w:sz w:val="24"/>
                <w:szCs w:val="24"/>
              </w:rPr>
            </w:pPr>
          </w:p>
        </w:tc>
        <w:tc>
          <w:tcPr>
            <w:tcW w:w="5790" w:type="dxa"/>
          </w:tcPr>
          <w:p w:rsidR="002544DF" w:rsidRPr="00216142" w:rsidRDefault="002544DF" w:rsidP="002A7C01">
            <w:pPr>
              <w:rPr>
                <w:rFonts w:ascii="Arial" w:hAnsi="Arial" w:cs="Arial"/>
                <w:b/>
                <w:sz w:val="24"/>
                <w:szCs w:val="24"/>
              </w:rPr>
            </w:pPr>
          </w:p>
        </w:tc>
        <w:tc>
          <w:tcPr>
            <w:tcW w:w="1676" w:type="dxa"/>
          </w:tcPr>
          <w:p w:rsidR="002544DF" w:rsidRPr="00216142" w:rsidRDefault="002544DF" w:rsidP="00A9206F">
            <w:pPr>
              <w:jc w:val="right"/>
              <w:rPr>
                <w:rFonts w:ascii="Arial" w:hAnsi="Arial" w:cs="Arial"/>
                <w:b/>
                <w:sz w:val="24"/>
                <w:szCs w:val="24"/>
              </w:rPr>
            </w:pPr>
            <w:r w:rsidRPr="00216142">
              <w:rPr>
                <w:rFonts w:ascii="Arial" w:hAnsi="Arial" w:cs="Arial"/>
                <w:b/>
                <w:sz w:val="24"/>
                <w:szCs w:val="24"/>
              </w:rPr>
              <w:t>201</w:t>
            </w:r>
            <w:r w:rsidR="00D266B2">
              <w:rPr>
                <w:rFonts w:ascii="Arial" w:hAnsi="Arial" w:cs="Arial"/>
                <w:b/>
                <w:sz w:val="24"/>
                <w:szCs w:val="24"/>
              </w:rPr>
              <w:t>3</w:t>
            </w:r>
            <w:r w:rsidRPr="00216142">
              <w:rPr>
                <w:rFonts w:ascii="Arial" w:hAnsi="Arial" w:cs="Arial"/>
                <w:b/>
                <w:sz w:val="24"/>
                <w:szCs w:val="24"/>
              </w:rPr>
              <w:t>/1</w:t>
            </w:r>
            <w:r w:rsidR="00D266B2">
              <w:rPr>
                <w:rFonts w:ascii="Arial" w:hAnsi="Arial" w:cs="Arial"/>
                <w:b/>
                <w:sz w:val="24"/>
                <w:szCs w:val="24"/>
              </w:rPr>
              <w:t>4</w:t>
            </w:r>
          </w:p>
          <w:p w:rsidR="002544DF" w:rsidRPr="00216142" w:rsidRDefault="002544DF" w:rsidP="00A9206F">
            <w:pPr>
              <w:jc w:val="right"/>
              <w:rPr>
                <w:rFonts w:ascii="Arial" w:hAnsi="Arial" w:cs="Arial"/>
                <w:b/>
                <w:sz w:val="24"/>
                <w:szCs w:val="24"/>
              </w:rPr>
            </w:pPr>
            <w:r w:rsidRPr="00216142">
              <w:rPr>
                <w:rFonts w:ascii="Arial" w:hAnsi="Arial" w:cs="Arial"/>
                <w:b/>
                <w:sz w:val="24"/>
                <w:szCs w:val="24"/>
              </w:rPr>
              <w:t>£’000</w:t>
            </w:r>
          </w:p>
        </w:tc>
      </w:tr>
      <w:tr w:rsidR="00D266B2" w:rsidRPr="00216142" w:rsidTr="001F652D">
        <w:trPr>
          <w:trHeight w:val="429"/>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1,454</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Balance at 1 April</w:t>
            </w:r>
          </w:p>
        </w:tc>
        <w:tc>
          <w:tcPr>
            <w:tcW w:w="1676" w:type="dxa"/>
            <w:vAlign w:val="center"/>
          </w:tcPr>
          <w:p w:rsidR="00D266B2" w:rsidRPr="00216142" w:rsidRDefault="00D266B2" w:rsidP="00A9206F">
            <w:pPr>
              <w:jc w:val="right"/>
              <w:rPr>
                <w:rFonts w:ascii="Arial" w:hAnsi="Arial" w:cs="Arial"/>
                <w:sz w:val="24"/>
                <w:szCs w:val="24"/>
              </w:rPr>
            </w:pPr>
            <w:r>
              <w:rPr>
                <w:rFonts w:ascii="Arial" w:hAnsi="Arial" w:cs="Arial"/>
                <w:sz w:val="24"/>
                <w:szCs w:val="24"/>
              </w:rPr>
              <w:t>1,342</w:t>
            </w:r>
          </w:p>
        </w:tc>
      </w:tr>
      <w:tr w:rsidR="00D266B2" w:rsidRPr="00216142" w:rsidTr="001F652D">
        <w:trPr>
          <w:trHeight w:val="420"/>
        </w:trPr>
        <w:tc>
          <w:tcPr>
            <w:tcW w:w="1779" w:type="dxa"/>
            <w:vAlign w:val="center"/>
          </w:tcPr>
          <w:p w:rsidR="00D266B2" w:rsidRPr="00216142" w:rsidRDefault="00D266B2" w:rsidP="00A9206F">
            <w:pPr>
              <w:jc w:val="right"/>
              <w:rPr>
                <w:rFonts w:ascii="Arial" w:hAnsi="Arial" w:cs="Arial"/>
                <w:sz w:val="24"/>
                <w:szCs w:val="24"/>
              </w:rPr>
            </w:pP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Upward revaluation of assets</w:t>
            </w:r>
          </w:p>
        </w:tc>
        <w:tc>
          <w:tcPr>
            <w:tcW w:w="1676" w:type="dxa"/>
            <w:vAlign w:val="center"/>
          </w:tcPr>
          <w:p w:rsidR="00D266B2" w:rsidRPr="00216142" w:rsidRDefault="00D266B2" w:rsidP="00A9206F">
            <w:pPr>
              <w:jc w:val="right"/>
              <w:rPr>
                <w:rFonts w:ascii="Arial" w:hAnsi="Arial" w:cs="Arial"/>
                <w:sz w:val="24"/>
                <w:szCs w:val="24"/>
              </w:rPr>
            </w:pPr>
          </w:p>
        </w:tc>
      </w:tr>
      <w:tr w:rsidR="00D266B2" w:rsidRPr="00216142" w:rsidTr="001F652D">
        <w:trPr>
          <w:trHeight w:val="985"/>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-3</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Downward revaluation of assets and impairment losses not charged to the Surplus/Deficit on the Provision of Services</w:t>
            </w:r>
          </w:p>
        </w:tc>
        <w:tc>
          <w:tcPr>
            <w:tcW w:w="1676" w:type="dxa"/>
            <w:vAlign w:val="center"/>
          </w:tcPr>
          <w:p w:rsidR="00D266B2" w:rsidRPr="00216142" w:rsidRDefault="00D266B2" w:rsidP="00A9206F">
            <w:pPr>
              <w:jc w:val="right"/>
              <w:rPr>
                <w:rFonts w:ascii="Arial" w:hAnsi="Arial" w:cs="Arial"/>
                <w:sz w:val="24"/>
                <w:szCs w:val="24"/>
              </w:rPr>
            </w:pPr>
            <w:r>
              <w:rPr>
                <w:rFonts w:ascii="Arial" w:hAnsi="Arial" w:cs="Arial"/>
                <w:sz w:val="24"/>
                <w:szCs w:val="24"/>
              </w:rPr>
              <w:t>0</w:t>
            </w:r>
          </w:p>
        </w:tc>
      </w:tr>
      <w:tr w:rsidR="00D266B2" w:rsidRPr="00216142" w:rsidTr="001F652D">
        <w:trPr>
          <w:trHeight w:val="999"/>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1,451</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Surplus or deficit on revaluation of non current assets not posted to the Surplus/Deficit on the Provision of Services</w:t>
            </w:r>
          </w:p>
        </w:tc>
        <w:tc>
          <w:tcPr>
            <w:tcW w:w="1676" w:type="dxa"/>
            <w:vAlign w:val="center"/>
          </w:tcPr>
          <w:p w:rsidR="00D266B2" w:rsidRPr="00216142" w:rsidRDefault="00BD40F3" w:rsidP="00A9206F">
            <w:pPr>
              <w:jc w:val="right"/>
              <w:rPr>
                <w:rFonts w:ascii="Arial" w:hAnsi="Arial" w:cs="Arial"/>
                <w:sz w:val="24"/>
                <w:szCs w:val="24"/>
              </w:rPr>
            </w:pPr>
            <w:r>
              <w:rPr>
                <w:rFonts w:ascii="Arial" w:hAnsi="Arial" w:cs="Arial"/>
                <w:sz w:val="24"/>
                <w:szCs w:val="24"/>
              </w:rPr>
              <w:t>1,342</w:t>
            </w:r>
          </w:p>
        </w:tc>
      </w:tr>
      <w:tr w:rsidR="00D266B2" w:rsidRPr="00216142" w:rsidTr="001F652D">
        <w:trPr>
          <w:trHeight w:val="687"/>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-109</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Difference between fair value depreciation and historical costs depreciation</w:t>
            </w:r>
          </w:p>
        </w:tc>
        <w:tc>
          <w:tcPr>
            <w:tcW w:w="1676" w:type="dxa"/>
            <w:vAlign w:val="center"/>
          </w:tcPr>
          <w:p w:rsidR="00D266B2" w:rsidRPr="00216142" w:rsidRDefault="00BD40F3" w:rsidP="00A9206F">
            <w:pPr>
              <w:jc w:val="right"/>
              <w:rPr>
                <w:rFonts w:ascii="Arial" w:hAnsi="Arial" w:cs="Arial"/>
                <w:sz w:val="24"/>
                <w:szCs w:val="24"/>
              </w:rPr>
            </w:pPr>
            <w:r>
              <w:rPr>
                <w:rFonts w:ascii="Arial" w:hAnsi="Arial" w:cs="Arial"/>
                <w:sz w:val="24"/>
                <w:szCs w:val="24"/>
              </w:rPr>
              <w:t>-55</w:t>
            </w:r>
          </w:p>
        </w:tc>
      </w:tr>
      <w:tr w:rsidR="00D266B2" w:rsidRPr="00216142" w:rsidTr="001F652D">
        <w:tc>
          <w:tcPr>
            <w:tcW w:w="1779" w:type="dxa"/>
            <w:vAlign w:val="center"/>
          </w:tcPr>
          <w:p w:rsidR="00D266B2" w:rsidRPr="00216142" w:rsidRDefault="00D266B2" w:rsidP="00A9206F">
            <w:pPr>
              <w:jc w:val="right"/>
              <w:rPr>
                <w:rFonts w:ascii="Arial" w:hAnsi="Arial" w:cs="Arial"/>
                <w:b/>
                <w:sz w:val="24"/>
                <w:szCs w:val="24"/>
              </w:rPr>
            </w:pPr>
            <w:r w:rsidRPr="00216142">
              <w:rPr>
                <w:rFonts w:ascii="Arial" w:hAnsi="Arial" w:cs="Arial"/>
                <w:b/>
                <w:sz w:val="24"/>
                <w:szCs w:val="24"/>
              </w:rPr>
              <w:t>1,342</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Balance as at 31 March</w:t>
            </w:r>
          </w:p>
        </w:tc>
        <w:tc>
          <w:tcPr>
            <w:tcW w:w="1676" w:type="dxa"/>
            <w:vAlign w:val="center"/>
          </w:tcPr>
          <w:p w:rsidR="00D266B2" w:rsidRPr="00216142" w:rsidRDefault="00BD40F3" w:rsidP="00A9206F">
            <w:pPr>
              <w:jc w:val="right"/>
              <w:rPr>
                <w:rFonts w:ascii="Arial" w:hAnsi="Arial" w:cs="Arial"/>
                <w:b/>
                <w:sz w:val="24"/>
                <w:szCs w:val="24"/>
              </w:rPr>
            </w:pPr>
            <w:r>
              <w:rPr>
                <w:rFonts w:ascii="Arial" w:hAnsi="Arial" w:cs="Arial"/>
                <w:b/>
                <w:sz w:val="24"/>
                <w:szCs w:val="24"/>
              </w:rPr>
              <w:t>1,287</w:t>
            </w:r>
          </w:p>
        </w:tc>
      </w:tr>
    </w:tbl>
    <w:p w:rsidR="00ED3027" w:rsidRPr="00216142" w:rsidRDefault="00ED3027" w:rsidP="002A7C01">
      <w:pPr>
        <w:rPr>
          <w:rFonts w:ascii="Arial" w:hAnsi="Arial" w:cs="Arial"/>
          <w:b/>
          <w:sz w:val="24"/>
          <w:szCs w:val="24"/>
        </w:rPr>
      </w:pPr>
    </w:p>
    <w:p w:rsidR="002544DF" w:rsidRPr="00216142" w:rsidRDefault="002544DF" w:rsidP="002A7C01">
      <w:pPr>
        <w:rPr>
          <w:rFonts w:ascii="Arial" w:hAnsi="Arial" w:cs="Arial"/>
          <w:b/>
          <w:sz w:val="24"/>
          <w:szCs w:val="24"/>
        </w:rPr>
      </w:pPr>
      <w:r w:rsidRPr="00216142">
        <w:rPr>
          <w:rFonts w:ascii="Arial" w:hAnsi="Arial" w:cs="Arial"/>
          <w:b/>
          <w:sz w:val="24"/>
          <w:szCs w:val="24"/>
        </w:rPr>
        <w:t>Capital Adjustment Account</w:t>
      </w:r>
    </w:p>
    <w:p w:rsidR="002544DF" w:rsidRPr="00216142" w:rsidRDefault="002544DF" w:rsidP="002A7C01">
      <w:pPr>
        <w:rPr>
          <w:rFonts w:ascii="Arial" w:hAnsi="Arial" w:cs="Arial"/>
          <w:b/>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lastRenderedPageBreak/>
        <w:t>The Capital Adjustment Account absorbs the timing differences arising from different arrangements for accounting for the consumption of non current assets and for financing the acquisition, construction or enhancement of those assets under statutory provisions. The Account is debited with the cost of acquisition, construction or enhancement as depreciation, impairments losses and amortisations are charged to the Comprehensive Income and Expenditure Statement (with reconciling postings from the Revaluation Reserve to convert fair value figures to a historical cost basis). The Account is credited with the amounts set aside by the Authority as finance for the costs of acquisition, construction and enhancement.</w:t>
      </w:r>
    </w:p>
    <w:p w:rsidR="002544DF" w:rsidRPr="00216142" w:rsidRDefault="001F652D" w:rsidP="002A7C01">
      <w:pPr>
        <w:rPr>
          <w:rFonts w:ascii="Arial" w:hAnsi="Arial" w:cs="Arial"/>
          <w:sz w:val="24"/>
          <w:szCs w:val="24"/>
        </w:rPr>
      </w:pPr>
      <w:r>
        <w:rPr>
          <w:rFonts w:ascii="Arial" w:hAnsi="Arial" w:cs="Arial"/>
          <w:sz w:val="24"/>
          <w:szCs w:val="24"/>
        </w:rPr>
        <w:br w:type="page"/>
      </w:r>
    </w:p>
    <w:p w:rsidR="002544DF" w:rsidRPr="00216142" w:rsidRDefault="002544DF" w:rsidP="002A7C01">
      <w:pPr>
        <w:rPr>
          <w:rFonts w:ascii="Arial" w:hAnsi="Arial" w:cs="Arial"/>
          <w:sz w:val="24"/>
          <w:szCs w:val="24"/>
        </w:rPr>
      </w:pPr>
      <w:r w:rsidRPr="00216142">
        <w:rPr>
          <w:rFonts w:ascii="Arial" w:hAnsi="Arial" w:cs="Arial"/>
          <w:sz w:val="24"/>
          <w:szCs w:val="24"/>
        </w:rPr>
        <w:t>The Account contains revaluation gains accumulated on Property Plant and Equipment before 1 April 2007, the date the Revaluation Reserve was created to hold such gains.</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 xml:space="preserve">Note </w:t>
      </w:r>
      <w:r w:rsidR="00AC5E47" w:rsidRPr="00470CF0">
        <w:rPr>
          <w:rFonts w:ascii="Arial" w:hAnsi="Arial" w:cs="Arial"/>
          <w:sz w:val="24"/>
          <w:szCs w:val="24"/>
        </w:rPr>
        <w:t>24</w:t>
      </w:r>
      <w:r w:rsidRPr="00216142">
        <w:rPr>
          <w:rFonts w:ascii="Arial" w:hAnsi="Arial" w:cs="Arial"/>
          <w:sz w:val="24"/>
          <w:szCs w:val="24"/>
        </w:rPr>
        <w:t xml:space="preserve"> provides details of the source of all the transactions posted to the Account, apart from those involving the Revaluation Reserve.</w:t>
      </w:r>
    </w:p>
    <w:p w:rsidR="002544DF" w:rsidRPr="00216142" w:rsidRDefault="002544DF"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5790"/>
        <w:gridCol w:w="1676"/>
      </w:tblGrid>
      <w:tr w:rsidR="002544DF" w:rsidRPr="00216142" w:rsidTr="00A4446C">
        <w:tc>
          <w:tcPr>
            <w:tcW w:w="1779" w:type="dxa"/>
          </w:tcPr>
          <w:p w:rsidR="002544DF" w:rsidRPr="00216142" w:rsidRDefault="002544DF" w:rsidP="00A9206F">
            <w:pPr>
              <w:jc w:val="right"/>
              <w:rPr>
                <w:rFonts w:ascii="Arial" w:hAnsi="Arial" w:cs="Arial"/>
                <w:b/>
                <w:sz w:val="24"/>
                <w:szCs w:val="24"/>
              </w:rPr>
            </w:pPr>
            <w:r w:rsidRPr="00216142">
              <w:rPr>
                <w:rFonts w:ascii="Arial" w:hAnsi="Arial" w:cs="Arial"/>
                <w:b/>
                <w:sz w:val="24"/>
                <w:szCs w:val="24"/>
              </w:rPr>
              <w:t>201</w:t>
            </w:r>
            <w:r w:rsidR="00D266B2">
              <w:rPr>
                <w:rFonts w:ascii="Arial" w:hAnsi="Arial" w:cs="Arial"/>
                <w:b/>
                <w:sz w:val="24"/>
                <w:szCs w:val="24"/>
              </w:rPr>
              <w:t>2</w:t>
            </w:r>
            <w:r w:rsidRPr="00216142">
              <w:rPr>
                <w:rFonts w:ascii="Arial" w:hAnsi="Arial" w:cs="Arial"/>
                <w:b/>
                <w:sz w:val="24"/>
                <w:szCs w:val="24"/>
              </w:rPr>
              <w:t>/1</w:t>
            </w:r>
            <w:r w:rsidR="00D266B2">
              <w:rPr>
                <w:rFonts w:ascii="Arial" w:hAnsi="Arial" w:cs="Arial"/>
                <w:b/>
                <w:sz w:val="24"/>
                <w:szCs w:val="24"/>
              </w:rPr>
              <w:t>3</w:t>
            </w:r>
          </w:p>
          <w:p w:rsidR="002544DF" w:rsidRPr="00216142" w:rsidRDefault="002544DF" w:rsidP="00A9206F">
            <w:pPr>
              <w:jc w:val="right"/>
              <w:rPr>
                <w:rFonts w:ascii="Arial" w:hAnsi="Arial" w:cs="Arial"/>
                <w:b/>
                <w:sz w:val="24"/>
                <w:szCs w:val="24"/>
              </w:rPr>
            </w:pPr>
            <w:r w:rsidRPr="00216142">
              <w:rPr>
                <w:rFonts w:ascii="Arial" w:hAnsi="Arial" w:cs="Arial"/>
                <w:b/>
                <w:sz w:val="24"/>
                <w:szCs w:val="24"/>
              </w:rPr>
              <w:t>£’000</w:t>
            </w:r>
          </w:p>
          <w:p w:rsidR="002544DF" w:rsidRPr="00216142" w:rsidRDefault="002544DF" w:rsidP="00A9206F">
            <w:pPr>
              <w:jc w:val="right"/>
              <w:rPr>
                <w:rFonts w:ascii="Arial" w:hAnsi="Arial" w:cs="Arial"/>
                <w:b/>
                <w:sz w:val="24"/>
                <w:szCs w:val="24"/>
              </w:rPr>
            </w:pPr>
          </w:p>
        </w:tc>
        <w:tc>
          <w:tcPr>
            <w:tcW w:w="5790" w:type="dxa"/>
          </w:tcPr>
          <w:p w:rsidR="002544DF" w:rsidRPr="00216142" w:rsidRDefault="002544DF" w:rsidP="002A7C01">
            <w:pPr>
              <w:rPr>
                <w:rFonts w:ascii="Arial" w:hAnsi="Arial" w:cs="Arial"/>
                <w:b/>
                <w:sz w:val="24"/>
                <w:szCs w:val="24"/>
              </w:rPr>
            </w:pPr>
          </w:p>
        </w:tc>
        <w:tc>
          <w:tcPr>
            <w:tcW w:w="1676" w:type="dxa"/>
          </w:tcPr>
          <w:p w:rsidR="002544DF" w:rsidRPr="00216142" w:rsidRDefault="009120B3" w:rsidP="00A9206F">
            <w:pPr>
              <w:jc w:val="right"/>
              <w:rPr>
                <w:rFonts w:ascii="Arial" w:hAnsi="Arial" w:cs="Arial"/>
                <w:b/>
                <w:sz w:val="24"/>
                <w:szCs w:val="24"/>
              </w:rPr>
            </w:pPr>
            <w:r w:rsidRPr="00216142">
              <w:rPr>
                <w:rFonts w:ascii="Arial" w:hAnsi="Arial" w:cs="Arial"/>
                <w:b/>
                <w:sz w:val="24"/>
                <w:szCs w:val="24"/>
              </w:rPr>
              <w:t>201</w:t>
            </w:r>
            <w:r w:rsidR="00D266B2">
              <w:rPr>
                <w:rFonts w:ascii="Arial" w:hAnsi="Arial" w:cs="Arial"/>
                <w:b/>
                <w:sz w:val="24"/>
                <w:szCs w:val="24"/>
              </w:rPr>
              <w:t>3</w:t>
            </w:r>
            <w:r w:rsidRPr="00216142">
              <w:rPr>
                <w:rFonts w:ascii="Arial" w:hAnsi="Arial" w:cs="Arial"/>
                <w:b/>
                <w:sz w:val="24"/>
                <w:szCs w:val="24"/>
              </w:rPr>
              <w:t>/1</w:t>
            </w:r>
            <w:r w:rsidR="00D266B2">
              <w:rPr>
                <w:rFonts w:ascii="Arial" w:hAnsi="Arial" w:cs="Arial"/>
                <w:b/>
                <w:sz w:val="24"/>
                <w:szCs w:val="24"/>
              </w:rPr>
              <w:t>4</w:t>
            </w:r>
          </w:p>
          <w:p w:rsidR="002544DF" w:rsidRPr="00216142" w:rsidRDefault="002544DF" w:rsidP="00A9206F">
            <w:pPr>
              <w:jc w:val="right"/>
              <w:rPr>
                <w:rFonts w:ascii="Arial" w:hAnsi="Arial" w:cs="Arial"/>
                <w:b/>
                <w:sz w:val="24"/>
                <w:szCs w:val="24"/>
              </w:rPr>
            </w:pPr>
            <w:r w:rsidRPr="00216142">
              <w:rPr>
                <w:rFonts w:ascii="Arial" w:hAnsi="Arial" w:cs="Arial"/>
                <w:b/>
                <w:sz w:val="24"/>
                <w:szCs w:val="24"/>
              </w:rPr>
              <w:t>£’000</w:t>
            </w:r>
          </w:p>
        </w:tc>
      </w:tr>
      <w:tr w:rsidR="00D266B2" w:rsidRPr="00216142" w:rsidTr="00A4446C">
        <w:trPr>
          <w:trHeight w:val="429"/>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9,899</w:t>
            </w:r>
          </w:p>
        </w:tc>
        <w:tc>
          <w:tcPr>
            <w:tcW w:w="5790" w:type="dxa"/>
          </w:tcPr>
          <w:p w:rsidR="00D266B2" w:rsidRPr="00216142" w:rsidRDefault="00D266B2" w:rsidP="002A7C01">
            <w:pPr>
              <w:rPr>
                <w:rFonts w:ascii="Arial" w:hAnsi="Arial" w:cs="Arial"/>
                <w:b/>
                <w:sz w:val="24"/>
                <w:szCs w:val="24"/>
              </w:rPr>
            </w:pPr>
            <w:r w:rsidRPr="00216142">
              <w:rPr>
                <w:rFonts w:ascii="Arial" w:hAnsi="Arial" w:cs="Arial"/>
                <w:b/>
                <w:sz w:val="24"/>
                <w:szCs w:val="24"/>
              </w:rPr>
              <w:t>Balance at 1 April</w:t>
            </w:r>
          </w:p>
        </w:tc>
        <w:tc>
          <w:tcPr>
            <w:tcW w:w="1676" w:type="dxa"/>
            <w:vAlign w:val="center"/>
          </w:tcPr>
          <w:p w:rsidR="00D266B2" w:rsidRPr="00216142" w:rsidRDefault="00D266B2" w:rsidP="00A9206F">
            <w:pPr>
              <w:jc w:val="right"/>
              <w:rPr>
                <w:rFonts w:ascii="Arial" w:hAnsi="Arial" w:cs="Arial"/>
                <w:sz w:val="24"/>
                <w:szCs w:val="24"/>
              </w:rPr>
            </w:pPr>
            <w:r>
              <w:rPr>
                <w:rFonts w:ascii="Arial" w:hAnsi="Arial" w:cs="Arial"/>
                <w:sz w:val="24"/>
                <w:szCs w:val="24"/>
              </w:rPr>
              <w:t>11,760</w:t>
            </w:r>
          </w:p>
        </w:tc>
      </w:tr>
      <w:tr w:rsidR="00D266B2" w:rsidRPr="00216142" w:rsidTr="00A4446C">
        <w:trPr>
          <w:trHeight w:val="896"/>
        </w:trPr>
        <w:tc>
          <w:tcPr>
            <w:tcW w:w="1779" w:type="dxa"/>
            <w:vAlign w:val="center"/>
          </w:tcPr>
          <w:p w:rsidR="00D266B2" w:rsidRPr="00216142" w:rsidRDefault="00D266B2" w:rsidP="00A9206F">
            <w:pPr>
              <w:jc w:val="right"/>
              <w:rPr>
                <w:rFonts w:ascii="Arial" w:hAnsi="Arial" w:cs="Arial"/>
                <w:sz w:val="24"/>
                <w:szCs w:val="24"/>
              </w:rPr>
            </w:pP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Reversal of items relating to capital expenditure debited or credited to the Comprehensive Income and Expenditure Statement:</w:t>
            </w:r>
          </w:p>
          <w:p w:rsidR="00D266B2" w:rsidRPr="00216142" w:rsidRDefault="00D266B2" w:rsidP="002A7C01">
            <w:pPr>
              <w:rPr>
                <w:rFonts w:ascii="Arial" w:hAnsi="Arial" w:cs="Arial"/>
                <w:sz w:val="24"/>
                <w:szCs w:val="24"/>
              </w:rPr>
            </w:pPr>
          </w:p>
        </w:tc>
        <w:tc>
          <w:tcPr>
            <w:tcW w:w="1676" w:type="dxa"/>
            <w:vAlign w:val="center"/>
          </w:tcPr>
          <w:p w:rsidR="00D266B2" w:rsidRPr="00216142" w:rsidRDefault="00D266B2" w:rsidP="00A9206F">
            <w:pPr>
              <w:jc w:val="right"/>
              <w:rPr>
                <w:rFonts w:ascii="Arial" w:hAnsi="Arial" w:cs="Arial"/>
                <w:sz w:val="24"/>
                <w:szCs w:val="24"/>
              </w:rPr>
            </w:pPr>
          </w:p>
        </w:tc>
      </w:tr>
      <w:tr w:rsidR="00D266B2" w:rsidRPr="00216142" w:rsidTr="00A4446C">
        <w:trPr>
          <w:trHeight w:val="643"/>
        </w:trPr>
        <w:tc>
          <w:tcPr>
            <w:tcW w:w="1779" w:type="dxa"/>
            <w:vAlign w:val="center"/>
          </w:tcPr>
          <w:p w:rsidR="00D266B2" w:rsidRPr="00216142" w:rsidRDefault="00470CF0" w:rsidP="00A9206F">
            <w:pPr>
              <w:jc w:val="right"/>
              <w:rPr>
                <w:rFonts w:ascii="Arial" w:hAnsi="Arial" w:cs="Arial"/>
                <w:sz w:val="24"/>
                <w:szCs w:val="24"/>
              </w:rPr>
            </w:pPr>
            <w:r>
              <w:rPr>
                <w:rFonts w:ascii="Arial" w:hAnsi="Arial" w:cs="Arial"/>
                <w:sz w:val="24"/>
                <w:szCs w:val="24"/>
              </w:rPr>
              <w:t>-</w:t>
            </w:r>
            <w:r w:rsidR="00D266B2" w:rsidRPr="00216142">
              <w:rPr>
                <w:rFonts w:ascii="Arial" w:hAnsi="Arial" w:cs="Arial"/>
                <w:sz w:val="24"/>
                <w:szCs w:val="24"/>
              </w:rPr>
              <w:t>993</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Charges for depreciation and impairment of non current assets</w:t>
            </w:r>
          </w:p>
        </w:tc>
        <w:tc>
          <w:tcPr>
            <w:tcW w:w="1676" w:type="dxa"/>
            <w:vAlign w:val="center"/>
          </w:tcPr>
          <w:p w:rsidR="00D266B2" w:rsidRPr="00216142" w:rsidRDefault="00470CF0" w:rsidP="00A9206F">
            <w:pPr>
              <w:jc w:val="right"/>
              <w:rPr>
                <w:rFonts w:ascii="Arial" w:hAnsi="Arial" w:cs="Arial"/>
                <w:sz w:val="24"/>
                <w:szCs w:val="24"/>
              </w:rPr>
            </w:pPr>
            <w:r>
              <w:rPr>
                <w:rFonts w:ascii="Arial" w:hAnsi="Arial" w:cs="Arial"/>
                <w:sz w:val="24"/>
                <w:szCs w:val="24"/>
              </w:rPr>
              <w:t>-</w:t>
            </w:r>
            <w:r w:rsidR="00BD40F3">
              <w:rPr>
                <w:rFonts w:ascii="Arial" w:hAnsi="Arial" w:cs="Arial"/>
                <w:sz w:val="24"/>
                <w:szCs w:val="24"/>
              </w:rPr>
              <w:t>1,30</w:t>
            </w:r>
            <w:r w:rsidR="005C658B">
              <w:rPr>
                <w:rFonts w:ascii="Arial" w:hAnsi="Arial" w:cs="Arial"/>
                <w:sz w:val="24"/>
                <w:szCs w:val="24"/>
              </w:rPr>
              <w:t>6</w:t>
            </w:r>
          </w:p>
        </w:tc>
      </w:tr>
      <w:tr w:rsidR="00D266B2" w:rsidRPr="00216142" w:rsidTr="00A4446C">
        <w:trPr>
          <w:trHeight w:val="570"/>
        </w:trPr>
        <w:tc>
          <w:tcPr>
            <w:tcW w:w="1779" w:type="dxa"/>
            <w:vAlign w:val="center"/>
          </w:tcPr>
          <w:p w:rsidR="00D266B2" w:rsidRPr="00216142" w:rsidRDefault="00470CF0" w:rsidP="00A9206F">
            <w:pPr>
              <w:jc w:val="right"/>
              <w:rPr>
                <w:rFonts w:ascii="Arial" w:hAnsi="Arial" w:cs="Arial"/>
                <w:sz w:val="24"/>
                <w:szCs w:val="24"/>
              </w:rPr>
            </w:pPr>
            <w:r>
              <w:rPr>
                <w:rFonts w:ascii="Arial" w:hAnsi="Arial" w:cs="Arial"/>
                <w:sz w:val="24"/>
                <w:szCs w:val="24"/>
              </w:rPr>
              <w:t>-</w:t>
            </w:r>
            <w:r w:rsidR="00D266B2" w:rsidRPr="00216142">
              <w:rPr>
                <w:rFonts w:ascii="Arial" w:hAnsi="Arial" w:cs="Arial"/>
                <w:sz w:val="24"/>
                <w:szCs w:val="24"/>
              </w:rPr>
              <w:t>163</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Revaluation losses on Property Plant and Equipment</w:t>
            </w:r>
          </w:p>
        </w:tc>
        <w:tc>
          <w:tcPr>
            <w:tcW w:w="1676" w:type="dxa"/>
            <w:vAlign w:val="center"/>
          </w:tcPr>
          <w:p w:rsidR="00D266B2" w:rsidRPr="00216142" w:rsidRDefault="00D266B2" w:rsidP="00A9206F">
            <w:pPr>
              <w:jc w:val="right"/>
              <w:rPr>
                <w:rFonts w:ascii="Arial" w:hAnsi="Arial" w:cs="Arial"/>
                <w:sz w:val="24"/>
                <w:szCs w:val="24"/>
              </w:rPr>
            </w:pPr>
            <w:r>
              <w:rPr>
                <w:rFonts w:ascii="Arial" w:hAnsi="Arial" w:cs="Arial"/>
                <w:sz w:val="24"/>
                <w:szCs w:val="24"/>
              </w:rPr>
              <w:t>0</w:t>
            </w:r>
          </w:p>
        </w:tc>
      </w:tr>
      <w:tr w:rsidR="00D266B2" w:rsidRPr="00216142" w:rsidTr="00A4446C">
        <w:trPr>
          <w:trHeight w:val="564"/>
        </w:trPr>
        <w:tc>
          <w:tcPr>
            <w:tcW w:w="1779" w:type="dxa"/>
            <w:vAlign w:val="center"/>
          </w:tcPr>
          <w:p w:rsidR="00D266B2" w:rsidRPr="00A4446C" w:rsidRDefault="00D266B2" w:rsidP="00A9206F">
            <w:pPr>
              <w:jc w:val="right"/>
              <w:rPr>
                <w:rFonts w:ascii="Arial" w:hAnsi="Arial" w:cs="Arial"/>
                <w:b/>
                <w:sz w:val="24"/>
                <w:szCs w:val="24"/>
              </w:rPr>
            </w:pPr>
            <w:r w:rsidRPr="00A4446C">
              <w:rPr>
                <w:rFonts w:ascii="Arial" w:hAnsi="Arial" w:cs="Arial"/>
                <w:b/>
                <w:sz w:val="24"/>
                <w:szCs w:val="24"/>
              </w:rPr>
              <w:t>8,743</w:t>
            </w:r>
          </w:p>
        </w:tc>
        <w:tc>
          <w:tcPr>
            <w:tcW w:w="5790" w:type="dxa"/>
            <w:vAlign w:val="center"/>
          </w:tcPr>
          <w:p w:rsidR="00D266B2" w:rsidRPr="00A4446C" w:rsidRDefault="00A4446C" w:rsidP="002A7C01">
            <w:pPr>
              <w:rPr>
                <w:rFonts w:ascii="Arial" w:hAnsi="Arial" w:cs="Arial"/>
                <w:b/>
                <w:sz w:val="24"/>
                <w:szCs w:val="24"/>
              </w:rPr>
            </w:pPr>
            <w:r w:rsidRPr="00A4446C">
              <w:rPr>
                <w:rFonts w:ascii="Arial" w:hAnsi="Arial" w:cs="Arial"/>
                <w:b/>
                <w:sz w:val="24"/>
                <w:szCs w:val="24"/>
              </w:rPr>
              <w:t>Total</w:t>
            </w:r>
          </w:p>
        </w:tc>
        <w:tc>
          <w:tcPr>
            <w:tcW w:w="1676" w:type="dxa"/>
            <w:vAlign w:val="center"/>
          </w:tcPr>
          <w:p w:rsidR="00D266B2" w:rsidRPr="00A4446C" w:rsidRDefault="00BD40F3" w:rsidP="00A9206F">
            <w:pPr>
              <w:jc w:val="right"/>
              <w:rPr>
                <w:rFonts w:ascii="Arial" w:hAnsi="Arial" w:cs="Arial"/>
                <w:b/>
                <w:sz w:val="24"/>
                <w:szCs w:val="24"/>
              </w:rPr>
            </w:pPr>
            <w:r w:rsidRPr="00A4446C">
              <w:rPr>
                <w:rFonts w:ascii="Arial" w:hAnsi="Arial" w:cs="Arial"/>
                <w:b/>
                <w:sz w:val="24"/>
                <w:szCs w:val="24"/>
              </w:rPr>
              <w:t>10,45</w:t>
            </w:r>
            <w:r w:rsidR="005C658B" w:rsidRPr="00A4446C">
              <w:rPr>
                <w:rFonts w:ascii="Arial" w:hAnsi="Arial" w:cs="Arial"/>
                <w:b/>
                <w:sz w:val="24"/>
                <w:szCs w:val="24"/>
              </w:rPr>
              <w:t>4</w:t>
            </w:r>
          </w:p>
        </w:tc>
      </w:tr>
      <w:tr w:rsidR="00D266B2" w:rsidRPr="00216142" w:rsidTr="00A4446C">
        <w:trPr>
          <w:trHeight w:val="696"/>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109</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Adjusting amounts written out of the Revaluation Reserve</w:t>
            </w:r>
          </w:p>
        </w:tc>
        <w:tc>
          <w:tcPr>
            <w:tcW w:w="1676" w:type="dxa"/>
            <w:vAlign w:val="center"/>
          </w:tcPr>
          <w:p w:rsidR="00D266B2" w:rsidRPr="00216142" w:rsidRDefault="00BD40F3" w:rsidP="00A9206F">
            <w:pPr>
              <w:jc w:val="right"/>
              <w:rPr>
                <w:rFonts w:ascii="Arial" w:hAnsi="Arial" w:cs="Arial"/>
                <w:sz w:val="24"/>
                <w:szCs w:val="24"/>
              </w:rPr>
            </w:pPr>
            <w:r>
              <w:rPr>
                <w:rFonts w:ascii="Arial" w:hAnsi="Arial" w:cs="Arial"/>
                <w:sz w:val="24"/>
                <w:szCs w:val="24"/>
              </w:rPr>
              <w:t>55</w:t>
            </w:r>
          </w:p>
        </w:tc>
      </w:tr>
      <w:tr w:rsidR="00D266B2" w:rsidRPr="00216142" w:rsidTr="00A4446C">
        <w:trPr>
          <w:trHeight w:val="701"/>
        </w:trPr>
        <w:tc>
          <w:tcPr>
            <w:tcW w:w="1779" w:type="dxa"/>
            <w:vAlign w:val="center"/>
          </w:tcPr>
          <w:p w:rsidR="00D266B2" w:rsidRPr="00A4446C" w:rsidRDefault="00D266B2" w:rsidP="00A9206F">
            <w:pPr>
              <w:jc w:val="right"/>
              <w:rPr>
                <w:rFonts w:ascii="Arial" w:hAnsi="Arial" w:cs="Arial"/>
                <w:b/>
                <w:sz w:val="24"/>
                <w:szCs w:val="24"/>
              </w:rPr>
            </w:pPr>
            <w:r w:rsidRPr="00A4446C">
              <w:rPr>
                <w:rFonts w:ascii="Arial" w:hAnsi="Arial" w:cs="Arial"/>
                <w:b/>
                <w:sz w:val="24"/>
                <w:szCs w:val="24"/>
              </w:rPr>
              <w:t>8,852</w:t>
            </w:r>
          </w:p>
        </w:tc>
        <w:tc>
          <w:tcPr>
            <w:tcW w:w="5790" w:type="dxa"/>
          </w:tcPr>
          <w:p w:rsidR="00D266B2" w:rsidRPr="00A4446C" w:rsidRDefault="00D266B2" w:rsidP="002A7C01">
            <w:pPr>
              <w:rPr>
                <w:rFonts w:ascii="Arial" w:hAnsi="Arial" w:cs="Arial"/>
                <w:b/>
                <w:sz w:val="24"/>
                <w:szCs w:val="24"/>
              </w:rPr>
            </w:pPr>
            <w:r w:rsidRPr="00A4446C">
              <w:rPr>
                <w:rFonts w:ascii="Arial" w:hAnsi="Arial" w:cs="Arial"/>
                <w:b/>
                <w:sz w:val="24"/>
                <w:szCs w:val="24"/>
              </w:rPr>
              <w:t>Net written out amount of the cost of non current assets consumed in the year</w:t>
            </w:r>
          </w:p>
        </w:tc>
        <w:tc>
          <w:tcPr>
            <w:tcW w:w="1676" w:type="dxa"/>
            <w:vAlign w:val="center"/>
          </w:tcPr>
          <w:p w:rsidR="00D266B2" w:rsidRPr="00A4446C" w:rsidRDefault="00BD40F3" w:rsidP="00A9206F">
            <w:pPr>
              <w:jc w:val="right"/>
              <w:rPr>
                <w:rFonts w:ascii="Arial" w:hAnsi="Arial" w:cs="Arial"/>
                <w:b/>
                <w:sz w:val="24"/>
                <w:szCs w:val="24"/>
              </w:rPr>
            </w:pPr>
            <w:r w:rsidRPr="00A4446C">
              <w:rPr>
                <w:rFonts w:ascii="Arial" w:hAnsi="Arial" w:cs="Arial"/>
                <w:b/>
                <w:sz w:val="24"/>
                <w:szCs w:val="24"/>
              </w:rPr>
              <w:t>10,50</w:t>
            </w:r>
            <w:r w:rsidR="005C658B" w:rsidRPr="00A4446C">
              <w:rPr>
                <w:rFonts w:ascii="Arial" w:hAnsi="Arial" w:cs="Arial"/>
                <w:b/>
                <w:sz w:val="24"/>
                <w:szCs w:val="24"/>
              </w:rPr>
              <w:t>9</w:t>
            </w:r>
          </w:p>
        </w:tc>
      </w:tr>
      <w:tr w:rsidR="00D266B2" w:rsidRPr="00216142" w:rsidTr="00A4446C">
        <w:trPr>
          <w:trHeight w:val="437"/>
        </w:trPr>
        <w:tc>
          <w:tcPr>
            <w:tcW w:w="1779" w:type="dxa"/>
            <w:vAlign w:val="center"/>
          </w:tcPr>
          <w:p w:rsidR="00D266B2" w:rsidRPr="00216142" w:rsidRDefault="00D266B2" w:rsidP="00A9206F">
            <w:pPr>
              <w:jc w:val="right"/>
              <w:rPr>
                <w:rFonts w:ascii="Arial" w:hAnsi="Arial" w:cs="Arial"/>
                <w:sz w:val="24"/>
                <w:szCs w:val="24"/>
              </w:rPr>
            </w:pP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Capital financing applied in the year:</w:t>
            </w:r>
          </w:p>
        </w:tc>
        <w:tc>
          <w:tcPr>
            <w:tcW w:w="1676" w:type="dxa"/>
            <w:vAlign w:val="center"/>
          </w:tcPr>
          <w:p w:rsidR="00D266B2" w:rsidRPr="00216142" w:rsidRDefault="00D266B2" w:rsidP="00A9206F">
            <w:pPr>
              <w:jc w:val="right"/>
              <w:rPr>
                <w:rFonts w:ascii="Arial" w:hAnsi="Arial" w:cs="Arial"/>
                <w:sz w:val="24"/>
                <w:szCs w:val="24"/>
              </w:rPr>
            </w:pPr>
          </w:p>
        </w:tc>
      </w:tr>
      <w:tr w:rsidR="00D266B2" w:rsidRPr="00216142" w:rsidTr="00A4446C">
        <w:trPr>
          <w:trHeight w:val="983"/>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938</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Capital grants and contributions credited to the Comprehensive Income and Expenditure Statement that have been applied to capital financing</w:t>
            </w:r>
          </w:p>
        </w:tc>
        <w:tc>
          <w:tcPr>
            <w:tcW w:w="1676" w:type="dxa"/>
            <w:vAlign w:val="center"/>
          </w:tcPr>
          <w:p w:rsidR="00D266B2" w:rsidRPr="00216142" w:rsidRDefault="00D266B2" w:rsidP="00A9206F">
            <w:pPr>
              <w:jc w:val="right"/>
              <w:rPr>
                <w:rFonts w:ascii="Arial" w:hAnsi="Arial" w:cs="Arial"/>
                <w:sz w:val="24"/>
                <w:szCs w:val="24"/>
              </w:rPr>
            </w:pPr>
            <w:r>
              <w:rPr>
                <w:rFonts w:ascii="Arial" w:hAnsi="Arial" w:cs="Arial"/>
                <w:sz w:val="24"/>
                <w:szCs w:val="24"/>
              </w:rPr>
              <w:t>0</w:t>
            </w:r>
          </w:p>
        </w:tc>
      </w:tr>
      <w:tr w:rsidR="00D266B2" w:rsidRPr="00216142" w:rsidTr="00A4446C">
        <w:trPr>
          <w:trHeight w:val="712"/>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14</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Application of grants to capital financing from the Capital Grants Unapplied Account</w:t>
            </w:r>
          </w:p>
        </w:tc>
        <w:tc>
          <w:tcPr>
            <w:tcW w:w="1676" w:type="dxa"/>
            <w:vAlign w:val="center"/>
          </w:tcPr>
          <w:p w:rsidR="00D266B2" w:rsidRPr="00216142" w:rsidRDefault="00BD40F3" w:rsidP="00A9206F">
            <w:pPr>
              <w:jc w:val="right"/>
              <w:rPr>
                <w:rFonts w:ascii="Arial" w:hAnsi="Arial" w:cs="Arial"/>
                <w:sz w:val="24"/>
                <w:szCs w:val="24"/>
              </w:rPr>
            </w:pPr>
            <w:r>
              <w:rPr>
                <w:rFonts w:ascii="Arial" w:hAnsi="Arial" w:cs="Arial"/>
                <w:sz w:val="24"/>
                <w:szCs w:val="24"/>
              </w:rPr>
              <w:t>605</w:t>
            </w:r>
          </w:p>
        </w:tc>
      </w:tr>
      <w:tr w:rsidR="00D266B2" w:rsidRPr="00216142" w:rsidTr="00A4446C">
        <w:trPr>
          <w:trHeight w:val="978"/>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307</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Statutory provision for the financing of capital investment charged against the General Fund balance</w:t>
            </w:r>
          </w:p>
        </w:tc>
        <w:tc>
          <w:tcPr>
            <w:tcW w:w="1676" w:type="dxa"/>
            <w:vAlign w:val="center"/>
          </w:tcPr>
          <w:p w:rsidR="00D266B2" w:rsidRPr="00216142" w:rsidRDefault="00BD40F3" w:rsidP="00A9206F">
            <w:pPr>
              <w:jc w:val="right"/>
              <w:rPr>
                <w:rFonts w:ascii="Arial" w:hAnsi="Arial" w:cs="Arial"/>
                <w:sz w:val="24"/>
                <w:szCs w:val="24"/>
              </w:rPr>
            </w:pPr>
            <w:r>
              <w:rPr>
                <w:rFonts w:ascii="Arial" w:hAnsi="Arial" w:cs="Arial"/>
                <w:sz w:val="24"/>
                <w:szCs w:val="24"/>
              </w:rPr>
              <w:t>300</w:t>
            </w:r>
          </w:p>
        </w:tc>
      </w:tr>
      <w:tr w:rsidR="00D266B2" w:rsidRPr="00216142" w:rsidTr="00A4446C">
        <w:trPr>
          <w:trHeight w:val="722"/>
        </w:trPr>
        <w:tc>
          <w:tcPr>
            <w:tcW w:w="1779" w:type="dxa"/>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1,649</w:t>
            </w:r>
          </w:p>
        </w:tc>
        <w:tc>
          <w:tcPr>
            <w:tcW w:w="5790" w:type="dxa"/>
          </w:tcPr>
          <w:p w:rsidR="00D266B2" w:rsidRPr="00216142" w:rsidRDefault="00D266B2" w:rsidP="002A7C01">
            <w:pPr>
              <w:rPr>
                <w:rFonts w:ascii="Arial" w:hAnsi="Arial" w:cs="Arial"/>
                <w:sz w:val="24"/>
                <w:szCs w:val="24"/>
              </w:rPr>
            </w:pPr>
            <w:r w:rsidRPr="00216142">
              <w:rPr>
                <w:rFonts w:ascii="Arial" w:hAnsi="Arial" w:cs="Arial"/>
                <w:sz w:val="24"/>
                <w:szCs w:val="24"/>
              </w:rPr>
              <w:t>Capital expenditure charged against the General Fund balance</w:t>
            </w:r>
          </w:p>
        </w:tc>
        <w:tc>
          <w:tcPr>
            <w:tcW w:w="1676" w:type="dxa"/>
            <w:vAlign w:val="center"/>
          </w:tcPr>
          <w:p w:rsidR="00D266B2" w:rsidRPr="00216142" w:rsidRDefault="00BD40F3" w:rsidP="00A9206F">
            <w:pPr>
              <w:jc w:val="right"/>
              <w:rPr>
                <w:rFonts w:ascii="Arial" w:hAnsi="Arial" w:cs="Arial"/>
                <w:sz w:val="24"/>
                <w:szCs w:val="24"/>
              </w:rPr>
            </w:pPr>
            <w:r>
              <w:rPr>
                <w:rFonts w:ascii="Arial" w:hAnsi="Arial" w:cs="Arial"/>
                <w:sz w:val="24"/>
                <w:szCs w:val="24"/>
              </w:rPr>
              <w:t>575</w:t>
            </w:r>
          </w:p>
        </w:tc>
      </w:tr>
      <w:tr w:rsidR="00D266B2" w:rsidRPr="00216142" w:rsidTr="00A4446C">
        <w:trPr>
          <w:trHeight w:val="722"/>
        </w:trPr>
        <w:tc>
          <w:tcPr>
            <w:tcW w:w="1779" w:type="dxa"/>
            <w:vAlign w:val="center"/>
          </w:tcPr>
          <w:p w:rsidR="00D266B2" w:rsidRPr="00216142" w:rsidRDefault="00D266B2" w:rsidP="00A9206F">
            <w:pPr>
              <w:jc w:val="right"/>
              <w:rPr>
                <w:rFonts w:ascii="Arial" w:hAnsi="Arial" w:cs="Arial"/>
                <w:b/>
                <w:sz w:val="24"/>
                <w:szCs w:val="24"/>
              </w:rPr>
            </w:pPr>
            <w:r w:rsidRPr="00216142">
              <w:rPr>
                <w:rFonts w:ascii="Arial" w:hAnsi="Arial" w:cs="Arial"/>
                <w:b/>
                <w:sz w:val="24"/>
                <w:szCs w:val="24"/>
              </w:rPr>
              <w:t>11,760</w:t>
            </w:r>
          </w:p>
        </w:tc>
        <w:tc>
          <w:tcPr>
            <w:tcW w:w="5790" w:type="dxa"/>
            <w:vAlign w:val="center"/>
          </w:tcPr>
          <w:p w:rsidR="00D266B2" w:rsidRPr="00216142" w:rsidRDefault="00D266B2" w:rsidP="002A7C01">
            <w:pPr>
              <w:rPr>
                <w:rFonts w:ascii="Arial" w:hAnsi="Arial" w:cs="Arial"/>
                <w:b/>
                <w:sz w:val="24"/>
                <w:szCs w:val="24"/>
              </w:rPr>
            </w:pPr>
            <w:r w:rsidRPr="00216142">
              <w:rPr>
                <w:rFonts w:ascii="Arial" w:hAnsi="Arial" w:cs="Arial"/>
                <w:b/>
                <w:sz w:val="24"/>
                <w:szCs w:val="24"/>
              </w:rPr>
              <w:t>Balance as at 31 March</w:t>
            </w:r>
          </w:p>
        </w:tc>
        <w:tc>
          <w:tcPr>
            <w:tcW w:w="1676" w:type="dxa"/>
            <w:vAlign w:val="center"/>
          </w:tcPr>
          <w:p w:rsidR="00D266B2" w:rsidRPr="00216142" w:rsidRDefault="00BD40F3" w:rsidP="00A9206F">
            <w:pPr>
              <w:jc w:val="right"/>
              <w:rPr>
                <w:rFonts w:ascii="Arial" w:hAnsi="Arial" w:cs="Arial"/>
                <w:b/>
                <w:sz w:val="24"/>
                <w:szCs w:val="24"/>
              </w:rPr>
            </w:pPr>
            <w:r>
              <w:rPr>
                <w:rFonts w:ascii="Arial" w:hAnsi="Arial" w:cs="Arial"/>
                <w:b/>
                <w:sz w:val="24"/>
                <w:szCs w:val="24"/>
              </w:rPr>
              <w:t>11,98</w:t>
            </w:r>
            <w:r w:rsidR="005C658B">
              <w:rPr>
                <w:rFonts w:ascii="Arial" w:hAnsi="Arial" w:cs="Arial"/>
                <w:b/>
                <w:sz w:val="24"/>
                <w:szCs w:val="24"/>
              </w:rPr>
              <w:t>9</w:t>
            </w:r>
          </w:p>
        </w:tc>
      </w:tr>
    </w:tbl>
    <w:p w:rsidR="00A4446C" w:rsidRDefault="00A4446C" w:rsidP="002A7C01">
      <w:pPr>
        <w:rPr>
          <w:rFonts w:ascii="Arial" w:hAnsi="Arial" w:cs="Arial"/>
          <w:b/>
          <w:sz w:val="24"/>
          <w:szCs w:val="24"/>
        </w:rPr>
      </w:pPr>
    </w:p>
    <w:p w:rsidR="00ED3027" w:rsidRPr="00216142" w:rsidRDefault="00A4446C" w:rsidP="002A7C01">
      <w:pPr>
        <w:rPr>
          <w:rFonts w:ascii="Arial" w:hAnsi="Arial" w:cs="Arial"/>
          <w:b/>
          <w:sz w:val="24"/>
          <w:szCs w:val="24"/>
        </w:rPr>
      </w:pPr>
      <w:r>
        <w:rPr>
          <w:rFonts w:ascii="Arial" w:hAnsi="Arial" w:cs="Arial"/>
          <w:b/>
          <w:sz w:val="24"/>
          <w:szCs w:val="24"/>
        </w:rPr>
        <w:br w:type="page"/>
      </w:r>
    </w:p>
    <w:p w:rsidR="002544DF" w:rsidRPr="00216142" w:rsidRDefault="002544DF" w:rsidP="002A7C01">
      <w:pPr>
        <w:rPr>
          <w:rFonts w:ascii="Arial" w:hAnsi="Arial" w:cs="Arial"/>
          <w:b/>
          <w:sz w:val="24"/>
          <w:szCs w:val="24"/>
        </w:rPr>
      </w:pPr>
      <w:r w:rsidRPr="00216142">
        <w:rPr>
          <w:rFonts w:ascii="Arial" w:hAnsi="Arial" w:cs="Arial"/>
          <w:b/>
          <w:sz w:val="24"/>
          <w:szCs w:val="24"/>
        </w:rPr>
        <w:t>Pensions Reserves</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The Pensions Reserves absorb the timing differences arising from the different arrangements for accounting for post employment benefits and for funding benefits in accordance with statutory provisions. The Authority accounts for post 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However, statutory arrangements require benefits earned to be financed as the Authority makes employer’s contributions to pension funds</w:t>
      </w:r>
      <w:r w:rsidR="00C17135" w:rsidRPr="00216142">
        <w:rPr>
          <w:rFonts w:ascii="Arial" w:hAnsi="Arial" w:cs="Arial"/>
          <w:sz w:val="24"/>
          <w:szCs w:val="24"/>
        </w:rPr>
        <w:t>,</w:t>
      </w:r>
      <w:r w:rsidRPr="00216142">
        <w:rPr>
          <w:rFonts w:ascii="Arial" w:hAnsi="Arial" w:cs="Arial"/>
          <w:sz w:val="24"/>
          <w:szCs w:val="24"/>
        </w:rPr>
        <w:t xml:space="preserve"> or eventually pays any pensions for which it is directly responsible. The debit balance on the Pensions Reserves therefore shows a substantial shortfall in the benefits earned by past and current employees and the resources the Authority has to set aside to meet them. The statutory arrangements will ensure funding will have been set aside by the time the benefits come to be paid.</w:t>
      </w:r>
    </w:p>
    <w:p w:rsidR="00831887" w:rsidRPr="00216142" w:rsidRDefault="00831887" w:rsidP="002A7C01">
      <w:pPr>
        <w:rPr>
          <w:rFonts w:ascii="Arial" w:hAnsi="Arial" w:cs="Arial"/>
          <w:sz w:val="24"/>
          <w:szCs w:val="24"/>
        </w:rPr>
      </w:pPr>
    </w:p>
    <w:p w:rsidR="002544DF" w:rsidRPr="00216142" w:rsidRDefault="002544DF" w:rsidP="002A7C01">
      <w:pPr>
        <w:rPr>
          <w:rFonts w:ascii="Arial" w:hAnsi="Arial" w:cs="Arial"/>
          <w:sz w:val="24"/>
          <w:szCs w:val="24"/>
        </w:rPr>
      </w:pPr>
    </w:p>
    <w:tbl>
      <w:tblPr>
        <w:tblW w:w="0" w:type="auto"/>
        <w:tblLook w:val="01E0" w:firstRow="1" w:lastRow="1" w:firstColumn="1" w:lastColumn="1" w:noHBand="0" w:noVBand="0"/>
      </w:tblPr>
      <w:tblGrid>
        <w:gridCol w:w="1084"/>
        <w:gridCol w:w="935"/>
        <w:gridCol w:w="1084"/>
        <w:gridCol w:w="2821"/>
        <w:gridCol w:w="1133"/>
        <w:gridCol w:w="1104"/>
        <w:gridCol w:w="1084"/>
      </w:tblGrid>
      <w:tr w:rsidR="00D266B2" w:rsidRPr="00216142" w:rsidTr="00A4446C">
        <w:tc>
          <w:tcPr>
            <w:tcW w:w="3103" w:type="dxa"/>
            <w:gridSpan w:val="3"/>
            <w:tcBorders>
              <w:top w:val="single" w:sz="4" w:space="0" w:color="auto"/>
              <w:left w:val="single" w:sz="4" w:space="0" w:color="auto"/>
              <w:bottom w:val="single" w:sz="4" w:space="0" w:color="auto"/>
              <w:right w:val="single" w:sz="4" w:space="0" w:color="auto"/>
            </w:tcBorders>
            <w:shd w:val="clear" w:color="auto" w:fill="auto"/>
          </w:tcPr>
          <w:p w:rsidR="00BD40F3" w:rsidRDefault="00BD40F3" w:rsidP="00A9206F">
            <w:pPr>
              <w:jc w:val="center"/>
              <w:rPr>
                <w:rFonts w:ascii="Arial" w:hAnsi="Arial" w:cs="Arial"/>
                <w:b/>
                <w:sz w:val="24"/>
                <w:szCs w:val="24"/>
              </w:rPr>
            </w:pPr>
            <w:r>
              <w:rPr>
                <w:rFonts w:ascii="Arial" w:hAnsi="Arial" w:cs="Arial"/>
                <w:b/>
                <w:sz w:val="24"/>
                <w:szCs w:val="24"/>
              </w:rPr>
              <w:t>Restated</w:t>
            </w:r>
          </w:p>
          <w:p w:rsidR="00D266B2" w:rsidRPr="00216142" w:rsidRDefault="00D266B2" w:rsidP="00A9206F">
            <w:pPr>
              <w:jc w:val="center"/>
              <w:rPr>
                <w:rFonts w:ascii="Arial" w:hAnsi="Arial" w:cs="Arial"/>
                <w:b/>
                <w:sz w:val="24"/>
                <w:szCs w:val="24"/>
              </w:rPr>
            </w:pPr>
            <w:r w:rsidRPr="00216142">
              <w:rPr>
                <w:rFonts w:ascii="Arial" w:hAnsi="Arial" w:cs="Arial"/>
                <w:b/>
                <w:sz w:val="24"/>
                <w:szCs w:val="24"/>
              </w:rPr>
              <w:t>201</w:t>
            </w:r>
            <w:r>
              <w:rPr>
                <w:rFonts w:ascii="Arial" w:hAnsi="Arial" w:cs="Arial"/>
                <w:b/>
                <w:sz w:val="24"/>
                <w:szCs w:val="24"/>
              </w:rPr>
              <w:t>2</w:t>
            </w:r>
            <w:r w:rsidRPr="00216142">
              <w:rPr>
                <w:rFonts w:ascii="Arial" w:hAnsi="Arial" w:cs="Arial"/>
                <w:b/>
                <w:sz w:val="24"/>
                <w:szCs w:val="24"/>
              </w:rPr>
              <w:t>/1</w:t>
            </w:r>
            <w:r>
              <w:rPr>
                <w:rFonts w:ascii="Arial" w:hAnsi="Arial" w:cs="Arial"/>
                <w:b/>
                <w:sz w:val="24"/>
                <w:szCs w:val="24"/>
              </w:rPr>
              <w:t>3</w:t>
            </w:r>
          </w:p>
          <w:p w:rsidR="00D266B2" w:rsidRPr="00216142" w:rsidRDefault="00D266B2" w:rsidP="00A9206F">
            <w:pPr>
              <w:jc w:val="center"/>
              <w:rPr>
                <w:rFonts w:ascii="Arial" w:hAnsi="Arial" w:cs="Arial"/>
                <w:b/>
                <w:sz w:val="24"/>
                <w:szCs w:val="24"/>
              </w:rPr>
            </w:pPr>
            <w:r w:rsidRPr="00216142">
              <w:rPr>
                <w:rFonts w:ascii="Arial" w:hAnsi="Arial" w:cs="Arial"/>
                <w:b/>
                <w:sz w:val="24"/>
                <w:szCs w:val="24"/>
              </w:rPr>
              <w:t>£’000</w:t>
            </w:r>
          </w:p>
        </w:tc>
        <w:tc>
          <w:tcPr>
            <w:tcW w:w="2821" w:type="dxa"/>
            <w:tcBorders>
              <w:top w:val="single" w:sz="4" w:space="0" w:color="auto"/>
              <w:left w:val="single" w:sz="4" w:space="0" w:color="auto"/>
              <w:bottom w:val="single" w:sz="4" w:space="0" w:color="auto"/>
              <w:right w:val="single" w:sz="4" w:space="0" w:color="auto"/>
            </w:tcBorders>
          </w:tcPr>
          <w:p w:rsidR="00D266B2" w:rsidRPr="00216142" w:rsidRDefault="00D266B2" w:rsidP="002A7C01">
            <w:pPr>
              <w:rPr>
                <w:rFonts w:ascii="Arial" w:hAnsi="Arial" w:cs="Arial"/>
                <w:b/>
                <w:sz w:val="24"/>
                <w:szCs w:val="24"/>
              </w:rPr>
            </w:pPr>
          </w:p>
        </w:tc>
        <w:tc>
          <w:tcPr>
            <w:tcW w:w="3321" w:type="dxa"/>
            <w:gridSpan w:val="3"/>
            <w:tcBorders>
              <w:top w:val="single" w:sz="4" w:space="0" w:color="auto"/>
              <w:left w:val="single" w:sz="4" w:space="0" w:color="auto"/>
              <w:bottom w:val="single" w:sz="4" w:space="0" w:color="auto"/>
              <w:right w:val="single" w:sz="4" w:space="0" w:color="auto"/>
            </w:tcBorders>
            <w:shd w:val="clear" w:color="auto" w:fill="auto"/>
          </w:tcPr>
          <w:p w:rsidR="00BD40F3" w:rsidRDefault="00BD40F3" w:rsidP="00A9206F">
            <w:pPr>
              <w:jc w:val="center"/>
              <w:rPr>
                <w:rFonts w:ascii="Arial" w:hAnsi="Arial" w:cs="Arial"/>
                <w:b/>
                <w:sz w:val="24"/>
                <w:szCs w:val="24"/>
              </w:rPr>
            </w:pPr>
          </w:p>
          <w:p w:rsidR="00D266B2" w:rsidRPr="00216142" w:rsidRDefault="00BD40F3" w:rsidP="00A9206F">
            <w:pPr>
              <w:jc w:val="center"/>
              <w:rPr>
                <w:rFonts w:ascii="Arial" w:hAnsi="Arial" w:cs="Arial"/>
                <w:b/>
                <w:sz w:val="24"/>
                <w:szCs w:val="24"/>
              </w:rPr>
            </w:pPr>
            <w:r>
              <w:rPr>
                <w:rFonts w:ascii="Arial" w:hAnsi="Arial" w:cs="Arial"/>
                <w:b/>
                <w:sz w:val="24"/>
                <w:szCs w:val="24"/>
              </w:rPr>
              <w:t>2</w:t>
            </w:r>
            <w:r w:rsidR="00D266B2" w:rsidRPr="00216142">
              <w:rPr>
                <w:rFonts w:ascii="Arial" w:hAnsi="Arial" w:cs="Arial"/>
                <w:b/>
                <w:sz w:val="24"/>
                <w:szCs w:val="24"/>
              </w:rPr>
              <w:t>01</w:t>
            </w:r>
            <w:r w:rsidR="00D266B2">
              <w:rPr>
                <w:rFonts w:ascii="Arial" w:hAnsi="Arial" w:cs="Arial"/>
                <w:b/>
                <w:sz w:val="24"/>
                <w:szCs w:val="24"/>
              </w:rPr>
              <w:t>3</w:t>
            </w:r>
            <w:r w:rsidR="00D266B2" w:rsidRPr="00216142">
              <w:rPr>
                <w:rFonts w:ascii="Arial" w:hAnsi="Arial" w:cs="Arial"/>
                <w:b/>
                <w:sz w:val="24"/>
                <w:szCs w:val="24"/>
              </w:rPr>
              <w:t>/1</w:t>
            </w:r>
            <w:r w:rsidR="00D266B2">
              <w:rPr>
                <w:rFonts w:ascii="Arial" w:hAnsi="Arial" w:cs="Arial"/>
                <w:b/>
                <w:sz w:val="24"/>
                <w:szCs w:val="24"/>
              </w:rPr>
              <w:t>4</w:t>
            </w:r>
          </w:p>
          <w:p w:rsidR="00D266B2" w:rsidRPr="00216142" w:rsidRDefault="00D266B2" w:rsidP="00A9206F">
            <w:pPr>
              <w:jc w:val="center"/>
              <w:rPr>
                <w:rFonts w:ascii="Arial" w:hAnsi="Arial" w:cs="Arial"/>
                <w:b/>
                <w:sz w:val="24"/>
                <w:szCs w:val="24"/>
              </w:rPr>
            </w:pPr>
            <w:r w:rsidRPr="00216142">
              <w:rPr>
                <w:rFonts w:ascii="Arial" w:hAnsi="Arial" w:cs="Arial"/>
                <w:b/>
                <w:sz w:val="24"/>
                <w:szCs w:val="24"/>
              </w:rPr>
              <w:t>£’000</w:t>
            </w:r>
          </w:p>
        </w:tc>
      </w:tr>
      <w:tr w:rsidR="00D266B2" w:rsidRPr="00216142" w:rsidTr="00A4446C">
        <w:trPr>
          <w:trHeight w:val="429"/>
        </w:trPr>
        <w:tc>
          <w:tcPr>
            <w:tcW w:w="1084" w:type="dxa"/>
            <w:tcBorders>
              <w:top w:val="single" w:sz="4" w:space="0" w:color="auto"/>
              <w:left w:val="single" w:sz="4" w:space="0" w:color="auto"/>
              <w:bottom w:val="single" w:sz="4" w:space="0" w:color="auto"/>
              <w:right w:val="single" w:sz="4" w:space="0" w:color="auto"/>
            </w:tcBorders>
            <w:shd w:val="clear" w:color="auto" w:fill="auto"/>
          </w:tcPr>
          <w:p w:rsidR="00D266B2" w:rsidRPr="00216142" w:rsidRDefault="00D266B2" w:rsidP="00A9206F">
            <w:pPr>
              <w:jc w:val="right"/>
              <w:rPr>
                <w:rFonts w:ascii="Arial" w:hAnsi="Arial" w:cs="Arial"/>
                <w:b/>
                <w:sz w:val="24"/>
                <w:szCs w:val="24"/>
              </w:rPr>
            </w:pPr>
          </w:p>
          <w:p w:rsidR="00D266B2" w:rsidRPr="00216142" w:rsidRDefault="00D266B2" w:rsidP="00A9206F">
            <w:pPr>
              <w:jc w:val="right"/>
              <w:rPr>
                <w:rFonts w:ascii="Arial" w:hAnsi="Arial" w:cs="Arial"/>
                <w:b/>
                <w:sz w:val="24"/>
                <w:szCs w:val="24"/>
              </w:rPr>
            </w:pPr>
            <w:r w:rsidRPr="00216142">
              <w:rPr>
                <w:rFonts w:ascii="Arial" w:hAnsi="Arial" w:cs="Arial"/>
                <w:b/>
                <w:sz w:val="24"/>
                <w:szCs w:val="24"/>
              </w:rPr>
              <w:t>Fire</w:t>
            </w:r>
          </w:p>
          <w:p w:rsidR="00D266B2" w:rsidRPr="00216142" w:rsidRDefault="00D266B2" w:rsidP="00A9206F">
            <w:pPr>
              <w:jc w:val="right"/>
              <w:rPr>
                <w:rFonts w:ascii="Arial" w:hAnsi="Arial" w:cs="Arial"/>
                <w:b/>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D266B2" w:rsidRPr="00216142" w:rsidRDefault="00D266B2" w:rsidP="00A9206F">
            <w:pPr>
              <w:jc w:val="right"/>
              <w:rPr>
                <w:rFonts w:ascii="Arial" w:hAnsi="Arial" w:cs="Arial"/>
                <w:b/>
                <w:sz w:val="24"/>
                <w:szCs w:val="24"/>
              </w:rPr>
            </w:pPr>
          </w:p>
          <w:p w:rsidR="00D266B2" w:rsidRPr="00216142" w:rsidRDefault="00D266B2" w:rsidP="00A9206F">
            <w:pPr>
              <w:jc w:val="right"/>
              <w:rPr>
                <w:rFonts w:ascii="Arial" w:hAnsi="Arial" w:cs="Arial"/>
                <w:b/>
                <w:sz w:val="24"/>
                <w:szCs w:val="24"/>
              </w:rPr>
            </w:pPr>
            <w:r w:rsidRPr="00216142">
              <w:rPr>
                <w:rFonts w:ascii="Arial" w:hAnsi="Arial" w:cs="Arial"/>
                <w:b/>
                <w:sz w:val="24"/>
                <w:szCs w:val="24"/>
              </w:rPr>
              <w:t>LGPS</w:t>
            </w:r>
          </w:p>
          <w:p w:rsidR="00D266B2" w:rsidRPr="00216142" w:rsidRDefault="00D266B2" w:rsidP="00A9206F">
            <w:pPr>
              <w:jc w:val="right"/>
              <w:rPr>
                <w:rFonts w:ascii="Arial" w:hAnsi="Arial" w:cs="Arial"/>
                <w:sz w:val="24"/>
                <w:szCs w:val="24"/>
              </w:rPr>
            </w:pPr>
          </w:p>
        </w:tc>
        <w:tc>
          <w:tcPr>
            <w:tcW w:w="1084" w:type="dxa"/>
            <w:tcBorders>
              <w:top w:val="single" w:sz="4" w:space="0" w:color="auto"/>
              <w:left w:val="single" w:sz="4" w:space="0" w:color="auto"/>
              <w:bottom w:val="single" w:sz="4" w:space="0" w:color="auto"/>
              <w:right w:val="single" w:sz="4" w:space="0" w:color="auto"/>
            </w:tcBorders>
          </w:tcPr>
          <w:p w:rsidR="00D266B2" w:rsidRPr="00D266B2" w:rsidRDefault="00D266B2" w:rsidP="00A9206F">
            <w:pPr>
              <w:jc w:val="right"/>
              <w:rPr>
                <w:rFonts w:ascii="Arial" w:hAnsi="Arial" w:cs="Arial"/>
                <w:b/>
                <w:sz w:val="24"/>
                <w:szCs w:val="24"/>
              </w:rPr>
            </w:pPr>
          </w:p>
          <w:p w:rsidR="00D266B2" w:rsidRPr="00D266B2" w:rsidRDefault="00D266B2" w:rsidP="00A9206F">
            <w:pPr>
              <w:jc w:val="right"/>
              <w:rPr>
                <w:rFonts w:ascii="Arial" w:hAnsi="Arial" w:cs="Arial"/>
                <w:b/>
                <w:sz w:val="24"/>
                <w:szCs w:val="24"/>
              </w:rPr>
            </w:pPr>
            <w:r w:rsidRPr="00D266B2">
              <w:rPr>
                <w:rFonts w:ascii="Arial" w:hAnsi="Arial" w:cs="Arial"/>
                <w:b/>
                <w:sz w:val="24"/>
                <w:szCs w:val="24"/>
              </w:rPr>
              <w:t>Total</w:t>
            </w:r>
          </w:p>
        </w:tc>
        <w:tc>
          <w:tcPr>
            <w:tcW w:w="2821" w:type="dxa"/>
            <w:tcBorders>
              <w:top w:val="single" w:sz="4" w:space="0" w:color="auto"/>
              <w:left w:val="single" w:sz="4" w:space="0" w:color="auto"/>
              <w:bottom w:val="single" w:sz="4" w:space="0" w:color="auto"/>
              <w:right w:val="single" w:sz="4" w:space="0" w:color="auto"/>
            </w:tcBorders>
          </w:tcPr>
          <w:p w:rsidR="00D266B2" w:rsidRPr="00216142" w:rsidRDefault="00D266B2" w:rsidP="002A7C01">
            <w:pPr>
              <w:rPr>
                <w:rFonts w:ascii="Arial" w:hAnsi="Arial" w:cs="Arial"/>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D266B2" w:rsidRPr="00216142" w:rsidRDefault="00D266B2" w:rsidP="00A9206F">
            <w:pPr>
              <w:jc w:val="right"/>
              <w:rPr>
                <w:rFonts w:ascii="Arial" w:hAnsi="Arial" w:cs="Arial"/>
                <w:b/>
                <w:sz w:val="24"/>
                <w:szCs w:val="24"/>
              </w:rPr>
            </w:pPr>
          </w:p>
          <w:p w:rsidR="00D266B2" w:rsidRPr="00216142" w:rsidRDefault="00D266B2" w:rsidP="00A9206F">
            <w:pPr>
              <w:jc w:val="right"/>
              <w:rPr>
                <w:rFonts w:ascii="Arial" w:hAnsi="Arial" w:cs="Arial"/>
                <w:b/>
                <w:sz w:val="24"/>
                <w:szCs w:val="24"/>
              </w:rPr>
            </w:pPr>
            <w:r w:rsidRPr="00216142">
              <w:rPr>
                <w:rFonts w:ascii="Arial" w:hAnsi="Arial" w:cs="Arial"/>
                <w:b/>
                <w:sz w:val="24"/>
                <w:szCs w:val="24"/>
              </w:rPr>
              <w:t>Fire</w:t>
            </w:r>
          </w:p>
          <w:p w:rsidR="00D266B2" w:rsidRPr="00216142" w:rsidRDefault="00D266B2" w:rsidP="00A9206F">
            <w:pPr>
              <w:jc w:val="right"/>
              <w:rPr>
                <w:rFonts w:ascii="Arial" w:hAnsi="Arial" w:cs="Arial"/>
                <w:b/>
                <w:sz w:val="24"/>
                <w:szCs w:val="24"/>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D266B2" w:rsidRPr="00216142" w:rsidRDefault="00D266B2" w:rsidP="00A9206F">
            <w:pPr>
              <w:jc w:val="right"/>
              <w:rPr>
                <w:rFonts w:ascii="Arial" w:hAnsi="Arial" w:cs="Arial"/>
                <w:b/>
                <w:sz w:val="24"/>
                <w:szCs w:val="24"/>
              </w:rPr>
            </w:pPr>
          </w:p>
          <w:p w:rsidR="00D266B2" w:rsidRPr="00216142" w:rsidRDefault="00D266B2" w:rsidP="00A9206F">
            <w:pPr>
              <w:jc w:val="right"/>
              <w:rPr>
                <w:rFonts w:ascii="Arial" w:hAnsi="Arial" w:cs="Arial"/>
                <w:b/>
                <w:sz w:val="24"/>
                <w:szCs w:val="24"/>
              </w:rPr>
            </w:pPr>
            <w:r w:rsidRPr="00216142">
              <w:rPr>
                <w:rFonts w:ascii="Arial" w:hAnsi="Arial" w:cs="Arial"/>
                <w:b/>
                <w:sz w:val="24"/>
                <w:szCs w:val="24"/>
              </w:rPr>
              <w:t>LGPS</w:t>
            </w:r>
          </w:p>
          <w:p w:rsidR="00D266B2" w:rsidRPr="00216142" w:rsidRDefault="00D266B2" w:rsidP="00A9206F">
            <w:pPr>
              <w:jc w:val="right"/>
              <w:rPr>
                <w:rFonts w:ascii="Arial" w:hAnsi="Arial" w:cs="Arial"/>
                <w:sz w:val="24"/>
                <w:szCs w:val="24"/>
              </w:rPr>
            </w:pPr>
          </w:p>
        </w:tc>
        <w:tc>
          <w:tcPr>
            <w:tcW w:w="1084" w:type="dxa"/>
            <w:tcBorders>
              <w:top w:val="single" w:sz="4" w:space="0" w:color="auto"/>
              <w:left w:val="single" w:sz="4" w:space="0" w:color="auto"/>
              <w:bottom w:val="single" w:sz="4" w:space="0" w:color="auto"/>
              <w:right w:val="single" w:sz="4" w:space="0" w:color="auto"/>
            </w:tcBorders>
          </w:tcPr>
          <w:p w:rsidR="00D266B2" w:rsidRPr="00216142" w:rsidRDefault="00D266B2" w:rsidP="00A9206F">
            <w:pPr>
              <w:jc w:val="right"/>
              <w:rPr>
                <w:rFonts w:ascii="Arial" w:hAnsi="Arial" w:cs="Arial"/>
                <w:b/>
                <w:sz w:val="24"/>
                <w:szCs w:val="24"/>
              </w:rPr>
            </w:pPr>
          </w:p>
          <w:p w:rsidR="00D266B2" w:rsidRPr="00216142" w:rsidRDefault="00D266B2" w:rsidP="00A9206F">
            <w:pPr>
              <w:jc w:val="right"/>
              <w:rPr>
                <w:rFonts w:ascii="Arial" w:hAnsi="Arial" w:cs="Arial"/>
                <w:b/>
                <w:sz w:val="24"/>
                <w:szCs w:val="24"/>
              </w:rPr>
            </w:pPr>
            <w:r w:rsidRPr="00216142">
              <w:rPr>
                <w:rFonts w:ascii="Arial" w:hAnsi="Arial" w:cs="Arial"/>
                <w:b/>
                <w:sz w:val="24"/>
                <w:szCs w:val="24"/>
              </w:rPr>
              <w:t>Total</w:t>
            </w:r>
          </w:p>
          <w:p w:rsidR="00D266B2" w:rsidRPr="00216142" w:rsidRDefault="00D266B2" w:rsidP="00A9206F">
            <w:pPr>
              <w:jc w:val="right"/>
              <w:rPr>
                <w:rFonts w:ascii="Arial" w:hAnsi="Arial" w:cs="Arial"/>
                <w:b/>
                <w:sz w:val="24"/>
                <w:szCs w:val="24"/>
              </w:rPr>
            </w:pPr>
          </w:p>
        </w:tc>
      </w:tr>
      <w:tr w:rsidR="00D266B2" w:rsidRPr="00216142" w:rsidTr="00A4446C">
        <w:trPr>
          <w:trHeight w:val="429"/>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122,130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3,207</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125,337</w:t>
            </w:r>
          </w:p>
        </w:tc>
        <w:tc>
          <w:tcPr>
            <w:tcW w:w="2821"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2A7C01">
            <w:pPr>
              <w:rPr>
                <w:rFonts w:ascii="Arial" w:hAnsi="Arial" w:cs="Arial"/>
                <w:b/>
                <w:sz w:val="24"/>
                <w:szCs w:val="24"/>
              </w:rPr>
            </w:pPr>
            <w:r w:rsidRPr="00216142">
              <w:rPr>
                <w:rFonts w:ascii="Arial" w:hAnsi="Arial" w:cs="Arial"/>
                <w:b/>
                <w:sz w:val="24"/>
                <w:szCs w:val="24"/>
              </w:rPr>
              <w:t>Balance at 1 April</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sz w:val="24"/>
                <w:szCs w:val="24"/>
              </w:rPr>
            </w:pPr>
            <w:r>
              <w:rPr>
                <w:rFonts w:ascii="Arial" w:hAnsi="Arial" w:cs="Arial"/>
                <w:sz w:val="24"/>
                <w:szCs w:val="24"/>
              </w:rPr>
              <w:t>141,705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sz w:val="24"/>
                <w:szCs w:val="24"/>
              </w:rPr>
            </w:pPr>
            <w:r>
              <w:rPr>
                <w:rFonts w:ascii="Arial" w:hAnsi="Arial" w:cs="Arial"/>
                <w:sz w:val="24"/>
                <w:szCs w:val="24"/>
              </w:rPr>
              <w:t>4,26</w:t>
            </w:r>
            <w:r w:rsidR="003D1A19">
              <w:rPr>
                <w:rFonts w:ascii="Arial" w:hAnsi="Arial" w:cs="Arial"/>
                <w:sz w:val="24"/>
                <w:szCs w:val="24"/>
              </w:rPr>
              <w:t>2</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A9206F">
            <w:pPr>
              <w:jc w:val="right"/>
              <w:rPr>
                <w:rFonts w:ascii="Arial" w:hAnsi="Arial" w:cs="Arial"/>
                <w:sz w:val="24"/>
                <w:szCs w:val="24"/>
              </w:rPr>
            </w:pPr>
            <w:r>
              <w:rPr>
                <w:rFonts w:ascii="Arial" w:hAnsi="Arial" w:cs="Arial"/>
                <w:sz w:val="24"/>
                <w:szCs w:val="24"/>
              </w:rPr>
              <w:t>145,96</w:t>
            </w:r>
            <w:r w:rsidR="003D1A19">
              <w:rPr>
                <w:rFonts w:ascii="Arial" w:hAnsi="Arial" w:cs="Arial"/>
                <w:sz w:val="24"/>
                <w:szCs w:val="24"/>
              </w:rPr>
              <w:t>7</w:t>
            </w:r>
          </w:p>
        </w:tc>
      </w:tr>
      <w:tr w:rsidR="00D266B2" w:rsidRPr="00216142" w:rsidTr="00A4446C">
        <w:trPr>
          <w:trHeight w:val="420"/>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14,315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sz w:val="24"/>
                <w:szCs w:val="24"/>
              </w:rPr>
            </w:pPr>
            <w:r>
              <w:rPr>
                <w:rFonts w:ascii="Arial" w:hAnsi="Arial" w:cs="Arial"/>
                <w:sz w:val="24"/>
                <w:szCs w:val="24"/>
              </w:rPr>
              <w:t>853</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BD40F3" w:rsidP="00A9206F">
            <w:pPr>
              <w:jc w:val="right"/>
              <w:rPr>
                <w:rFonts w:ascii="Arial" w:hAnsi="Arial" w:cs="Arial"/>
                <w:sz w:val="24"/>
                <w:szCs w:val="24"/>
              </w:rPr>
            </w:pPr>
            <w:r>
              <w:rPr>
                <w:rFonts w:ascii="Arial" w:hAnsi="Arial" w:cs="Arial"/>
                <w:sz w:val="24"/>
                <w:szCs w:val="24"/>
              </w:rPr>
              <w:t>15,168</w:t>
            </w:r>
          </w:p>
        </w:tc>
        <w:tc>
          <w:tcPr>
            <w:tcW w:w="2821"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2A7C01">
            <w:pPr>
              <w:rPr>
                <w:rFonts w:ascii="Arial" w:hAnsi="Arial" w:cs="Arial"/>
                <w:sz w:val="24"/>
                <w:szCs w:val="24"/>
              </w:rPr>
            </w:pPr>
            <w:r w:rsidRPr="00216142">
              <w:rPr>
                <w:rFonts w:ascii="Arial" w:hAnsi="Arial" w:cs="Arial"/>
                <w:sz w:val="24"/>
                <w:szCs w:val="24"/>
              </w:rPr>
              <w:t>Actuarial gains or losses on pensions assets and liabilities</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sz w:val="24"/>
                <w:szCs w:val="24"/>
              </w:rPr>
            </w:pPr>
            <w:r>
              <w:rPr>
                <w:rFonts w:ascii="Arial" w:hAnsi="Arial" w:cs="Arial"/>
                <w:sz w:val="24"/>
                <w:szCs w:val="24"/>
              </w:rPr>
              <w:t>-4,329</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sz w:val="24"/>
                <w:szCs w:val="24"/>
              </w:rPr>
            </w:pPr>
            <w:r>
              <w:rPr>
                <w:rFonts w:ascii="Arial" w:hAnsi="Arial" w:cs="Arial"/>
                <w:sz w:val="24"/>
                <w:szCs w:val="24"/>
              </w:rPr>
              <w:t>-858</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BD40F3" w:rsidP="00A9206F">
            <w:pPr>
              <w:jc w:val="right"/>
              <w:rPr>
                <w:rFonts w:ascii="Arial" w:hAnsi="Arial" w:cs="Arial"/>
                <w:sz w:val="24"/>
                <w:szCs w:val="24"/>
              </w:rPr>
            </w:pPr>
            <w:r>
              <w:rPr>
                <w:rFonts w:ascii="Arial" w:hAnsi="Arial" w:cs="Arial"/>
                <w:sz w:val="24"/>
                <w:szCs w:val="24"/>
              </w:rPr>
              <w:t>-5,187</w:t>
            </w:r>
          </w:p>
        </w:tc>
      </w:tr>
      <w:tr w:rsidR="00D266B2" w:rsidRPr="00216142" w:rsidTr="00A4446C">
        <w:trPr>
          <w:trHeight w:val="42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9,121</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sz w:val="24"/>
                <w:szCs w:val="24"/>
              </w:rPr>
            </w:pPr>
            <w:r>
              <w:rPr>
                <w:rFonts w:ascii="Arial" w:hAnsi="Arial" w:cs="Arial"/>
                <w:sz w:val="24"/>
                <w:szCs w:val="24"/>
              </w:rPr>
              <w:t>504</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BD40F3" w:rsidP="00A9206F">
            <w:pPr>
              <w:jc w:val="right"/>
              <w:rPr>
                <w:rFonts w:ascii="Arial" w:hAnsi="Arial" w:cs="Arial"/>
                <w:sz w:val="24"/>
                <w:szCs w:val="24"/>
              </w:rPr>
            </w:pPr>
            <w:r>
              <w:rPr>
                <w:rFonts w:ascii="Arial" w:hAnsi="Arial" w:cs="Arial"/>
                <w:sz w:val="24"/>
                <w:szCs w:val="24"/>
              </w:rPr>
              <w:t>9,625</w:t>
            </w:r>
          </w:p>
        </w:tc>
        <w:tc>
          <w:tcPr>
            <w:tcW w:w="2821"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2A7C01">
            <w:pPr>
              <w:rPr>
                <w:rFonts w:ascii="Arial" w:hAnsi="Arial" w:cs="Arial"/>
                <w:sz w:val="24"/>
                <w:szCs w:val="24"/>
              </w:rPr>
            </w:pPr>
            <w:r w:rsidRPr="00216142">
              <w:rPr>
                <w:rFonts w:ascii="Arial" w:hAnsi="Arial" w:cs="Arial"/>
                <w:sz w:val="24"/>
                <w:szCs w:val="24"/>
              </w:rPr>
              <w:t xml:space="preserve">Reversal of items relating to retirement benefits debited or credited to the Surplus or Deficit on the Provision of Services in </w:t>
            </w:r>
            <w:r w:rsidRPr="00216142">
              <w:rPr>
                <w:rFonts w:ascii="Arial" w:hAnsi="Arial" w:cs="Arial"/>
                <w:sz w:val="24"/>
                <w:szCs w:val="24"/>
              </w:rPr>
              <w:lastRenderedPageBreak/>
              <w:t>the Comprehensive Income and Expenditure Statement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sz w:val="24"/>
                <w:szCs w:val="24"/>
              </w:rPr>
            </w:pPr>
            <w:r>
              <w:rPr>
                <w:rFonts w:ascii="Arial" w:hAnsi="Arial" w:cs="Arial"/>
                <w:sz w:val="24"/>
                <w:szCs w:val="24"/>
              </w:rPr>
              <w:lastRenderedPageBreak/>
              <w:t>9,527</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sz w:val="24"/>
                <w:szCs w:val="24"/>
              </w:rPr>
            </w:pPr>
            <w:r>
              <w:rPr>
                <w:rFonts w:ascii="Arial" w:hAnsi="Arial" w:cs="Arial"/>
                <w:sz w:val="24"/>
                <w:szCs w:val="24"/>
              </w:rPr>
              <w:t>629</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BD40F3" w:rsidP="00A9206F">
            <w:pPr>
              <w:jc w:val="right"/>
              <w:rPr>
                <w:rFonts w:ascii="Arial" w:hAnsi="Arial" w:cs="Arial"/>
                <w:sz w:val="24"/>
                <w:szCs w:val="24"/>
              </w:rPr>
            </w:pPr>
            <w:r>
              <w:rPr>
                <w:rFonts w:ascii="Arial" w:hAnsi="Arial" w:cs="Arial"/>
                <w:sz w:val="24"/>
                <w:szCs w:val="24"/>
              </w:rPr>
              <w:t>10,156</w:t>
            </w:r>
          </w:p>
        </w:tc>
      </w:tr>
      <w:tr w:rsidR="00D266B2" w:rsidRPr="00216142" w:rsidTr="00A4446C">
        <w:trPr>
          <w:trHeight w:val="703"/>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lastRenderedPageBreak/>
              <w:t>-3,861</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-303</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A9206F">
            <w:pPr>
              <w:jc w:val="right"/>
              <w:rPr>
                <w:rFonts w:ascii="Arial" w:hAnsi="Arial" w:cs="Arial"/>
                <w:sz w:val="24"/>
                <w:szCs w:val="24"/>
              </w:rPr>
            </w:pPr>
            <w:r w:rsidRPr="00216142">
              <w:rPr>
                <w:rFonts w:ascii="Arial" w:hAnsi="Arial" w:cs="Arial"/>
                <w:sz w:val="24"/>
                <w:szCs w:val="24"/>
              </w:rPr>
              <w:t>-4,164</w:t>
            </w:r>
          </w:p>
        </w:tc>
        <w:tc>
          <w:tcPr>
            <w:tcW w:w="2821"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2A7C01">
            <w:pPr>
              <w:rPr>
                <w:rFonts w:ascii="Arial" w:hAnsi="Arial" w:cs="Arial"/>
                <w:sz w:val="24"/>
                <w:szCs w:val="24"/>
              </w:rPr>
            </w:pPr>
            <w:r w:rsidRPr="00216142">
              <w:rPr>
                <w:rFonts w:ascii="Arial" w:hAnsi="Arial" w:cs="Arial"/>
                <w:sz w:val="24"/>
                <w:szCs w:val="24"/>
              </w:rPr>
              <w:t>Employer’s pension contributions and direct payments to pensioners payable in the year</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sz w:val="24"/>
                <w:szCs w:val="24"/>
              </w:rPr>
            </w:pPr>
            <w:r>
              <w:rPr>
                <w:rFonts w:ascii="Arial" w:hAnsi="Arial" w:cs="Arial"/>
                <w:sz w:val="24"/>
                <w:szCs w:val="24"/>
              </w:rPr>
              <w:t>-5,077</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sz w:val="24"/>
                <w:szCs w:val="24"/>
              </w:rPr>
            </w:pPr>
            <w:r>
              <w:rPr>
                <w:rFonts w:ascii="Arial" w:hAnsi="Arial" w:cs="Arial"/>
                <w:sz w:val="24"/>
                <w:szCs w:val="24"/>
              </w:rPr>
              <w:t>-307</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BD40F3" w:rsidP="00A9206F">
            <w:pPr>
              <w:jc w:val="right"/>
              <w:rPr>
                <w:rFonts w:ascii="Arial" w:hAnsi="Arial" w:cs="Arial"/>
                <w:sz w:val="24"/>
                <w:szCs w:val="24"/>
              </w:rPr>
            </w:pPr>
            <w:r>
              <w:rPr>
                <w:rFonts w:ascii="Arial" w:hAnsi="Arial" w:cs="Arial"/>
                <w:sz w:val="24"/>
                <w:szCs w:val="24"/>
              </w:rPr>
              <w:t>-5,384</w:t>
            </w:r>
          </w:p>
        </w:tc>
      </w:tr>
      <w:tr w:rsidR="00D266B2" w:rsidRPr="00216142" w:rsidTr="00A4446C">
        <w:trPr>
          <w:trHeight w:val="68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b/>
                <w:sz w:val="24"/>
                <w:szCs w:val="24"/>
              </w:rPr>
            </w:pPr>
            <w:r w:rsidRPr="00216142">
              <w:rPr>
                <w:rFonts w:ascii="Arial" w:hAnsi="Arial" w:cs="Arial"/>
                <w:b/>
                <w:sz w:val="24"/>
                <w:szCs w:val="24"/>
              </w:rPr>
              <w:t>141,705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D266B2" w:rsidP="00A9206F">
            <w:pPr>
              <w:jc w:val="right"/>
              <w:rPr>
                <w:rFonts w:ascii="Arial" w:hAnsi="Arial" w:cs="Arial"/>
                <w:b/>
                <w:sz w:val="24"/>
                <w:szCs w:val="24"/>
              </w:rPr>
            </w:pPr>
            <w:r w:rsidRPr="00216142">
              <w:rPr>
                <w:rFonts w:ascii="Arial" w:hAnsi="Arial" w:cs="Arial"/>
                <w:b/>
                <w:sz w:val="24"/>
                <w:szCs w:val="24"/>
              </w:rPr>
              <w:t>4,261</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A9206F">
            <w:pPr>
              <w:jc w:val="right"/>
              <w:rPr>
                <w:rFonts w:ascii="Arial" w:hAnsi="Arial" w:cs="Arial"/>
                <w:b/>
                <w:sz w:val="24"/>
                <w:szCs w:val="24"/>
              </w:rPr>
            </w:pPr>
            <w:r w:rsidRPr="00216142">
              <w:rPr>
                <w:rFonts w:ascii="Arial" w:hAnsi="Arial" w:cs="Arial"/>
                <w:b/>
                <w:sz w:val="24"/>
                <w:szCs w:val="24"/>
              </w:rPr>
              <w:t>145,966</w:t>
            </w:r>
          </w:p>
        </w:tc>
        <w:tc>
          <w:tcPr>
            <w:tcW w:w="2821" w:type="dxa"/>
            <w:tcBorders>
              <w:top w:val="single" w:sz="4" w:space="0" w:color="auto"/>
              <w:left w:val="single" w:sz="4" w:space="0" w:color="auto"/>
              <w:bottom w:val="single" w:sz="4" w:space="0" w:color="auto"/>
              <w:right w:val="single" w:sz="4" w:space="0" w:color="auto"/>
            </w:tcBorders>
            <w:vAlign w:val="center"/>
          </w:tcPr>
          <w:p w:rsidR="00D266B2" w:rsidRPr="00216142" w:rsidRDefault="00D266B2" w:rsidP="002A7C01">
            <w:pPr>
              <w:rPr>
                <w:rFonts w:ascii="Arial" w:hAnsi="Arial" w:cs="Arial"/>
                <w:b/>
                <w:sz w:val="24"/>
                <w:szCs w:val="24"/>
              </w:rPr>
            </w:pPr>
            <w:r w:rsidRPr="00216142">
              <w:rPr>
                <w:rFonts w:ascii="Arial" w:hAnsi="Arial" w:cs="Arial"/>
                <w:b/>
                <w:sz w:val="24"/>
                <w:szCs w:val="24"/>
              </w:rPr>
              <w:t>Balance at 31 March</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b/>
                <w:sz w:val="24"/>
                <w:szCs w:val="24"/>
              </w:rPr>
            </w:pPr>
            <w:r>
              <w:rPr>
                <w:rFonts w:ascii="Arial" w:hAnsi="Arial" w:cs="Arial"/>
                <w:b/>
                <w:sz w:val="24"/>
                <w:szCs w:val="24"/>
              </w:rPr>
              <w:t>141,826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266B2" w:rsidRPr="00216142" w:rsidRDefault="00BD40F3" w:rsidP="00A9206F">
            <w:pPr>
              <w:jc w:val="right"/>
              <w:rPr>
                <w:rFonts w:ascii="Arial" w:hAnsi="Arial" w:cs="Arial"/>
                <w:b/>
                <w:sz w:val="24"/>
                <w:szCs w:val="24"/>
              </w:rPr>
            </w:pPr>
            <w:r>
              <w:rPr>
                <w:rFonts w:ascii="Arial" w:hAnsi="Arial" w:cs="Arial"/>
                <w:b/>
                <w:sz w:val="24"/>
                <w:szCs w:val="24"/>
              </w:rPr>
              <w:t>3,72</w:t>
            </w:r>
            <w:r w:rsidR="003D1A19">
              <w:rPr>
                <w:rFonts w:ascii="Arial" w:hAnsi="Arial" w:cs="Arial"/>
                <w:b/>
                <w:sz w:val="24"/>
                <w:szCs w:val="24"/>
              </w:rPr>
              <w:t>6</w:t>
            </w:r>
          </w:p>
        </w:tc>
        <w:tc>
          <w:tcPr>
            <w:tcW w:w="1084" w:type="dxa"/>
            <w:tcBorders>
              <w:top w:val="single" w:sz="4" w:space="0" w:color="auto"/>
              <w:left w:val="single" w:sz="4" w:space="0" w:color="auto"/>
              <w:bottom w:val="single" w:sz="4" w:space="0" w:color="auto"/>
              <w:right w:val="single" w:sz="4" w:space="0" w:color="auto"/>
            </w:tcBorders>
            <w:vAlign w:val="center"/>
          </w:tcPr>
          <w:p w:rsidR="00D266B2" w:rsidRPr="00216142" w:rsidRDefault="00BD40F3" w:rsidP="00A9206F">
            <w:pPr>
              <w:jc w:val="right"/>
              <w:rPr>
                <w:rFonts w:ascii="Arial" w:hAnsi="Arial" w:cs="Arial"/>
                <w:b/>
                <w:sz w:val="24"/>
                <w:szCs w:val="24"/>
              </w:rPr>
            </w:pPr>
            <w:r>
              <w:rPr>
                <w:rFonts w:ascii="Arial" w:hAnsi="Arial" w:cs="Arial"/>
                <w:b/>
                <w:sz w:val="24"/>
                <w:szCs w:val="24"/>
              </w:rPr>
              <w:t>145,55</w:t>
            </w:r>
            <w:r w:rsidR="003D1A19">
              <w:rPr>
                <w:rFonts w:ascii="Arial" w:hAnsi="Arial" w:cs="Arial"/>
                <w:b/>
                <w:sz w:val="24"/>
                <w:szCs w:val="24"/>
              </w:rPr>
              <w:t>2</w:t>
            </w:r>
          </w:p>
        </w:tc>
      </w:tr>
    </w:tbl>
    <w:p w:rsidR="007637DC" w:rsidRDefault="007637DC" w:rsidP="002A7C01">
      <w:pPr>
        <w:rPr>
          <w:rFonts w:ascii="Arial" w:hAnsi="Arial" w:cs="Arial"/>
          <w:b/>
          <w:sz w:val="24"/>
          <w:szCs w:val="24"/>
        </w:rPr>
      </w:pPr>
    </w:p>
    <w:p w:rsidR="00A4446C" w:rsidRDefault="007637DC" w:rsidP="002A7C01">
      <w:pPr>
        <w:rPr>
          <w:rFonts w:ascii="Arial" w:hAnsi="Arial" w:cs="Arial"/>
          <w:b/>
          <w:sz w:val="24"/>
          <w:szCs w:val="24"/>
        </w:rPr>
      </w:pPr>
      <w:r>
        <w:rPr>
          <w:rFonts w:ascii="Arial" w:hAnsi="Arial" w:cs="Arial"/>
          <w:b/>
          <w:sz w:val="24"/>
          <w:szCs w:val="24"/>
        </w:rPr>
        <w:br w:type="page"/>
      </w:r>
    </w:p>
    <w:p w:rsidR="002544DF" w:rsidRPr="00216142" w:rsidRDefault="002544DF" w:rsidP="002A7C01">
      <w:pPr>
        <w:rPr>
          <w:rFonts w:ascii="Arial" w:hAnsi="Arial" w:cs="Arial"/>
          <w:b/>
          <w:sz w:val="24"/>
          <w:szCs w:val="24"/>
        </w:rPr>
      </w:pPr>
      <w:r w:rsidRPr="00216142">
        <w:rPr>
          <w:rFonts w:ascii="Arial" w:hAnsi="Arial" w:cs="Arial"/>
          <w:b/>
          <w:sz w:val="24"/>
          <w:szCs w:val="24"/>
        </w:rPr>
        <w:t>Collection Fund Adjustment Account</w:t>
      </w:r>
    </w:p>
    <w:p w:rsidR="002544DF" w:rsidRPr="00216142" w:rsidRDefault="002544DF" w:rsidP="002A7C01">
      <w:pPr>
        <w:rPr>
          <w:rFonts w:ascii="Arial" w:hAnsi="Arial" w:cs="Arial"/>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 xml:space="preserve">The Collection Fund Adjustment Account manages the differences arising from the recognition of council tax </w:t>
      </w:r>
      <w:r w:rsidR="00375F1C">
        <w:rPr>
          <w:rFonts w:ascii="Arial" w:hAnsi="Arial" w:cs="Arial"/>
          <w:sz w:val="24"/>
          <w:szCs w:val="24"/>
        </w:rPr>
        <w:t xml:space="preserve">and non domestic rates </w:t>
      </w:r>
      <w:r w:rsidRPr="00216142">
        <w:rPr>
          <w:rFonts w:ascii="Arial" w:hAnsi="Arial" w:cs="Arial"/>
          <w:sz w:val="24"/>
          <w:szCs w:val="24"/>
        </w:rPr>
        <w:t>income in the Comprehensive Income and Expenditure Statement as it falls due from council tax payers compared with the statutory arrangements for paying across amounts to the General Fund from the Collection Fund.</w:t>
      </w:r>
    </w:p>
    <w:p w:rsidR="002544DF" w:rsidRPr="00216142" w:rsidRDefault="002544DF"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5931"/>
        <w:gridCol w:w="1676"/>
      </w:tblGrid>
      <w:tr w:rsidR="002544DF" w:rsidRPr="00216142" w:rsidTr="007637DC">
        <w:tc>
          <w:tcPr>
            <w:tcW w:w="1638" w:type="dxa"/>
          </w:tcPr>
          <w:p w:rsidR="002544DF" w:rsidRPr="00216142" w:rsidRDefault="002544DF" w:rsidP="00A9206F">
            <w:pPr>
              <w:jc w:val="right"/>
              <w:rPr>
                <w:rFonts w:ascii="Arial" w:hAnsi="Arial" w:cs="Arial"/>
                <w:b/>
                <w:sz w:val="24"/>
                <w:szCs w:val="24"/>
              </w:rPr>
            </w:pPr>
            <w:r w:rsidRPr="00216142">
              <w:rPr>
                <w:rFonts w:ascii="Arial" w:hAnsi="Arial" w:cs="Arial"/>
                <w:b/>
                <w:sz w:val="24"/>
                <w:szCs w:val="24"/>
              </w:rPr>
              <w:t>201</w:t>
            </w:r>
            <w:r w:rsidR="00CA7920">
              <w:rPr>
                <w:rFonts w:ascii="Arial" w:hAnsi="Arial" w:cs="Arial"/>
                <w:b/>
                <w:sz w:val="24"/>
                <w:szCs w:val="24"/>
              </w:rPr>
              <w:t>2</w:t>
            </w:r>
            <w:r w:rsidRPr="00216142">
              <w:rPr>
                <w:rFonts w:ascii="Arial" w:hAnsi="Arial" w:cs="Arial"/>
                <w:b/>
                <w:sz w:val="24"/>
                <w:szCs w:val="24"/>
              </w:rPr>
              <w:t>/1</w:t>
            </w:r>
            <w:r w:rsidR="00CA7920">
              <w:rPr>
                <w:rFonts w:ascii="Arial" w:hAnsi="Arial" w:cs="Arial"/>
                <w:b/>
                <w:sz w:val="24"/>
                <w:szCs w:val="24"/>
              </w:rPr>
              <w:t>3</w:t>
            </w:r>
          </w:p>
          <w:p w:rsidR="002544DF" w:rsidRPr="00216142" w:rsidRDefault="002544DF" w:rsidP="00A9206F">
            <w:pPr>
              <w:jc w:val="right"/>
              <w:rPr>
                <w:rFonts w:ascii="Arial" w:hAnsi="Arial" w:cs="Arial"/>
                <w:b/>
                <w:sz w:val="24"/>
                <w:szCs w:val="24"/>
              </w:rPr>
            </w:pPr>
            <w:r w:rsidRPr="00216142">
              <w:rPr>
                <w:rFonts w:ascii="Arial" w:hAnsi="Arial" w:cs="Arial"/>
                <w:b/>
                <w:sz w:val="24"/>
                <w:szCs w:val="24"/>
              </w:rPr>
              <w:t>£’000</w:t>
            </w:r>
          </w:p>
          <w:p w:rsidR="002544DF" w:rsidRPr="00216142" w:rsidRDefault="002544DF" w:rsidP="00A9206F">
            <w:pPr>
              <w:jc w:val="right"/>
              <w:rPr>
                <w:rFonts w:ascii="Arial" w:hAnsi="Arial" w:cs="Arial"/>
                <w:b/>
                <w:sz w:val="24"/>
                <w:szCs w:val="24"/>
              </w:rPr>
            </w:pPr>
          </w:p>
        </w:tc>
        <w:tc>
          <w:tcPr>
            <w:tcW w:w="5931" w:type="dxa"/>
          </w:tcPr>
          <w:p w:rsidR="002544DF" w:rsidRPr="00216142" w:rsidRDefault="002544DF" w:rsidP="002A7C01">
            <w:pPr>
              <w:rPr>
                <w:rFonts w:ascii="Arial" w:hAnsi="Arial" w:cs="Arial"/>
                <w:b/>
                <w:sz w:val="24"/>
                <w:szCs w:val="24"/>
              </w:rPr>
            </w:pPr>
          </w:p>
        </w:tc>
        <w:tc>
          <w:tcPr>
            <w:tcW w:w="1676" w:type="dxa"/>
          </w:tcPr>
          <w:p w:rsidR="002544DF" w:rsidRPr="00216142" w:rsidRDefault="002544DF" w:rsidP="00A9206F">
            <w:pPr>
              <w:jc w:val="right"/>
              <w:rPr>
                <w:rFonts w:ascii="Arial" w:hAnsi="Arial" w:cs="Arial"/>
                <w:b/>
                <w:sz w:val="24"/>
                <w:szCs w:val="24"/>
              </w:rPr>
            </w:pPr>
            <w:r w:rsidRPr="00216142">
              <w:rPr>
                <w:rFonts w:ascii="Arial" w:hAnsi="Arial" w:cs="Arial"/>
                <w:b/>
                <w:sz w:val="24"/>
                <w:szCs w:val="24"/>
              </w:rPr>
              <w:t>201</w:t>
            </w:r>
            <w:r w:rsidR="00CA7920">
              <w:rPr>
                <w:rFonts w:ascii="Arial" w:hAnsi="Arial" w:cs="Arial"/>
                <w:b/>
                <w:sz w:val="24"/>
                <w:szCs w:val="24"/>
              </w:rPr>
              <w:t>3</w:t>
            </w:r>
            <w:r w:rsidRPr="00216142">
              <w:rPr>
                <w:rFonts w:ascii="Arial" w:hAnsi="Arial" w:cs="Arial"/>
                <w:b/>
                <w:sz w:val="24"/>
                <w:szCs w:val="24"/>
              </w:rPr>
              <w:t>/1</w:t>
            </w:r>
            <w:r w:rsidR="00CA7920">
              <w:rPr>
                <w:rFonts w:ascii="Arial" w:hAnsi="Arial" w:cs="Arial"/>
                <w:b/>
                <w:sz w:val="24"/>
                <w:szCs w:val="24"/>
              </w:rPr>
              <w:t>4</w:t>
            </w:r>
          </w:p>
          <w:p w:rsidR="002544DF" w:rsidRPr="00216142" w:rsidRDefault="002544DF" w:rsidP="00A9206F">
            <w:pPr>
              <w:jc w:val="right"/>
              <w:rPr>
                <w:rFonts w:ascii="Arial" w:hAnsi="Arial" w:cs="Arial"/>
                <w:b/>
                <w:sz w:val="24"/>
                <w:szCs w:val="24"/>
              </w:rPr>
            </w:pPr>
            <w:r w:rsidRPr="00216142">
              <w:rPr>
                <w:rFonts w:ascii="Arial" w:hAnsi="Arial" w:cs="Arial"/>
                <w:b/>
                <w:sz w:val="24"/>
                <w:szCs w:val="24"/>
              </w:rPr>
              <w:t>£’000</w:t>
            </w:r>
          </w:p>
        </w:tc>
      </w:tr>
      <w:tr w:rsidR="002544DF" w:rsidRPr="00216142" w:rsidTr="007637DC">
        <w:trPr>
          <w:trHeight w:val="373"/>
        </w:trPr>
        <w:tc>
          <w:tcPr>
            <w:tcW w:w="1638" w:type="dxa"/>
          </w:tcPr>
          <w:p w:rsidR="002544DF" w:rsidRPr="00216142" w:rsidRDefault="00CA7920" w:rsidP="00A9206F">
            <w:pPr>
              <w:jc w:val="right"/>
              <w:rPr>
                <w:rFonts w:ascii="Arial" w:hAnsi="Arial" w:cs="Arial"/>
                <w:sz w:val="24"/>
                <w:szCs w:val="24"/>
              </w:rPr>
            </w:pPr>
            <w:r>
              <w:rPr>
                <w:rFonts w:ascii="Arial" w:hAnsi="Arial" w:cs="Arial"/>
                <w:sz w:val="24"/>
                <w:szCs w:val="24"/>
              </w:rPr>
              <w:t>186</w:t>
            </w:r>
          </w:p>
        </w:tc>
        <w:tc>
          <w:tcPr>
            <w:tcW w:w="5931" w:type="dxa"/>
          </w:tcPr>
          <w:p w:rsidR="002544DF" w:rsidRPr="00216142" w:rsidRDefault="002544DF" w:rsidP="002A7C01">
            <w:pPr>
              <w:rPr>
                <w:rFonts w:ascii="Arial" w:hAnsi="Arial" w:cs="Arial"/>
                <w:b/>
                <w:sz w:val="24"/>
                <w:szCs w:val="24"/>
              </w:rPr>
            </w:pPr>
            <w:r w:rsidRPr="00216142">
              <w:rPr>
                <w:rFonts w:ascii="Arial" w:hAnsi="Arial" w:cs="Arial"/>
                <w:b/>
                <w:sz w:val="24"/>
                <w:szCs w:val="24"/>
              </w:rPr>
              <w:t>Balance at 1 April</w:t>
            </w:r>
          </w:p>
        </w:tc>
        <w:tc>
          <w:tcPr>
            <w:tcW w:w="1676" w:type="dxa"/>
          </w:tcPr>
          <w:p w:rsidR="002544DF" w:rsidRPr="00216142" w:rsidRDefault="00A306A5" w:rsidP="00A9206F">
            <w:pPr>
              <w:jc w:val="right"/>
              <w:rPr>
                <w:rFonts w:ascii="Arial" w:hAnsi="Arial" w:cs="Arial"/>
                <w:sz w:val="24"/>
                <w:szCs w:val="24"/>
              </w:rPr>
            </w:pPr>
            <w:r w:rsidRPr="00216142">
              <w:rPr>
                <w:rFonts w:ascii="Arial" w:hAnsi="Arial" w:cs="Arial"/>
                <w:sz w:val="24"/>
                <w:szCs w:val="24"/>
              </w:rPr>
              <w:t>1</w:t>
            </w:r>
            <w:r w:rsidR="00CA7920">
              <w:rPr>
                <w:rFonts w:ascii="Arial" w:hAnsi="Arial" w:cs="Arial"/>
                <w:sz w:val="24"/>
                <w:szCs w:val="24"/>
              </w:rPr>
              <w:t>31</w:t>
            </w:r>
          </w:p>
        </w:tc>
      </w:tr>
      <w:tr w:rsidR="002544DF" w:rsidRPr="00216142" w:rsidTr="007637DC">
        <w:trPr>
          <w:trHeight w:val="1261"/>
        </w:trPr>
        <w:tc>
          <w:tcPr>
            <w:tcW w:w="1638" w:type="dxa"/>
          </w:tcPr>
          <w:p w:rsidR="002544DF" w:rsidRPr="00216142" w:rsidRDefault="00A306A5" w:rsidP="00A9206F">
            <w:pPr>
              <w:jc w:val="right"/>
              <w:rPr>
                <w:rFonts w:ascii="Arial" w:hAnsi="Arial" w:cs="Arial"/>
                <w:sz w:val="24"/>
                <w:szCs w:val="24"/>
              </w:rPr>
            </w:pPr>
            <w:r w:rsidRPr="00216142">
              <w:rPr>
                <w:rFonts w:ascii="Arial" w:hAnsi="Arial" w:cs="Arial"/>
                <w:sz w:val="24"/>
                <w:szCs w:val="24"/>
              </w:rPr>
              <w:t>-</w:t>
            </w:r>
            <w:r w:rsidR="00CA7920">
              <w:rPr>
                <w:rFonts w:ascii="Arial" w:hAnsi="Arial" w:cs="Arial"/>
                <w:sz w:val="24"/>
                <w:szCs w:val="24"/>
              </w:rPr>
              <w:t>55</w:t>
            </w:r>
          </w:p>
        </w:tc>
        <w:tc>
          <w:tcPr>
            <w:tcW w:w="5931" w:type="dxa"/>
          </w:tcPr>
          <w:p w:rsidR="002544DF" w:rsidRPr="00216142" w:rsidRDefault="002544DF" w:rsidP="002A7C01">
            <w:pPr>
              <w:rPr>
                <w:rFonts w:ascii="Arial" w:hAnsi="Arial" w:cs="Arial"/>
                <w:sz w:val="24"/>
                <w:szCs w:val="24"/>
              </w:rPr>
            </w:pPr>
            <w:r w:rsidRPr="00216142">
              <w:rPr>
                <w:rFonts w:ascii="Arial" w:hAnsi="Arial" w:cs="Arial"/>
                <w:sz w:val="24"/>
                <w:szCs w:val="24"/>
              </w:rPr>
              <w:t>Amount by which council tax income credited to the Comprehensive Income and Expenditure Statement is different from council tax</w:t>
            </w:r>
            <w:r w:rsidR="00375F1C">
              <w:rPr>
                <w:rFonts w:ascii="Arial" w:hAnsi="Arial" w:cs="Arial"/>
                <w:sz w:val="24"/>
                <w:szCs w:val="24"/>
              </w:rPr>
              <w:t xml:space="preserve"> and business rates</w:t>
            </w:r>
            <w:r w:rsidRPr="00216142">
              <w:rPr>
                <w:rFonts w:ascii="Arial" w:hAnsi="Arial" w:cs="Arial"/>
                <w:sz w:val="24"/>
                <w:szCs w:val="24"/>
              </w:rPr>
              <w:t xml:space="preserve"> income calculated for the year in accordance with statutory requirements</w:t>
            </w:r>
          </w:p>
          <w:p w:rsidR="002544DF" w:rsidRPr="00216142" w:rsidRDefault="002544DF" w:rsidP="002A7C01">
            <w:pPr>
              <w:rPr>
                <w:rFonts w:ascii="Arial" w:hAnsi="Arial" w:cs="Arial"/>
                <w:sz w:val="24"/>
                <w:szCs w:val="24"/>
              </w:rPr>
            </w:pPr>
          </w:p>
        </w:tc>
        <w:tc>
          <w:tcPr>
            <w:tcW w:w="1676" w:type="dxa"/>
          </w:tcPr>
          <w:p w:rsidR="002544DF" w:rsidRPr="00216142" w:rsidRDefault="002E17BA" w:rsidP="00A9206F">
            <w:pPr>
              <w:jc w:val="right"/>
              <w:rPr>
                <w:rFonts w:ascii="Arial" w:hAnsi="Arial" w:cs="Arial"/>
                <w:sz w:val="24"/>
                <w:szCs w:val="24"/>
              </w:rPr>
            </w:pPr>
            <w:r>
              <w:rPr>
                <w:rFonts w:ascii="Arial" w:hAnsi="Arial" w:cs="Arial"/>
                <w:sz w:val="24"/>
                <w:szCs w:val="24"/>
              </w:rPr>
              <w:t>15</w:t>
            </w:r>
            <w:r w:rsidR="00810B3C">
              <w:rPr>
                <w:rFonts w:ascii="Arial" w:hAnsi="Arial" w:cs="Arial"/>
                <w:sz w:val="24"/>
                <w:szCs w:val="24"/>
              </w:rPr>
              <w:t>1</w:t>
            </w:r>
          </w:p>
        </w:tc>
      </w:tr>
      <w:tr w:rsidR="002544DF" w:rsidRPr="00216142" w:rsidTr="007637DC">
        <w:trPr>
          <w:trHeight w:val="444"/>
        </w:trPr>
        <w:tc>
          <w:tcPr>
            <w:tcW w:w="1638" w:type="dxa"/>
          </w:tcPr>
          <w:p w:rsidR="002544DF" w:rsidRPr="008437F4" w:rsidRDefault="00CA7920" w:rsidP="00A9206F">
            <w:pPr>
              <w:jc w:val="right"/>
              <w:rPr>
                <w:rFonts w:ascii="Arial" w:hAnsi="Arial" w:cs="Arial"/>
                <w:b/>
                <w:sz w:val="24"/>
                <w:szCs w:val="24"/>
              </w:rPr>
            </w:pPr>
            <w:r w:rsidRPr="008437F4">
              <w:rPr>
                <w:rFonts w:ascii="Arial" w:hAnsi="Arial" w:cs="Arial"/>
                <w:b/>
                <w:sz w:val="24"/>
                <w:szCs w:val="24"/>
              </w:rPr>
              <w:t>131</w:t>
            </w:r>
          </w:p>
        </w:tc>
        <w:tc>
          <w:tcPr>
            <w:tcW w:w="5931" w:type="dxa"/>
          </w:tcPr>
          <w:p w:rsidR="002544DF" w:rsidRPr="00216142" w:rsidRDefault="002544DF" w:rsidP="002A7C01">
            <w:pPr>
              <w:rPr>
                <w:rFonts w:ascii="Arial" w:hAnsi="Arial" w:cs="Arial"/>
                <w:b/>
                <w:sz w:val="24"/>
                <w:szCs w:val="24"/>
              </w:rPr>
            </w:pPr>
            <w:r w:rsidRPr="00216142">
              <w:rPr>
                <w:rFonts w:ascii="Arial" w:hAnsi="Arial" w:cs="Arial"/>
                <w:b/>
                <w:sz w:val="24"/>
                <w:szCs w:val="24"/>
              </w:rPr>
              <w:t>Balance at 31 March</w:t>
            </w:r>
          </w:p>
        </w:tc>
        <w:tc>
          <w:tcPr>
            <w:tcW w:w="1676" w:type="dxa"/>
          </w:tcPr>
          <w:p w:rsidR="002544DF" w:rsidRPr="008437F4" w:rsidRDefault="00810B3C" w:rsidP="00A9206F">
            <w:pPr>
              <w:jc w:val="right"/>
              <w:rPr>
                <w:rFonts w:ascii="Arial" w:hAnsi="Arial" w:cs="Arial"/>
                <w:b/>
                <w:sz w:val="24"/>
                <w:szCs w:val="24"/>
              </w:rPr>
            </w:pPr>
            <w:r w:rsidRPr="008437F4">
              <w:rPr>
                <w:rFonts w:ascii="Arial" w:hAnsi="Arial" w:cs="Arial"/>
                <w:b/>
                <w:sz w:val="24"/>
                <w:szCs w:val="24"/>
              </w:rPr>
              <w:t>282</w:t>
            </w:r>
          </w:p>
        </w:tc>
      </w:tr>
    </w:tbl>
    <w:p w:rsidR="002A572B" w:rsidRPr="00216142" w:rsidRDefault="002A572B" w:rsidP="002A7C01">
      <w:pPr>
        <w:rPr>
          <w:rFonts w:ascii="Arial" w:hAnsi="Arial" w:cs="Arial"/>
          <w:sz w:val="24"/>
          <w:szCs w:val="24"/>
        </w:rPr>
      </w:pPr>
    </w:p>
    <w:p w:rsidR="0048415F" w:rsidRPr="00216142" w:rsidRDefault="0048415F" w:rsidP="002A7C01">
      <w:pPr>
        <w:rPr>
          <w:rFonts w:ascii="Arial" w:hAnsi="Arial" w:cs="Arial"/>
          <w:sz w:val="24"/>
          <w:szCs w:val="24"/>
        </w:rPr>
      </w:pPr>
    </w:p>
    <w:p w:rsidR="002544DF" w:rsidRPr="00216142" w:rsidRDefault="002544DF" w:rsidP="002A7C01">
      <w:pPr>
        <w:rPr>
          <w:rFonts w:ascii="Arial" w:hAnsi="Arial" w:cs="Arial"/>
          <w:b/>
          <w:sz w:val="24"/>
          <w:szCs w:val="24"/>
        </w:rPr>
      </w:pPr>
      <w:r w:rsidRPr="00216142">
        <w:rPr>
          <w:rFonts w:ascii="Arial" w:hAnsi="Arial" w:cs="Arial"/>
          <w:b/>
          <w:sz w:val="24"/>
          <w:szCs w:val="24"/>
        </w:rPr>
        <w:t>Accumulated Absences Account</w:t>
      </w:r>
    </w:p>
    <w:p w:rsidR="002544DF" w:rsidRPr="00216142" w:rsidRDefault="002544DF" w:rsidP="002A7C01">
      <w:pPr>
        <w:rPr>
          <w:rFonts w:ascii="Arial" w:hAnsi="Arial" w:cs="Arial"/>
          <w:b/>
          <w:sz w:val="24"/>
          <w:szCs w:val="24"/>
        </w:rPr>
      </w:pPr>
    </w:p>
    <w:p w:rsidR="002544DF" w:rsidRPr="00216142" w:rsidRDefault="002544DF" w:rsidP="002A7C01">
      <w:pPr>
        <w:rPr>
          <w:rFonts w:ascii="Arial" w:hAnsi="Arial" w:cs="Arial"/>
          <w:sz w:val="24"/>
          <w:szCs w:val="24"/>
        </w:rPr>
      </w:pPr>
      <w:r w:rsidRPr="00216142">
        <w:rPr>
          <w:rFonts w:ascii="Arial" w:hAnsi="Arial" w:cs="Arial"/>
          <w:sz w:val="24"/>
          <w:szCs w:val="24"/>
        </w:rPr>
        <w:t>The Accumulated Absences Account absorbs the differences that would otherwise arise on the General Fund balance from accruing for compensated absences earned but not taken in the year, ie annual leave entitlement carried forward at 31 March. Statutory arrangements require that the impact on the General Fund balance is neutralised by transfers to or from the Account.</w:t>
      </w:r>
    </w:p>
    <w:p w:rsidR="002544DF" w:rsidRPr="00216142" w:rsidRDefault="002544DF" w:rsidP="002A7C01">
      <w:pPr>
        <w:rPr>
          <w:rFonts w:ascii="Arial" w:hAnsi="Arial" w:cs="Arial"/>
          <w:sz w:val="24"/>
          <w:szCs w:val="24"/>
        </w:rPr>
      </w:pPr>
    </w:p>
    <w:tbl>
      <w:tblPr>
        <w:tblW w:w="0" w:type="auto"/>
        <w:tblLook w:val="01E0" w:firstRow="1" w:lastRow="1" w:firstColumn="1" w:lastColumn="1" w:noHBand="0" w:noVBand="0"/>
      </w:tblPr>
      <w:tblGrid>
        <w:gridCol w:w="1638"/>
        <w:gridCol w:w="5931"/>
        <w:gridCol w:w="1676"/>
      </w:tblGrid>
      <w:tr w:rsidR="002544DF" w:rsidRPr="00216142" w:rsidTr="007637DC">
        <w:tc>
          <w:tcPr>
            <w:tcW w:w="1638" w:type="dxa"/>
            <w:tcBorders>
              <w:top w:val="single" w:sz="4" w:space="0" w:color="auto"/>
              <w:left w:val="single" w:sz="4" w:space="0" w:color="auto"/>
              <w:bottom w:val="single" w:sz="4" w:space="0" w:color="auto"/>
              <w:right w:val="single" w:sz="4" w:space="0" w:color="auto"/>
            </w:tcBorders>
          </w:tcPr>
          <w:p w:rsidR="002544DF" w:rsidRPr="00216142" w:rsidRDefault="002544DF" w:rsidP="00A9206F">
            <w:pPr>
              <w:jc w:val="right"/>
              <w:rPr>
                <w:rFonts w:ascii="Arial" w:hAnsi="Arial" w:cs="Arial"/>
                <w:b/>
                <w:sz w:val="24"/>
                <w:szCs w:val="24"/>
              </w:rPr>
            </w:pPr>
            <w:r w:rsidRPr="00216142">
              <w:rPr>
                <w:rFonts w:ascii="Arial" w:hAnsi="Arial" w:cs="Arial"/>
                <w:b/>
                <w:sz w:val="24"/>
                <w:szCs w:val="24"/>
              </w:rPr>
              <w:t>201</w:t>
            </w:r>
            <w:r w:rsidR="00CA7920">
              <w:rPr>
                <w:rFonts w:ascii="Arial" w:hAnsi="Arial" w:cs="Arial"/>
                <w:b/>
                <w:sz w:val="24"/>
                <w:szCs w:val="24"/>
              </w:rPr>
              <w:t>2</w:t>
            </w:r>
            <w:r w:rsidRPr="00216142">
              <w:rPr>
                <w:rFonts w:ascii="Arial" w:hAnsi="Arial" w:cs="Arial"/>
                <w:b/>
                <w:sz w:val="24"/>
                <w:szCs w:val="24"/>
              </w:rPr>
              <w:t>/1</w:t>
            </w:r>
            <w:r w:rsidR="00CA7920">
              <w:rPr>
                <w:rFonts w:ascii="Arial" w:hAnsi="Arial" w:cs="Arial"/>
                <w:b/>
                <w:sz w:val="24"/>
                <w:szCs w:val="24"/>
              </w:rPr>
              <w:t>3</w:t>
            </w:r>
          </w:p>
          <w:p w:rsidR="002544DF" w:rsidRPr="00216142" w:rsidRDefault="002544DF" w:rsidP="00A9206F">
            <w:pPr>
              <w:jc w:val="right"/>
              <w:rPr>
                <w:rFonts w:ascii="Arial" w:hAnsi="Arial" w:cs="Arial"/>
                <w:b/>
                <w:sz w:val="24"/>
                <w:szCs w:val="24"/>
              </w:rPr>
            </w:pPr>
            <w:r w:rsidRPr="00216142">
              <w:rPr>
                <w:rFonts w:ascii="Arial" w:hAnsi="Arial" w:cs="Arial"/>
                <w:b/>
                <w:sz w:val="24"/>
                <w:szCs w:val="24"/>
              </w:rPr>
              <w:t>£’000</w:t>
            </w:r>
          </w:p>
          <w:p w:rsidR="002544DF" w:rsidRPr="00216142" w:rsidRDefault="002544DF" w:rsidP="00A9206F">
            <w:pPr>
              <w:jc w:val="right"/>
              <w:rPr>
                <w:rFonts w:ascii="Arial" w:hAnsi="Arial" w:cs="Arial"/>
                <w:b/>
                <w:sz w:val="24"/>
                <w:szCs w:val="24"/>
              </w:rPr>
            </w:pPr>
          </w:p>
        </w:tc>
        <w:tc>
          <w:tcPr>
            <w:tcW w:w="5931" w:type="dxa"/>
            <w:tcBorders>
              <w:top w:val="single" w:sz="4" w:space="0" w:color="auto"/>
              <w:left w:val="single" w:sz="4" w:space="0" w:color="auto"/>
              <w:bottom w:val="single" w:sz="4" w:space="0" w:color="auto"/>
              <w:right w:val="single" w:sz="4" w:space="0" w:color="auto"/>
            </w:tcBorders>
          </w:tcPr>
          <w:p w:rsidR="002544DF" w:rsidRPr="00216142" w:rsidRDefault="002544DF" w:rsidP="002A7C01">
            <w:pPr>
              <w:rPr>
                <w:rFonts w:ascii="Arial" w:hAnsi="Arial" w:cs="Arial"/>
                <w:b/>
                <w:sz w:val="24"/>
                <w:szCs w:val="24"/>
              </w:rPr>
            </w:pPr>
          </w:p>
        </w:tc>
        <w:tc>
          <w:tcPr>
            <w:tcW w:w="1676" w:type="dxa"/>
            <w:tcBorders>
              <w:top w:val="single" w:sz="4" w:space="0" w:color="auto"/>
              <w:left w:val="single" w:sz="4" w:space="0" w:color="auto"/>
              <w:bottom w:val="single" w:sz="4" w:space="0" w:color="auto"/>
              <w:right w:val="single" w:sz="4" w:space="0" w:color="auto"/>
            </w:tcBorders>
          </w:tcPr>
          <w:p w:rsidR="002544DF" w:rsidRPr="00216142" w:rsidRDefault="009120B3" w:rsidP="00A9206F">
            <w:pPr>
              <w:jc w:val="right"/>
              <w:rPr>
                <w:rFonts w:ascii="Arial" w:hAnsi="Arial" w:cs="Arial"/>
                <w:b/>
                <w:sz w:val="24"/>
                <w:szCs w:val="24"/>
              </w:rPr>
            </w:pPr>
            <w:r w:rsidRPr="00216142">
              <w:rPr>
                <w:rFonts w:ascii="Arial" w:hAnsi="Arial" w:cs="Arial"/>
                <w:b/>
                <w:sz w:val="24"/>
                <w:szCs w:val="24"/>
              </w:rPr>
              <w:t>201</w:t>
            </w:r>
            <w:r w:rsidR="00CA7920">
              <w:rPr>
                <w:rFonts w:ascii="Arial" w:hAnsi="Arial" w:cs="Arial"/>
                <w:b/>
                <w:sz w:val="24"/>
                <w:szCs w:val="24"/>
              </w:rPr>
              <w:t>3</w:t>
            </w:r>
            <w:r w:rsidRPr="00216142">
              <w:rPr>
                <w:rFonts w:ascii="Arial" w:hAnsi="Arial" w:cs="Arial"/>
                <w:b/>
                <w:sz w:val="24"/>
                <w:szCs w:val="24"/>
              </w:rPr>
              <w:t>/1</w:t>
            </w:r>
            <w:r w:rsidR="00CA7920">
              <w:rPr>
                <w:rFonts w:ascii="Arial" w:hAnsi="Arial" w:cs="Arial"/>
                <w:b/>
                <w:sz w:val="24"/>
                <w:szCs w:val="24"/>
              </w:rPr>
              <w:t>4</w:t>
            </w:r>
          </w:p>
          <w:p w:rsidR="002544DF" w:rsidRPr="00216142" w:rsidRDefault="002544DF" w:rsidP="00A9206F">
            <w:pPr>
              <w:jc w:val="right"/>
              <w:rPr>
                <w:rFonts w:ascii="Arial" w:hAnsi="Arial" w:cs="Arial"/>
                <w:b/>
                <w:sz w:val="24"/>
                <w:szCs w:val="24"/>
              </w:rPr>
            </w:pPr>
            <w:r w:rsidRPr="00216142">
              <w:rPr>
                <w:rFonts w:ascii="Arial" w:hAnsi="Arial" w:cs="Arial"/>
                <w:b/>
                <w:sz w:val="24"/>
                <w:szCs w:val="24"/>
              </w:rPr>
              <w:t>£’000</w:t>
            </w:r>
          </w:p>
        </w:tc>
      </w:tr>
      <w:tr w:rsidR="00CA7920" w:rsidRPr="00216142" w:rsidTr="007637DC">
        <w:trPr>
          <w:trHeight w:val="389"/>
        </w:trPr>
        <w:tc>
          <w:tcPr>
            <w:tcW w:w="163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4"/>
                <w:szCs w:val="24"/>
              </w:rPr>
            </w:pPr>
            <w:r w:rsidRPr="00216142">
              <w:rPr>
                <w:rFonts w:ascii="Arial" w:hAnsi="Arial" w:cs="Arial"/>
                <w:sz w:val="24"/>
                <w:szCs w:val="24"/>
              </w:rPr>
              <w:t>-167</w:t>
            </w:r>
          </w:p>
        </w:tc>
        <w:tc>
          <w:tcPr>
            <w:tcW w:w="5931"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sz w:val="24"/>
                <w:szCs w:val="24"/>
              </w:rPr>
            </w:pPr>
            <w:r w:rsidRPr="00216142">
              <w:rPr>
                <w:rFonts w:ascii="Arial" w:hAnsi="Arial" w:cs="Arial"/>
                <w:sz w:val="24"/>
                <w:szCs w:val="24"/>
              </w:rPr>
              <w:t>Balance at 1 April</w:t>
            </w:r>
          </w:p>
        </w:tc>
        <w:tc>
          <w:tcPr>
            <w:tcW w:w="1676"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4"/>
                <w:szCs w:val="24"/>
              </w:rPr>
            </w:pPr>
            <w:r w:rsidRPr="00216142">
              <w:rPr>
                <w:rFonts w:ascii="Arial" w:hAnsi="Arial" w:cs="Arial"/>
                <w:sz w:val="24"/>
                <w:szCs w:val="24"/>
              </w:rPr>
              <w:t>-</w:t>
            </w:r>
            <w:r>
              <w:rPr>
                <w:rFonts w:ascii="Arial" w:hAnsi="Arial" w:cs="Arial"/>
                <w:sz w:val="24"/>
                <w:szCs w:val="24"/>
              </w:rPr>
              <w:t>122</w:t>
            </w:r>
          </w:p>
        </w:tc>
      </w:tr>
      <w:tr w:rsidR="00CA7920" w:rsidRPr="00216142" w:rsidTr="007637DC">
        <w:trPr>
          <w:trHeight w:val="706"/>
        </w:trPr>
        <w:tc>
          <w:tcPr>
            <w:tcW w:w="163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4"/>
                <w:szCs w:val="24"/>
              </w:rPr>
            </w:pPr>
          </w:p>
        </w:tc>
        <w:tc>
          <w:tcPr>
            <w:tcW w:w="5931"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sz w:val="24"/>
                <w:szCs w:val="24"/>
              </w:rPr>
            </w:pPr>
            <w:r w:rsidRPr="00216142">
              <w:rPr>
                <w:rFonts w:ascii="Arial" w:hAnsi="Arial" w:cs="Arial"/>
                <w:sz w:val="24"/>
                <w:szCs w:val="24"/>
              </w:rPr>
              <w:t>Settlement or cancellation of accrual made at the end of the preceding year</w:t>
            </w:r>
          </w:p>
        </w:tc>
        <w:tc>
          <w:tcPr>
            <w:tcW w:w="1676"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4"/>
                <w:szCs w:val="24"/>
              </w:rPr>
            </w:pPr>
            <w:r>
              <w:rPr>
                <w:rFonts w:ascii="Arial" w:hAnsi="Arial" w:cs="Arial"/>
                <w:sz w:val="24"/>
                <w:szCs w:val="24"/>
              </w:rPr>
              <w:t>0</w:t>
            </w:r>
          </w:p>
        </w:tc>
      </w:tr>
      <w:tr w:rsidR="00CA7920" w:rsidRPr="00216142" w:rsidTr="007637DC">
        <w:trPr>
          <w:trHeight w:val="404"/>
        </w:trPr>
        <w:tc>
          <w:tcPr>
            <w:tcW w:w="163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4"/>
                <w:szCs w:val="24"/>
              </w:rPr>
            </w:pPr>
            <w:r w:rsidRPr="00216142">
              <w:rPr>
                <w:rFonts w:ascii="Arial" w:hAnsi="Arial" w:cs="Arial"/>
                <w:sz w:val="24"/>
                <w:szCs w:val="24"/>
              </w:rPr>
              <w:lastRenderedPageBreak/>
              <w:t>167</w:t>
            </w:r>
          </w:p>
        </w:tc>
        <w:tc>
          <w:tcPr>
            <w:tcW w:w="5931"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sz w:val="24"/>
                <w:szCs w:val="24"/>
              </w:rPr>
            </w:pPr>
            <w:r w:rsidRPr="00216142">
              <w:rPr>
                <w:rFonts w:ascii="Arial" w:hAnsi="Arial" w:cs="Arial"/>
                <w:sz w:val="24"/>
                <w:szCs w:val="24"/>
              </w:rPr>
              <w:t>Amount accrued at the end of the current year</w:t>
            </w:r>
          </w:p>
        </w:tc>
        <w:tc>
          <w:tcPr>
            <w:tcW w:w="1676" w:type="dxa"/>
            <w:tcBorders>
              <w:top w:val="single" w:sz="4" w:space="0" w:color="auto"/>
              <w:left w:val="single" w:sz="4" w:space="0" w:color="auto"/>
              <w:bottom w:val="single" w:sz="4" w:space="0" w:color="auto"/>
              <w:right w:val="single" w:sz="4" w:space="0" w:color="auto"/>
            </w:tcBorders>
          </w:tcPr>
          <w:p w:rsidR="00CA7920" w:rsidRPr="00216142" w:rsidRDefault="002E17BA" w:rsidP="00A9206F">
            <w:pPr>
              <w:jc w:val="right"/>
              <w:rPr>
                <w:rFonts w:ascii="Arial" w:hAnsi="Arial" w:cs="Arial"/>
                <w:sz w:val="24"/>
                <w:szCs w:val="24"/>
              </w:rPr>
            </w:pPr>
            <w:r>
              <w:rPr>
                <w:rFonts w:ascii="Arial" w:hAnsi="Arial" w:cs="Arial"/>
                <w:sz w:val="24"/>
                <w:szCs w:val="24"/>
              </w:rPr>
              <w:t>122</w:t>
            </w:r>
          </w:p>
        </w:tc>
      </w:tr>
      <w:tr w:rsidR="00CA7920" w:rsidRPr="00216142" w:rsidTr="007637DC">
        <w:trPr>
          <w:trHeight w:val="1545"/>
        </w:trPr>
        <w:tc>
          <w:tcPr>
            <w:tcW w:w="163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4"/>
                <w:szCs w:val="24"/>
              </w:rPr>
            </w:pPr>
            <w:r w:rsidRPr="00216142">
              <w:rPr>
                <w:rFonts w:ascii="Arial" w:hAnsi="Arial" w:cs="Arial"/>
                <w:sz w:val="24"/>
                <w:szCs w:val="24"/>
              </w:rPr>
              <w:t>-122</w:t>
            </w:r>
          </w:p>
        </w:tc>
        <w:tc>
          <w:tcPr>
            <w:tcW w:w="5931"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sz w:val="24"/>
                <w:szCs w:val="24"/>
              </w:rPr>
            </w:pPr>
            <w:r w:rsidRPr="00216142">
              <w:rPr>
                <w:rFonts w:ascii="Arial" w:hAnsi="Arial" w:cs="Arial"/>
                <w:sz w:val="24"/>
                <w:szCs w:val="24"/>
              </w:rPr>
              <w:t>Amount by which officer remuneration charged to the Comprehensive Income and Expenditure Statement on an accruals basis is different from remuneration chargeable in the year in accordance with statutory requirements</w:t>
            </w:r>
          </w:p>
        </w:tc>
        <w:tc>
          <w:tcPr>
            <w:tcW w:w="1676" w:type="dxa"/>
            <w:tcBorders>
              <w:top w:val="single" w:sz="4" w:space="0" w:color="auto"/>
              <w:left w:val="single" w:sz="4" w:space="0" w:color="auto"/>
              <w:bottom w:val="single" w:sz="4" w:space="0" w:color="auto"/>
              <w:right w:val="single" w:sz="4" w:space="0" w:color="auto"/>
            </w:tcBorders>
          </w:tcPr>
          <w:p w:rsidR="00CA7920" w:rsidRPr="00216142" w:rsidRDefault="002E17BA" w:rsidP="00A9206F">
            <w:pPr>
              <w:jc w:val="right"/>
              <w:rPr>
                <w:rFonts w:ascii="Arial" w:hAnsi="Arial" w:cs="Arial"/>
                <w:sz w:val="24"/>
                <w:szCs w:val="24"/>
              </w:rPr>
            </w:pPr>
            <w:r>
              <w:rPr>
                <w:rFonts w:ascii="Arial" w:hAnsi="Arial" w:cs="Arial"/>
                <w:sz w:val="24"/>
                <w:szCs w:val="24"/>
              </w:rPr>
              <w:t>-1</w:t>
            </w:r>
            <w:r w:rsidR="00CD348E">
              <w:rPr>
                <w:rFonts w:ascii="Arial" w:hAnsi="Arial" w:cs="Arial"/>
                <w:sz w:val="24"/>
                <w:szCs w:val="24"/>
              </w:rPr>
              <w:t>43</w:t>
            </w:r>
          </w:p>
        </w:tc>
      </w:tr>
      <w:tr w:rsidR="00CA7920" w:rsidRPr="00216142" w:rsidTr="007637DC">
        <w:trPr>
          <w:trHeight w:val="425"/>
        </w:trPr>
        <w:tc>
          <w:tcPr>
            <w:tcW w:w="163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sz w:val="24"/>
                <w:szCs w:val="24"/>
              </w:rPr>
            </w:pPr>
            <w:r w:rsidRPr="00216142">
              <w:rPr>
                <w:rFonts w:ascii="Arial" w:hAnsi="Arial" w:cs="Arial"/>
                <w:b/>
                <w:sz w:val="24"/>
                <w:szCs w:val="24"/>
              </w:rPr>
              <w:t>-122</w:t>
            </w:r>
          </w:p>
        </w:tc>
        <w:tc>
          <w:tcPr>
            <w:tcW w:w="5931"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b/>
                <w:sz w:val="24"/>
                <w:szCs w:val="24"/>
              </w:rPr>
            </w:pPr>
            <w:r w:rsidRPr="00216142">
              <w:rPr>
                <w:rFonts w:ascii="Arial" w:hAnsi="Arial" w:cs="Arial"/>
                <w:b/>
                <w:sz w:val="24"/>
                <w:szCs w:val="24"/>
              </w:rPr>
              <w:t>Balance at 31 March</w:t>
            </w:r>
          </w:p>
        </w:tc>
        <w:tc>
          <w:tcPr>
            <w:tcW w:w="1676" w:type="dxa"/>
            <w:tcBorders>
              <w:top w:val="single" w:sz="4" w:space="0" w:color="auto"/>
              <w:left w:val="single" w:sz="4" w:space="0" w:color="auto"/>
              <w:bottom w:val="single" w:sz="4" w:space="0" w:color="auto"/>
              <w:right w:val="single" w:sz="4" w:space="0" w:color="auto"/>
            </w:tcBorders>
          </w:tcPr>
          <w:p w:rsidR="00CA7920" w:rsidRPr="00216142" w:rsidRDefault="002E17BA" w:rsidP="00A9206F">
            <w:pPr>
              <w:jc w:val="right"/>
              <w:rPr>
                <w:rFonts w:ascii="Arial" w:hAnsi="Arial" w:cs="Arial"/>
                <w:b/>
                <w:sz w:val="24"/>
                <w:szCs w:val="24"/>
              </w:rPr>
            </w:pPr>
            <w:r>
              <w:rPr>
                <w:rFonts w:ascii="Arial" w:hAnsi="Arial" w:cs="Arial"/>
                <w:b/>
                <w:sz w:val="24"/>
                <w:szCs w:val="24"/>
              </w:rPr>
              <w:t>-1</w:t>
            </w:r>
            <w:r w:rsidR="00CD348E">
              <w:rPr>
                <w:rFonts w:ascii="Arial" w:hAnsi="Arial" w:cs="Arial"/>
                <w:b/>
                <w:sz w:val="24"/>
                <w:szCs w:val="24"/>
              </w:rPr>
              <w:t>43</w:t>
            </w:r>
          </w:p>
        </w:tc>
      </w:tr>
    </w:tbl>
    <w:p w:rsidR="007637DC" w:rsidRDefault="007637DC" w:rsidP="002A7C01">
      <w:pPr>
        <w:rPr>
          <w:rFonts w:ascii="Arial" w:hAnsi="Arial" w:cs="Arial"/>
          <w:b/>
          <w:sz w:val="24"/>
          <w:szCs w:val="24"/>
        </w:rPr>
      </w:pPr>
    </w:p>
    <w:p w:rsidR="002A572B" w:rsidRPr="00216142" w:rsidRDefault="007637DC" w:rsidP="002A7C01">
      <w:pPr>
        <w:rPr>
          <w:rFonts w:ascii="Arial" w:hAnsi="Arial" w:cs="Arial"/>
          <w:b/>
          <w:sz w:val="24"/>
          <w:szCs w:val="24"/>
        </w:rPr>
      </w:pPr>
      <w:r>
        <w:rPr>
          <w:rFonts w:ascii="Arial" w:hAnsi="Arial" w:cs="Arial"/>
          <w:b/>
          <w:sz w:val="24"/>
          <w:szCs w:val="24"/>
        </w:rPr>
        <w:br w:type="page"/>
      </w:r>
    </w:p>
    <w:p w:rsidR="00BD1EE7" w:rsidRDefault="00BE3E59" w:rsidP="002A7C01">
      <w:pPr>
        <w:numPr>
          <w:ilvl w:val="0"/>
          <w:numId w:val="21"/>
        </w:numPr>
        <w:rPr>
          <w:rFonts w:ascii="Arial" w:hAnsi="Arial" w:cs="Arial"/>
          <w:b/>
          <w:sz w:val="24"/>
          <w:szCs w:val="24"/>
        </w:rPr>
      </w:pPr>
      <w:r w:rsidRPr="00216142">
        <w:rPr>
          <w:rFonts w:ascii="Arial" w:hAnsi="Arial" w:cs="Arial"/>
          <w:b/>
          <w:sz w:val="24"/>
          <w:szCs w:val="24"/>
        </w:rPr>
        <w:t xml:space="preserve">TRANSFERS TO / FROM EARMARKED RESERVES </w:t>
      </w:r>
      <w:r w:rsidR="00C16FCC" w:rsidRPr="00216142">
        <w:rPr>
          <w:rFonts w:ascii="Arial" w:hAnsi="Arial" w:cs="Arial"/>
          <w:b/>
          <w:sz w:val="24"/>
          <w:szCs w:val="24"/>
        </w:rPr>
        <w:t xml:space="preserve"> </w:t>
      </w:r>
    </w:p>
    <w:p w:rsidR="00534027" w:rsidRPr="00216142" w:rsidRDefault="00C16FCC" w:rsidP="002A7C01">
      <w:pPr>
        <w:ind w:left="360"/>
        <w:rPr>
          <w:rFonts w:ascii="Arial" w:hAnsi="Arial" w:cs="Arial"/>
          <w:b/>
          <w:sz w:val="24"/>
          <w:szCs w:val="24"/>
        </w:rPr>
      </w:pPr>
      <w:r w:rsidRPr="00216142">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984"/>
        <w:gridCol w:w="1128"/>
        <w:gridCol w:w="1128"/>
        <w:gridCol w:w="984"/>
        <w:gridCol w:w="1128"/>
        <w:gridCol w:w="1128"/>
        <w:gridCol w:w="984"/>
      </w:tblGrid>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b/>
                <w:sz w:val="22"/>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rPr>
            </w:pPr>
          </w:p>
          <w:p w:rsidR="00CA7920" w:rsidRPr="00216142" w:rsidRDefault="00CA7920" w:rsidP="00A9206F">
            <w:pPr>
              <w:jc w:val="right"/>
              <w:rPr>
                <w:rFonts w:ascii="Arial" w:hAnsi="Arial" w:cs="Arial"/>
                <w:b/>
              </w:rPr>
            </w:pPr>
            <w:r w:rsidRPr="00216142">
              <w:rPr>
                <w:rFonts w:ascii="Arial" w:hAnsi="Arial" w:cs="Arial"/>
                <w:b/>
              </w:rPr>
              <w:t>Balance 31 Mar 201</w:t>
            </w:r>
            <w:r>
              <w:rPr>
                <w:rFonts w:ascii="Arial" w:hAnsi="Arial" w:cs="Arial"/>
                <w:b/>
              </w:rPr>
              <w:t>2</w:t>
            </w:r>
          </w:p>
          <w:p w:rsidR="00CA7920" w:rsidRPr="00216142" w:rsidRDefault="00CA7920" w:rsidP="00A9206F">
            <w:pPr>
              <w:jc w:val="right"/>
              <w:rPr>
                <w:rFonts w:ascii="Arial" w:hAnsi="Arial" w:cs="Arial"/>
                <w:b/>
              </w:rPr>
            </w:pPr>
            <w:r w:rsidRPr="00216142">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rPr>
            </w:pPr>
          </w:p>
          <w:p w:rsidR="00CA7920" w:rsidRPr="00216142" w:rsidRDefault="00CA7920" w:rsidP="00A9206F">
            <w:pPr>
              <w:jc w:val="right"/>
              <w:rPr>
                <w:rFonts w:ascii="Arial" w:hAnsi="Arial" w:cs="Arial"/>
                <w:b/>
              </w:rPr>
            </w:pPr>
            <w:r w:rsidRPr="00216142">
              <w:rPr>
                <w:rFonts w:ascii="Arial" w:hAnsi="Arial" w:cs="Arial"/>
                <w:b/>
              </w:rPr>
              <w:t>Transfers Out 2012/13</w:t>
            </w:r>
          </w:p>
          <w:p w:rsidR="00CA7920" w:rsidRPr="00216142" w:rsidRDefault="00CA7920" w:rsidP="00A9206F">
            <w:pPr>
              <w:jc w:val="right"/>
              <w:rPr>
                <w:rFonts w:ascii="Arial" w:hAnsi="Arial" w:cs="Arial"/>
                <w:b/>
              </w:rPr>
            </w:pPr>
            <w:r w:rsidRPr="00216142">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rPr>
            </w:pPr>
          </w:p>
          <w:p w:rsidR="00CA7920" w:rsidRPr="00216142" w:rsidRDefault="00CA7920" w:rsidP="00A9206F">
            <w:pPr>
              <w:jc w:val="right"/>
              <w:rPr>
                <w:rFonts w:ascii="Arial" w:hAnsi="Arial" w:cs="Arial"/>
                <w:b/>
              </w:rPr>
            </w:pPr>
            <w:r w:rsidRPr="00216142">
              <w:rPr>
                <w:rFonts w:ascii="Arial" w:hAnsi="Arial" w:cs="Arial"/>
                <w:b/>
              </w:rPr>
              <w:t>Transfers In 2012/13</w:t>
            </w:r>
          </w:p>
          <w:p w:rsidR="00CA7920" w:rsidRPr="00216142" w:rsidRDefault="00CA7920" w:rsidP="00A9206F">
            <w:pPr>
              <w:jc w:val="right"/>
              <w:rPr>
                <w:rFonts w:ascii="Arial" w:hAnsi="Arial" w:cs="Arial"/>
                <w:b/>
              </w:rPr>
            </w:pPr>
            <w:r w:rsidRPr="00216142">
              <w:rPr>
                <w:rFonts w:ascii="Arial" w:hAnsi="Arial" w:cs="Arial"/>
                <w:b/>
              </w:rPr>
              <w:t>£’000</w:t>
            </w: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rPr>
            </w:pPr>
          </w:p>
          <w:p w:rsidR="00CA7920" w:rsidRPr="00216142" w:rsidRDefault="00CA7920" w:rsidP="00A9206F">
            <w:pPr>
              <w:jc w:val="right"/>
              <w:rPr>
                <w:rFonts w:ascii="Arial" w:hAnsi="Arial" w:cs="Arial"/>
                <w:b/>
              </w:rPr>
            </w:pPr>
            <w:r w:rsidRPr="00216142">
              <w:rPr>
                <w:rFonts w:ascii="Arial" w:hAnsi="Arial" w:cs="Arial"/>
                <w:b/>
              </w:rPr>
              <w:t xml:space="preserve">Balance </w:t>
            </w:r>
          </w:p>
          <w:p w:rsidR="00CA7920" w:rsidRPr="00216142" w:rsidRDefault="00CA7920" w:rsidP="00A9206F">
            <w:pPr>
              <w:jc w:val="right"/>
              <w:rPr>
                <w:rFonts w:ascii="Arial" w:hAnsi="Arial" w:cs="Arial"/>
                <w:b/>
              </w:rPr>
            </w:pPr>
            <w:r w:rsidRPr="00216142">
              <w:rPr>
                <w:rFonts w:ascii="Arial" w:hAnsi="Arial" w:cs="Arial"/>
                <w:b/>
              </w:rPr>
              <w:t>31 Mar 2013</w:t>
            </w:r>
          </w:p>
          <w:p w:rsidR="00CA7920" w:rsidRPr="00216142" w:rsidRDefault="00CA7920" w:rsidP="00A9206F">
            <w:pPr>
              <w:jc w:val="right"/>
              <w:rPr>
                <w:rFonts w:ascii="Arial" w:hAnsi="Arial" w:cs="Arial"/>
                <w:b/>
              </w:rPr>
            </w:pPr>
            <w:r w:rsidRPr="00216142">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rPr>
            </w:pPr>
          </w:p>
          <w:p w:rsidR="00CA7920" w:rsidRPr="00216142" w:rsidRDefault="00CA7920" w:rsidP="00A9206F">
            <w:pPr>
              <w:jc w:val="right"/>
              <w:rPr>
                <w:rFonts w:ascii="Arial" w:hAnsi="Arial" w:cs="Arial"/>
                <w:b/>
              </w:rPr>
            </w:pPr>
            <w:r w:rsidRPr="00216142">
              <w:rPr>
                <w:rFonts w:ascii="Arial" w:hAnsi="Arial" w:cs="Arial"/>
                <w:b/>
              </w:rPr>
              <w:t>Transfers Out 201</w:t>
            </w:r>
            <w:r>
              <w:rPr>
                <w:rFonts w:ascii="Arial" w:hAnsi="Arial" w:cs="Arial"/>
                <w:b/>
              </w:rPr>
              <w:t>3</w:t>
            </w:r>
            <w:r w:rsidRPr="00216142">
              <w:rPr>
                <w:rFonts w:ascii="Arial" w:hAnsi="Arial" w:cs="Arial"/>
                <w:b/>
              </w:rPr>
              <w:t>/1</w:t>
            </w:r>
            <w:r>
              <w:rPr>
                <w:rFonts w:ascii="Arial" w:hAnsi="Arial" w:cs="Arial"/>
                <w:b/>
              </w:rPr>
              <w:t>4</w:t>
            </w:r>
          </w:p>
          <w:p w:rsidR="00CA7920" w:rsidRPr="00216142" w:rsidRDefault="00CA7920" w:rsidP="00A9206F">
            <w:pPr>
              <w:jc w:val="right"/>
              <w:rPr>
                <w:rFonts w:ascii="Arial" w:hAnsi="Arial" w:cs="Arial"/>
                <w:b/>
              </w:rPr>
            </w:pPr>
            <w:r w:rsidRPr="00216142">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rPr>
            </w:pPr>
          </w:p>
          <w:p w:rsidR="00CA7920" w:rsidRPr="00216142" w:rsidRDefault="00CA7920" w:rsidP="00A9206F">
            <w:pPr>
              <w:jc w:val="right"/>
              <w:rPr>
                <w:rFonts w:ascii="Arial" w:hAnsi="Arial" w:cs="Arial"/>
                <w:b/>
              </w:rPr>
            </w:pPr>
            <w:r w:rsidRPr="00216142">
              <w:rPr>
                <w:rFonts w:ascii="Arial" w:hAnsi="Arial" w:cs="Arial"/>
                <w:b/>
              </w:rPr>
              <w:t>Transfers In 201</w:t>
            </w:r>
            <w:r>
              <w:rPr>
                <w:rFonts w:ascii="Arial" w:hAnsi="Arial" w:cs="Arial"/>
                <w:b/>
              </w:rPr>
              <w:t>3</w:t>
            </w:r>
            <w:r w:rsidRPr="00216142">
              <w:rPr>
                <w:rFonts w:ascii="Arial" w:hAnsi="Arial" w:cs="Arial"/>
                <w:b/>
              </w:rPr>
              <w:t>/1</w:t>
            </w:r>
            <w:r>
              <w:rPr>
                <w:rFonts w:ascii="Arial" w:hAnsi="Arial" w:cs="Arial"/>
                <w:b/>
              </w:rPr>
              <w:t>4</w:t>
            </w:r>
          </w:p>
          <w:p w:rsidR="00CA7920" w:rsidRPr="00216142" w:rsidRDefault="00CA7920" w:rsidP="00A9206F">
            <w:pPr>
              <w:jc w:val="right"/>
              <w:rPr>
                <w:rFonts w:ascii="Arial" w:hAnsi="Arial" w:cs="Arial"/>
                <w:b/>
              </w:rPr>
            </w:pPr>
            <w:r w:rsidRPr="00216142">
              <w:rPr>
                <w:rFonts w:ascii="Arial" w:hAnsi="Arial" w:cs="Arial"/>
                <w:b/>
              </w:rPr>
              <w:t>£’000</w:t>
            </w: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rPr>
            </w:pPr>
          </w:p>
          <w:p w:rsidR="00CA7920" w:rsidRPr="00216142" w:rsidRDefault="00CA7920" w:rsidP="00A9206F">
            <w:pPr>
              <w:jc w:val="right"/>
              <w:rPr>
                <w:rFonts w:ascii="Arial" w:hAnsi="Arial" w:cs="Arial"/>
                <w:b/>
              </w:rPr>
            </w:pPr>
            <w:r w:rsidRPr="00216142">
              <w:rPr>
                <w:rFonts w:ascii="Arial" w:hAnsi="Arial" w:cs="Arial"/>
                <w:b/>
              </w:rPr>
              <w:t xml:space="preserve">Balance </w:t>
            </w:r>
          </w:p>
          <w:p w:rsidR="00CA7920" w:rsidRPr="00216142" w:rsidRDefault="00CA7920" w:rsidP="00A9206F">
            <w:pPr>
              <w:jc w:val="right"/>
              <w:rPr>
                <w:rFonts w:ascii="Arial" w:hAnsi="Arial" w:cs="Arial"/>
                <w:b/>
              </w:rPr>
            </w:pPr>
            <w:r w:rsidRPr="00216142">
              <w:rPr>
                <w:rFonts w:ascii="Arial" w:hAnsi="Arial" w:cs="Arial"/>
                <w:b/>
              </w:rPr>
              <w:t>31 Mar 201</w:t>
            </w:r>
            <w:r>
              <w:rPr>
                <w:rFonts w:ascii="Arial" w:hAnsi="Arial" w:cs="Arial"/>
                <w:b/>
              </w:rPr>
              <w:t>4</w:t>
            </w:r>
          </w:p>
          <w:p w:rsidR="00CA7920" w:rsidRPr="00216142" w:rsidRDefault="00CA7920" w:rsidP="00A9206F">
            <w:pPr>
              <w:jc w:val="right"/>
              <w:rPr>
                <w:rFonts w:ascii="Arial" w:hAnsi="Arial" w:cs="Arial"/>
                <w:b/>
              </w:rPr>
            </w:pPr>
            <w:r w:rsidRPr="00216142">
              <w:rPr>
                <w:rFonts w:ascii="Arial" w:hAnsi="Arial" w:cs="Arial"/>
                <w:b/>
              </w:rPr>
              <w:t>£’000</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General 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552</w:t>
            </w:r>
          </w:p>
          <w:p w:rsidR="00CA7920" w:rsidRPr="00216142" w:rsidRDefault="00CA7920" w:rsidP="00A9206F">
            <w:pPr>
              <w:jc w:val="right"/>
              <w:rPr>
                <w:rFonts w:ascii="Arial" w:hAnsi="Arial" w:cs="Arial"/>
                <w:sz w:val="22"/>
              </w:rPr>
            </w:pP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14</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566</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11</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577</w:t>
            </w:r>
          </w:p>
        </w:tc>
      </w:tr>
      <w:tr w:rsidR="00CA7920" w:rsidRPr="00216142" w:rsidTr="007637DC">
        <w:trPr>
          <w:trHeight w:val="778"/>
        </w:trPr>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Unearmarked Capital 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2,185</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-1,237</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54</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1,002</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20</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1,022</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Earmarked Capital 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628</w:t>
            </w:r>
          </w:p>
          <w:p w:rsidR="00CA7920" w:rsidRPr="00216142" w:rsidRDefault="00CA7920" w:rsidP="00A9206F">
            <w:pPr>
              <w:jc w:val="right"/>
              <w:rPr>
                <w:rFonts w:ascii="Arial" w:hAnsi="Arial" w:cs="Arial"/>
                <w:sz w:val="22"/>
              </w:rPr>
            </w:pP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-357</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1,291</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1,562</w:t>
            </w:r>
          </w:p>
          <w:p w:rsidR="00CA7920" w:rsidRPr="007637DC" w:rsidRDefault="00CA7920" w:rsidP="00A9206F">
            <w:pPr>
              <w:jc w:val="right"/>
              <w:rPr>
                <w:rFonts w:ascii="Arial" w:hAnsi="Arial" w:cs="Arial"/>
                <w:b/>
                <w:sz w:val="22"/>
              </w:rPr>
            </w:pP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-5</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1,603</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3,160</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Extreme Weather 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320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8</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328</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9F0800" w:rsidP="00A9206F">
            <w:pPr>
              <w:jc w:val="right"/>
              <w:rPr>
                <w:rFonts w:ascii="Arial" w:hAnsi="Arial" w:cs="Arial"/>
                <w:sz w:val="22"/>
              </w:rPr>
            </w:pPr>
            <w:r>
              <w:rPr>
                <w:rFonts w:ascii="Arial" w:hAnsi="Arial" w:cs="Arial"/>
                <w:sz w:val="22"/>
              </w:rPr>
              <w:t>6</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33</w:t>
            </w:r>
            <w:r w:rsidR="009F0800" w:rsidRPr="007637DC">
              <w:rPr>
                <w:rFonts w:ascii="Arial" w:hAnsi="Arial" w:cs="Arial"/>
                <w:b/>
                <w:sz w:val="22"/>
              </w:rPr>
              <w:t>4</w:t>
            </w:r>
          </w:p>
        </w:tc>
      </w:tr>
      <w:tr w:rsidR="00CA7920" w:rsidRPr="00216142" w:rsidTr="007637DC">
        <w:trPr>
          <w:trHeight w:val="660"/>
        </w:trPr>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Pensions and Other Staff Issues 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1,389</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35</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1,424</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331</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1,755</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ICT</w:t>
            </w:r>
          </w:p>
          <w:p w:rsidR="00CA7920" w:rsidRPr="00216142" w:rsidRDefault="00CA7920" w:rsidP="002A7C01">
            <w:pPr>
              <w:rPr>
                <w:rFonts w:ascii="Arial" w:hAnsi="Arial" w:cs="Arial"/>
              </w:rPr>
            </w:pPr>
            <w:r w:rsidRPr="00216142">
              <w:rPr>
                <w:rFonts w:ascii="Arial" w:hAnsi="Arial" w:cs="Arial"/>
              </w:rPr>
              <w:t>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1,099</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-124</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23</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998</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-194</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222</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1,026</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Efficiency 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14</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-14</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0</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STP Staff 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-49</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307</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258</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-147</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164</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275</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Income Volatility Reserve</w:t>
            </w:r>
          </w:p>
          <w:p w:rsidR="00CA7920" w:rsidRPr="00216142" w:rsidRDefault="00CA7920" w:rsidP="002A7C01">
            <w:pPr>
              <w:rPr>
                <w:rFonts w:ascii="Arial" w:hAnsi="Arial" w:cs="Arial"/>
              </w:rPr>
            </w:pP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1,015</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1,015</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122</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1,137</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rPr>
            </w:pPr>
            <w:r w:rsidRPr="00216142">
              <w:rPr>
                <w:rFonts w:ascii="Arial" w:hAnsi="Arial" w:cs="Arial"/>
              </w:rPr>
              <w:t>Service Delivery Reserve</w:t>
            </w: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231</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sz w:val="22"/>
              </w:rPr>
            </w:pPr>
            <w:r w:rsidRPr="00216142">
              <w:rPr>
                <w:rFonts w:ascii="Arial" w:hAnsi="Arial" w:cs="Arial"/>
                <w:sz w:val="22"/>
              </w:rPr>
              <w:t>1</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r w:rsidRPr="007637DC">
              <w:rPr>
                <w:rFonts w:ascii="Arial" w:hAnsi="Arial" w:cs="Arial"/>
                <w:b/>
                <w:sz w:val="22"/>
              </w:rPr>
              <w:t>232</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-1</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6A7620" w:rsidP="00A9206F">
            <w:pPr>
              <w:jc w:val="right"/>
              <w:rPr>
                <w:rFonts w:ascii="Arial" w:hAnsi="Arial" w:cs="Arial"/>
                <w:sz w:val="22"/>
              </w:rPr>
            </w:pPr>
            <w:r>
              <w:rPr>
                <w:rFonts w:ascii="Arial" w:hAnsi="Arial" w:cs="Arial"/>
                <w:sz w:val="22"/>
              </w:rPr>
              <w:t>5</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6A7620" w:rsidP="00A9206F">
            <w:pPr>
              <w:jc w:val="right"/>
              <w:rPr>
                <w:rFonts w:ascii="Arial" w:hAnsi="Arial" w:cs="Arial"/>
                <w:b/>
                <w:sz w:val="22"/>
              </w:rPr>
            </w:pPr>
            <w:r w:rsidRPr="007637DC">
              <w:rPr>
                <w:rFonts w:ascii="Arial" w:hAnsi="Arial" w:cs="Arial"/>
                <w:b/>
                <w:sz w:val="22"/>
              </w:rPr>
              <w:t>236</w:t>
            </w:r>
          </w:p>
        </w:tc>
      </w:tr>
      <w:tr w:rsidR="006A7620" w:rsidRPr="00216142" w:rsidTr="007637DC">
        <w:tc>
          <w:tcPr>
            <w:tcW w:w="1623" w:type="dxa"/>
            <w:tcBorders>
              <w:top w:val="single" w:sz="4" w:space="0" w:color="auto"/>
              <w:left w:val="single" w:sz="4" w:space="0" w:color="auto"/>
              <w:bottom w:val="single" w:sz="4" w:space="0" w:color="auto"/>
              <w:right w:val="single" w:sz="4" w:space="0" w:color="auto"/>
            </w:tcBorders>
          </w:tcPr>
          <w:p w:rsidR="006A7620" w:rsidRPr="006A7620" w:rsidRDefault="006A7620" w:rsidP="002A7C01">
            <w:pPr>
              <w:rPr>
                <w:rFonts w:ascii="Arial" w:hAnsi="Arial" w:cs="Arial"/>
              </w:rPr>
            </w:pPr>
            <w:r w:rsidRPr="006A7620">
              <w:rPr>
                <w:rFonts w:ascii="Arial" w:hAnsi="Arial" w:cs="Arial"/>
              </w:rPr>
              <w:t>Training Reserve</w:t>
            </w:r>
          </w:p>
        </w:tc>
        <w:tc>
          <w:tcPr>
            <w:tcW w:w="984"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tcPr>
          <w:p w:rsidR="006A7620" w:rsidRPr="007637DC" w:rsidRDefault="006A7620" w:rsidP="00A9206F">
            <w:pPr>
              <w:jc w:val="right"/>
              <w:rPr>
                <w:rFonts w:ascii="Arial" w:hAnsi="Arial" w:cs="Arial"/>
                <w:b/>
                <w:sz w:val="22"/>
              </w:rPr>
            </w:pPr>
            <w:r w:rsidRPr="007637DC">
              <w:rPr>
                <w:rFonts w:ascii="Arial" w:hAnsi="Arial" w:cs="Arial"/>
                <w:b/>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255</w:t>
            </w:r>
          </w:p>
        </w:tc>
        <w:tc>
          <w:tcPr>
            <w:tcW w:w="984" w:type="dxa"/>
            <w:tcBorders>
              <w:top w:val="single" w:sz="4" w:space="0" w:color="auto"/>
              <w:left w:val="single" w:sz="4" w:space="0" w:color="auto"/>
              <w:bottom w:val="single" w:sz="4" w:space="0" w:color="auto"/>
              <w:right w:val="single" w:sz="4" w:space="0" w:color="auto"/>
            </w:tcBorders>
          </w:tcPr>
          <w:p w:rsidR="006A7620" w:rsidRPr="007637DC" w:rsidRDefault="006A7620" w:rsidP="00A9206F">
            <w:pPr>
              <w:jc w:val="right"/>
              <w:rPr>
                <w:rFonts w:ascii="Arial" w:hAnsi="Arial" w:cs="Arial"/>
                <w:b/>
                <w:sz w:val="22"/>
              </w:rPr>
            </w:pPr>
            <w:r w:rsidRPr="007637DC">
              <w:rPr>
                <w:rFonts w:ascii="Arial" w:hAnsi="Arial" w:cs="Arial"/>
                <w:b/>
                <w:sz w:val="22"/>
              </w:rPr>
              <w:t>255</w:t>
            </w:r>
          </w:p>
        </w:tc>
      </w:tr>
      <w:tr w:rsidR="006A7620" w:rsidRPr="00216142" w:rsidTr="007637DC">
        <w:tc>
          <w:tcPr>
            <w:tcW w:w="1623" w:type="dxa"/>
            <w:tcBorders>
              <w:top w:val="single" w:sz="4" w:space="0" w:color="auto"/>
              <w:left w:val="single" w:sz="4" w:space="0" w:color="auto"/>
              <w:bottom w:val="single" w:sz="4" w:space="0" w:color="auto"/>
              <w:right w:val="single" w:sz="4" w:space="0" w:color="auto"/>
            </w:tcBorders>
          </w:tcPr>
          <w:p w:rsidR="006A7620" w:rsidRPr="006A7620" w:rsidRDefault="006A7620" w:rsidP="002A7C01">
            <w:pPr>
              <w:rPr>
                <w:rFonts w:ascii="Arial" w:hAnsi="Arial" w:cs="Arial"/>
              </w:rPr>
            </w:pPr>
            <w:r w:rsidRPr="006A7620">
              <w:rPr>
                <w:rFonts w:ascii="Arial" w:hAnsi="Arial" w:cs="Arial"/>
              </w:rPr>
              <w:t>Building Maintenance Reserve</w:t>
            </w:r>
          </w:p>
        </w:tc>
        <w:tc>
          <w:tcPr>
            <w:tcW w:w="984"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tcPr>
          <w:p w:rsidR="006A7620" w:rsidRPr="007637DC" w:rsidRDefault="006A7620" w:rsidP="00A9206F">
            <w:pPr>
              <w:jc w:val="right"/>
              <w:rPr>
                <w:rFonts w:ascii="Arial" w:hAnsi="Arial" w:cs="Arial"/>
                <w:b/>
                <w:sz w:val="22"/>
              </w:rPr>
            </w:pPr>
            <w:r w:rsidRPr="007637DC">
              <w:rPr>
                <w:rFonts w:ascii="Arial" w:hAnsi="Arial" w:cs="Arial"/>
                <w:b/>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40</w:t>
            </w:r>
            <w:r w:rsidR="005C658B">
              <w:rPr>
                <w:rFonts w:ascii="Arial" w:hAnsi="Arial" w:cs="Arial"/>
                <w:sz w:val="22"/>
              </w:rPr>
              <w:t>8</w:t>
            </w:r>
          </w:p>
        </w:tc>
        <w:tc>
          <w:tcPr>
            <w:tcW w:w="984" w:type="dxa"/>
            <w:tcBorders>
              <w:top w:val="single" w:sz="4" w:space="0" w:color="auto"/>
              <w:left w:val="single" w:sz="4" w:space="0" w:color="auto"/>
              <w:bottom w:val="single" w:sz="4" w:space="0" w:color="auto"/>
              <w:right w:val="single" w:sz="4" w:space="0" w:color="auto"/>
            </w:tcBorders>
          </w:tcPr>
          <w:p w:rsidR="006A7620" w:rsidRPr="007637DC" w:rsidRDefault="006A7620" w:rsidP="00A9206F">
            <w:pPr>
              <w:jc w:val="right"/>
              <w:rPr>
                <w:rFonts w:ascii="Arial" w:hAnsi="Arial" w:cs="Arial"/>
                <w:b/>
                <w:sz w:val="22"/>
              </w:rPr>
            </w:pPr>
            <w:r w:rsidRPr="007637DC">
              <w:rPr>
                <w:rFonts w:ascii="Arial" w:hAnsi="Arial" w:cs="Arial"/>
                <w:b/>
                <w:sz w:val="22"/>
              </w:rPr>
              <w:t>40</w:t>
            </w:r>
            <w:r w:rsidR="005C658B" w:rsidRPr="007637DC">
              <w:rPr>
                <w:rFonts w:ascii="Arial" w:hAnsi="Arial" w:cs="Arial"/>
                <w:b/>
                <w:sz w:val="22"/>
              </w:rPr>
              <w:t>8</w:t>
            </w:r>
          </w:p>
        </w:tc>
      </w:tr>
      <w:tr w:rsidR="006A7620" w:rsidRPr="00216142" w:rsidTr="007637DC">
        <w:tc>
          <w:tcPr>
            <w:tcW w:w="1623" w:type="dxa"/>
            <w:tcBorders>
              <w:top w:val="single" w:sz="4" w:space="0" w:color="auto"/>
              <w:left w:val="single" w:sz="4" w:space="0" w:color="auto"/>
              <w:bottom w:val="single" w:sz="4" w:space="0" w:color="auto"/>
              <w:right w:val="single" w:sz="4" w:space="0" w:color="auto"/>
            </w:tcBorders>
          </w:tcPr>
          <w:p w:rsidR="006A7620" w:rsidRPr="006A7620" w:rsidRDefault="006A7620" w:rsidP="002A7C01">
            <w:pPr>
              <w:rPr>
                <w:rFonts w:ascii="Arial" w:hAnsi="Arial" w:cs="Arial"/>
              </w:rPr>
            </w:pPr>
            <w:r w:rsidRPr="006A7620">
              <w:rPr>
                <w:rFonts w:ascii="Arial" w:hAnsi="Arial" w:cs="Arial"/>
              </w:rPr>
              <w:t>Operational Equipment Reserve</w:t>
            </w:r>
          </w:p>
        </w:tc>
        <w:tc>
          <w:tcPr>
            <w:tcW w:w="984"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tcPr>
          <w:p w:rsidR="006A7620" w:rsidRPr="007637DC" w:rsidRDefault="006A7620" w:rsidP="00A9206F">
            <w:pPr>
              <w:jc w:val="right"/>
              <w:rPr>
                <w:rFonts w:ascii="Arial" w:hAnsi="Arial" w:cs="Arial"/>
                <w:b/>
                <w:sz w:val="22"/>
              </w:rPr>
            </w:pPr>
            <w:r w:rsidRPr="007637DC">
              <w:rPr>
                <w:rFonts w:ascii="Arial" w:hAnsi="Arial" w:cs="Arial"/>
                <w:b/>
                <w:sz w:val="22"/>
              </w:rPr>
              <w:t>0</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-28</w:t>
            </w:r>
          </w:p>
        </w:tc>
        <w:tc>
          <w:tcPr>
            <w:tcW w:w="1128" w:type="dxa"/>
            <w:tcBorders>
              <w:top w:val="single" w:sz="4" w:space="0" w:color="auto"/>
              <w:left w:val="single" w:sz="4" w:space="0" w:color="auto"/>
              <w:bottom w:val="single" w:sz="4" w:space="0" w:color="auto"/>
              <w:right w:val="single" w:sz="4" w:space="0" w:color="auto"/>
            </w:tcBorders>
          </w:tcPr>
          <w:p w:rsidR="006A7620" w:rsidRPr="006A7620" w:rsidRDefault="006A7620" w:rsidP="00A9206F">
            <w:pPr>
              <w:jc w:val="right"/>
              <w:rPr>
                <w:rFonts w:ascii="Arial" w:hAnsi="Arial" w:cs="Arial"/>
                <w:sz w:val="22"/>
              </w:rPr>
            </w:pPr>
            <w:r w:rsidRPr="006A7620">
              <w:rPr>
                <w:rFonts w:ascii="Arial" w:hAnsi="Arial" w:cs="Arial"/>
                <w:sz w:val="22"/>
              </w:rPr>
              <w:t>306</w:t>
            </w:r>
          </w:p>
        </w:tc>
        <w:tc>
          <w:tcPr>
            <w:tcW w:w="984" w:type="dxa"/>
            <w:tcBorders>
              <w:top w:val="single" w:sz="4" w:space="0" w:color="auto"/>
              <w:left w:val="single" w:sz="4" w:space="0" w:color="auto"/>
              <w:bottom w:val="single" w:sz="4" w:space="0" w:color="auto"/>
              <w:right w:val="single" w:sz="4" w:space="0" w:color="auto"/>
            </w:tcBorders>
          </w:tcPr>
          <w:p w:rsidR="006A7620" w:rsidRPr="007637DC" w:rsidRDefault="006A7620" w:rsidP="00A9206F">
            <w:pPr>
              <w:jc w:val="right"/>
              <w:rPr>
                <w:rFonts w:ascii="Arial" w:hAnsi="Arial" w:cs="Arial"/>
                <w:b/>
                <w:sz w:val="22"/>
              </w:rPr>
            </w:pPr>
            <w:r w:rsidRPr="007637DC">
              <w:rPr>
                <w:rFonts w:ascii="Arial" w:hAnsi="Arial" w:cs="Arial"/>
                <w:b/>
                <w:sz w:val="22"/>
              </w:rPr>
              <w:t>278</w:t>
            </w:r>
          </w:p>
        </w:tc>
      </w:tr>
      <w:tr w:rsidR="00CA7920" w:rsidRPr="00216142" w:rsidTr="007637DC">
        <w:tc>
          <w:tcPr>
            <w:tcW w:w="1623" w:type="dxa"/>
            <w:tcBorders>
              <w:top w:val="single" w:sz="4" w:space="0" w:color="auto"/>
              <w:left w:val="single" w:sz="4" w:space="0" w:color="auto"/>
              <w:bottom w:val="single" w:sz="4" w:space="0" w:color="auto"/>
              <w:right w:val="single" w:sz="4" w:space="0" w:color="auto"/>
            </w:tcBorders>
          </w:tcPr>
          <w:p w:rsidR="00CA7920" w:rsidRPr="00216142" w:rsidRDefault="00CA7920" w:rsidP="002A7C01">
            <w:pPr>
              <w:rPr>
                <w:rFonts w:ascii="Arial" w:hAnsi="Arial" w:cs="Arial"/>
                <w:b/>
              </w:rPr>
            </w:pPr>
          </w:p>
          <w:p w:rsidR="00CA7920" w:rsidRPr="00216142" w:rsidRDefault="00CA7920" w:rsidP="002A7C01">
            <w:pPr>
              <w:rPr>
                <w:rFonts w:ascii="Arial" w:hAnsi="Arial" w:cs="Arial"/>
                <w:b/>
              </w:rPr>
            </w:pPr>
            <w:r w:rsidRPr="00216142">
              <w:rPr>
                <w:rFonts w:ascii="Arial" w:hAnsi="Arial" w:cs="Arial"/>
                <w:b/>
              </w:rPr>
              <w:t>Total</w:t>
            </w:r>
          </w:p>
        </w:tc>
        <w:tc>
          <w:tcPr>
            <w:tcW w:w="984"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sz w:val="22"/>
              </w:rPr>
            </w:pPr>
          </w:p>
          <w:p w:rsidR="00CA7920" w:rsidRPr="00216142" w:rsidRDefault="00CA7920" w:rsidP="00A9206F">
            <w:pPr>
              <w:jc w:val="right"/>
              <w:rPr>
                <w:rFonts w:ascii="Arial" w:hAnsi="Arial" w:cs="Arial"/>
                <w:b/>
                <w:sz w:val="22"/>
              </w:rPr>
            </w:pPr>
            <w:r w:rsidRPr="00216142">
              <w:rPr>
                <w:rFonts w:ascii="Arial" w:hAnsi="Arial" w:cs="Arial"/>
                <w:b/>
                <w:sz w:val="22"/>
              </w:rPr>
              <w:t>6,418</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sz w:val="22"/>
              </w:rPr>
            </w:pPr>
          </w:p>
          <w:p w:rsidR="00CA7920" w:rsidRPr="00216142" w:rsidRDefault="00CA7920" w:rsidP="00A9206F">
            <w:pPr>
              <w:jc w:val="right"/>
              <w:rPr>
                <w:rFonts w:ascii="Arial" w:hAnsi="Arial" w:cs="Arial"/>
                <w:b/>
                <w:sz w:val="22"/>
              </w:rPr>
            </w:pPr>
            <w:r w:rsidRPr="00216142">
              <w:rPr>
                <w:rFonts w:ascii="Arial" w:hAnsi="Arial" w:cs="Arial"/>
                <w:b/>
                <w:sz w:val="22"/>
              </w:rPr>
              <w:t>-1,781</w:t>
            </w:r>
          </w:p>
        </w:tc>
        <w:tc>
          <w:tcPr>
            <w:tcW w:w="1128" w:type="dxa"/>
            <w:tcBorders>
              <w:top w:val="single" w:sz="4" w:space="0" w:color="auto"/>
              <w:left w:val="single" w:sz="4" w:space="0" w:color="auto"/>
              <w:bottom w:val="single" w:sz="4" w:space="0" w:color="auto"/>
              <w:right w:val="single" w:sz="4" w:space="0" w:color="auto"/>
            </w:tcBorders>
          </w:tcPr>
          <w:p w:rsidR="00CA7920" w:rsidRPr="00216142" w:rsidRDefault="00CA7920" w:rsidP="00A9206F">
            <w:pPr>
              <w:jc w:val="right"/>
              <w:rPr>
                <w:rFonts w:ascii="Arial" w:hAnsi="Arial" w:cs="Arial"/>
                <w:b/>
                <w:sz w:val="22"/>
              </w:rPr>
            </w:pPr>
          </w:p>
          <w:p w:rsidR="00CA7920" w:rsidRPr="00216142" w:rsidRDefault="00CA7920" w:rsidP="00A9206F">
            <w:pPr>
              <w:jc w:val="right"/>
              <w:rPr>
                <w:rFonts w:ascii="Arial" w:hAnsi="Arial" w:cs="Arial"/>
                <w:b/>
                <w:sz w:val="22"/>
              </w:rPr>
            </w:pPr>
            <w:r w:rsidRPr="00216142">
              <w:rPr>
                <w:rFonts w:ascii="Arial" w:hAnsi="Arial" w:cs="Arial"/>
                <w:b/>
                <w:sz w:val="22"/>
              </w:rPr>
              <w:t>2,748</w:t>
            </w:r>
          </w:p>
        </w:tc>
        <w:tc>
          <w:tcPr>
            <w:tcW w:w="984" w:type="dxa"/>
            <w:tcBorders>
              <w:top w:val="single" w:sz="4" w:space="0" w:color="auto"/>
              <w:left w:val="single" w:sz="4" w:space="0" w:color="auto"/>
              <w:bottom w:val="single" w:sz="4" w:space="0" w:color="auto"/>
              <w:right w:val="single" w:sz="4" w:space="0" w:color="auto"/>
            </w:tcBorders>
          </w:tcPr>
          <w:p w:rsidR="00CA7920" w:rsidRPr="007637DC" w:rsidRDefault="00CA7920" w:rsidP="00A9206F">
            <w:pPr>
              <w:jc w:val="right"/>
              <w:rPr>
                <w:rFonts w:ascii="Arial" w:hAnsi="Arial" w:cs="Arial"/>
                <w:b/>
                <w:sz w:val="22"/>
              </w:rPr>
            </w:pPr>
          </w:p>
          <w:p w:rsidR="00CA7920" w:rsidRPr="007637DC" w:rsidRDefault="00CA7920" w:rsidP="00A9206F">
            <w:pPr>
              <w:jc w:val="right"/>
              <w:rPr>
                <w:rFonts w:ascii="Arial" w:hAnsi="Arial" w:cs="Arial"/>
                <w:b/>
                <w:sz w:val="22"/>
              </w:rPr>
            </w:pPr>
            <w:r w:rsidRPr="007637DC">
              <w:rPr>
                <w:rFonts w:ascii="Arial" w:hAnsi="Arial" w:cs="Arial"/>
                <w:b/>
                <w:sz w:val="22"/>
              </w:rPr>
              <w:t>7,385</w:t>
            </w:r>
          </w:p>
        </w:tc>
        <w:tc>
          <w:tcPr>
            <w:tcW w:w="1128" w:type="dxa"/>
            <w:tcBorders>
              <w:top w:val="single" w:sz="4" w:space="0" w:color="auto"/>
              <w:left w:val="single" w:sz="4" w:space="0" w:color="auto"/>
              <w:bottom w:val="single" w:sz="4" w:space="0" w:color="auto"/>
              <w:right w:val="single" w:sz="4" w:space="0" w:color="auto"/>
            </w:tcBorders>
          </w:tcPr>
          <w:p w:rsidR="006A7620" w:rsidRDefault="006A7620" w:rsidP="00A9206F">
            <w:pPr>
              <w:jc w:val="right"/>
              <w:rPr>
                <w:rFonts w:ascii="Arial" w:hAnsi="Arial" w:cs="Arial"/>
                <w:b/>
                <w:sz w:val="22"/>
              </w:rPr>
            </w:pPr>
          </w:p>
          <w:p w:rsidR="00CA7920" w:rsidRPr="00216142" w:rsidRDefault="006A7620" w:rsidP="00A9206F">
            <w:pPr>
              <w:jc w:val="right"/>
              <w:rPr>
                <w:rFonts w:ascii="Arial" w:hAnsi="Arial" w:cs="Arial"/>
                <w:b/>
                <w:sz w:val="22"/>
              </w:rPr>
            </w:pPr>
            <w:r>
              <w:rPr>
                <w:rFonts w:ascii="Arial" w:hAnsi="Arial" w:cs="Arial"/>
                <w:b/>
                <w:sz w:val="22"/>
              </w:rPr>
              <w:t>-375</w:t>
            </w:r>
          </w:p>
        </w:tc>
        <w:tc>
          <w:tcPr>
            <w:tcW w:w="1128" w:type="dxa"/>
            <w:tcBorders>
              <w:top w:val="single" w:sz="4" w:space="0" w:color="auto"/>
              <w:left w:val="single" w:sz="4" w:space="0" w:color="auto"/>
              <w:bottom w:val="single" w:sz="4" w:space="0" w:color="auto"/>
              <w:right w:val="single" w:sz="4" w:space="0" w:color="auto"/>
            </w:tcBorders>
          </w:tcPr>
          <w:p w:rsidR="006A7620" w:rsidRDefault="006A7620" w:rsidP="00A9206F">
            <w:pPr>
              <w:jc w:val="right"/>
              <w:rPr>
                <w:rFonts w:ascii="Arial" w:hAnsi="Arial" w:cs="Arial"/>
                <w:b/>
                <w:sz w:val="22"/>
              </w:rPr>
            </w:pPr>
          </w:p>
          <w:p w:rsidR="00CA7920" w:rsidRPr="00216142" w:rsidRDefault="006A7620" w:rsidP="00A9206F">
            <w:pPr>
              <w:jc w:val="right"/>
              <w:rPr>
                <w:rFonts w:ascii="Arial" w:hAnsi="Arial" w:cs="Arial"/>
                <w:b/>
                <w:sz w:val="22"/>
              </w:rPr>
            </w:pPr>
            <w:r>
              <w:rPr>
                <w:rFonts w:ascii="Arial" w:hAnsi="Arial" w:cs="Arial"/>
                <w:b/>
                <w:sz w:val="22"/>
              </w:rPr>
              <w:t>3,45</w:t>
            </w:r>
            <w:r w:rsidR="005C658B">
              <w:rPr>
                <w:rFonts w:ascii="Arial" w:hAnsi="Arial" w:cs="Arial"/>
                <w:b/>
                <w:sz w:val="22"/>
              </w:rPr>
              <w:t>3</w:t>
            </w:r>
          </w:p>
        </w:tc>
        <w:tc>
          <w:tcPr>
            <w:tcW w:w="984" w:type="dxa"/>
            <w:tcBorders>
              <w:top w:val="single" w:sz="4" w:space="0" w:color="auto"/>
              <w:left w:val="single" w:sz="4" w:space="0" w:color="auto"/>
              <w:bottom w:val="single" w:sz="4" w:space="0" w:color="auto"/>
              <w:right w:val="single" w:sz="4" w:space="0" w:color="auto"/>
            </w:tcBorders>
          </w:tcPr>
          <w:p w:rsidR="006A7620" w:rsidRPr="007637DC" w:rsidRDefault="006A7620" w:rsidP="00A9206F">
            <w:pPr>
              <w:jc w:val="right"/>
              <w:rPr>
                <w:rFonts w:ascii="Arial" w:hAnsi="Arial" w:cs="Arial"/>
                <w:b/>
                <w:sz w:val="22"/>
              </w:rPr>
            </w:pPr>
          </w:p>
          <w:p w:rsidR="00CA7920" w:rsidRPr="007637DC" w:rsidRDefault="006A7620" w:rsidP="00A9206F">
            <w:pPr>
              <w:jc w:val="right"/>
              <w:rPr>
                <w:rFonts w:ascii="Arial" w:hAnsi="Arial" w:cs="Arial"/>
                <w:b/>
                <w:sz w:val="22"/>
              </w:rPr>
            </w:pPr>
            <w:r w:rsidRPr="007637DC">
              <w:rPr>
                <w:rFonts w:ascii="Arial" w:hAnsi="Arial" w:cs="Arial"/>
                <w:b/>
                <w:sz w:val="22"/>
              </w:rPr>
              <w:t>10,46</w:t>
            </w:r>
            <w:r w:rsidR="005C658B" w:rsidRPr="007637DC">
              <w:rPr>
                <w:rFonts w:ascii="Arial" w:hAnsi="Arial" w:cs="Arial"/>
                <w:b/>
                <w:sz w:val="22"/>
              </w:rPr>
              <w:t>3</w:t>
            </w:r>
          </w:p>
        </w:tc>
      </w:tr>
      <w:tr w:rsidR="00230179" w:rsidRPr="00216142" w:rsidTr="007637DC">
        <w:tc>
          <w:tcPr>
            <w:tcW w:w="1623" w:type="dxa"/>
            <w:tcBorders>
              <w:top w:val="single" w:sz="4" w:space="0" w:color="auto"/>
              <w:left w:val="nil"/>
              <w:bottom w:val="nil"/>
              <w:right w:val="nil"/>
            </w:tcBorders>
          </w:tcPr>
          <w:p w:rsidR="00230179" w:rsidRPr="00216142" w:rsidRDefault="00230179" w:rsidP="002A7C01">
            <w:pPr>
              <w:rPr>
                <w:rFonts w:ascii="Arial" w:hAnsi="Arial" w:cs="Arial"/>
                <w:b/>
                <w:sz w:val="22"/>
              </w:rPr>
            </w:pPr>
          </w:p>
        </w:tc>
        <w:tc>
          <w:tcPr>
            <w:tcW w:w="984" w:type="dxa"/>
            <w:tcBorders>
              <w:top w:val="single" w:sz="4" w:space="0" w:color="auto"/>
              <w:left w:val="nil"/>
              <w:bottom w:val="nil"/>
              <w:right w:val="nil"/>
            </w:tcBorders>
          </w:tcPr>
          <w:p w:rsidR="00230179" w:rsidRPr="00216142" w:rsidRDefault="00230179" w:rsidP="002A7C01">
            <w:pPr>
              <w:rPr>
                <w:rFonts w:ascii="Arial" w:hAnsi="Arial" w:cs="Arial"/>
                <w:b/>
                <w:sz w:val="22"/>
              </w:rPr>
            </w:pPr>
          </w:p>
        </w:tc>
        <w:tc>
          <w:tcPr>
            <w:tcW w:w="1128" w:type="dxa"/>
            <w:tcBorders>
              <w:top w:val="single" w:sz="4" w:space="0" w:color="auto"/>
              <w:left w:val="nil"/>
              <w:bottom w:val="nil"/>
              <w:right w:val="nil"/>
            </w:tcBorders>
          </w:tcPr>
          <w:p w:rsidR="00230179" w:rsidRPr="00216142" w:rsidRDefault="00230179" w:rsidP="002A7C01">
            <w:pPr>
              <w:rPr>
                <w:rFonts w:ascii="Arial" w:hAnsi="Arial" w:cs="Arial"/>
                <w:b/>
                <w:sz w:val="22"/>
              </w:rPr>
            </w:pPr>
          </w:p>
        </w:tc>
        <w:tc>
          <w:tcPr>
            <w:tcW w:w="1128" w:type="dxa"/>
            <w:tcBorders>
              <w:top w:val="single" w:sz="4" w:space="0" w:color="auto"/>
              <w:left w:val="nil"/>
              <w:bottom w:val="nil"/>
              <w:right w:val="nil"/>
            </w:tcBorders>
          </w:tcPr>
          <w:p w:rsidR="00230179" w:rsidRPr="00216142" w:rsidRDefault="00230179" w:rsidP="002A7C01">
            <w:pPr>
              <w:rPr>
                <w:rFonts w:ascii="Arial" w:hAnsi="Arial" w:cs="Arial"/>
                <w:b/>
                <w:sz w:val="22"/>
              </w:rPr>
            </w:pPr>
          </w:p>
          <w:p w:rsidR="007428A2" w:rsidRPr="00216142" w:rsidRDefault="007428A2" w:rsidP="002A7C01">
            <w:pPr>
              <w:rPr>
                <w:rFonts w:ascii="Arial" w:hAnsi="Arial" w:cs="Arial"/>
                <w:b/>
                <w:sz w:val="22"/>
              </w:rPr>
            </w:pPr>
          </w:p>
        </w:tc>
        <w:tc>
          <w:tcPr>
            <w:tcW w:w="984" w:type="dxa"/>
            <w:tcBorders>
              <w:top w:val="single" w:sz="4" w:space="0" w:color="auto"/>
              <w:left w:val="nil"/>
              <w:bottom w:val="nil"/>
              <w:right w:val="nil"/>
            </w:tcBorders>
          </w:tcPr>
          <w:p w:rsidR="00230179" w:rsidRPr="00216142" w:rsidRDefault="00230179" w:rsidP="002A7C01">
            <w:pPr>
              <w:rPr>
                <w:rFonts w:ascii="Arial" w:hAnsi="Arial" w:cs="Arial"/>
                <w:b/>
                <w:sz w:val="22"/>
              </w:rPr>
            </w:pPr>
          </w:p>
        </w:tc>
        <w:tc>
          <w:tcPr>
            <w:tcW w:w="1128" w:type="dxa"/>
            <w:tcBorders>
              <w:top w:val="single" w:sz="4" w:space="0" w:color="auto"/>
              <w:left w:val="nil"/>
              <w:bottom w:val="nil"/>
              <w:right w:val="nil"/>
            </w:tcBorders>
          </w:tcPr>
          <w:p w:rsidR="00230179" w:rsidRPr="00216142" w:rsidRDefault="00230179" w:rsidP="002A7C01">
            <w:pPr>
              <w:rPr>
                <w:rFonts w:ascii="Arial" w:hAnsi="Arial" w:cs="Arial"/>
                <w:b/>
                <w:sz w:val="22"/>
              </w:rPr>
            </w:pPr>
          </w:p>
        </w:tc>
        <w:tc>
          <w:tcPr>
            <w:tcW w:w="1128" w:type="dxa"/>
            <w:tcBorders>
              <w:top w:val="single" w:sz="4" w:space="0" w:color="auto"/>
              <w:left w:val="nil"/>
              <w:bottom w:val="nil"/>
              <w:right w:val="nil"/>
            </w:tcBorders>
          </w:tcPr>
          <w:p w:rsidR="00230179" w:rsidRPr="00216142" w:rsidRDefault="00230179" w:rsidP="002A7C01">
            <w:pPr>
              <w:rPr>
                <w:rFonts w:ascii="Arial" w:hAnsi="Arial" w:cs="Arial"/>
                <w:b/>
                <w:sz w:val="22"/>
              </w:rPr>
            </w:pPr>
          </w:p>
        </w:tc>
        <w:tc>
          <w:tcPr>
            <w:tcW w:w="984" w:type="dxa"/>
            <w:tcBorders>
              <w:top w:val="single" w:sz="4" w:space="0" w:color="auto"/>
              <w:left w:val="nil"/>
              <w:bottom w:val="nil"/>
              <w:right w:val="nil"/>
            </w:tcBorders>
          </w:tcPr>
          <w:p w:rsidR="00230179" w:rsidRPr="00216142" w:rsidRDefault="00230179" w:rsidP="002A7C01">
            <w:pPr>
              <w:rPr>
                <w:rFonts w:ascii="Arial" w:hAnsi="Arial" w:cs="Arial"/>
                <w:b/>
                <w:sz w:val="22"/>
              </w:rPr>
            </w:pPr>
          </w:p>
        </w:tc>
      </w:tr>
    </w:tbl>
    <w:p w:rsidR="007637DC" w:rsidRDefault="007637DC" w:rsidP="002A7C01">
      <w:pPr>
        <w:rPr>
          <w:rFonts w:ascii="Arial" w:hAnsi="Arial" w:cs="Arial"/>
          <w:b/>
          <w:sz w:val="24"/>
          <w:szCs w:val="24"/>
        </w:rPr>
      </w:pPr>
    </w:p>
    <w:p w:rsidR="002A572B" w:rsidRPr="00216142" w:rsidRDefault="007637DC" w:rsidP="002A7C01">
      <w:pPr>
        <w:rPr>
          <w:rFonts w:ascii="Arial" w:hAnsi="Arial" w:cs="Arial"/>
          <w:b/>
          <w:sz w:val="24"/>
          <w:szCs w:val="24"/>
        </w:rPr>
      </w:pPr>
      <w:r>
        <w:rPr>
          <w:rFonts w:ascii="Arial" w:hAnsi="Arial" w:cs="Arial"/>
          <w:b/>
          <w:sz w:val="24"/>
          <w:szCs w:val="24"/>
        </w:rPr>
        <w:br w:type="page"/>
      </w:r>
    </w:p>
    <w:p w:rsidR="00B921A6" w:rsidRPr="00216142" w:rsidRDefault="005C0AC2" w:rsidP="002A7C01">
      <w:pPr>
        <w:numPr>
          <w:ilvl w:val="0"/>
          <w:numId w:val="21"/>
        </w:numPr>
        <w:rPr>
          <w:rFonts w:ascii="Arial" w:hAnsi="Arial" w:cs="Arial"/>
          <w:b/>
          <w:sz w:val="24"/>
          <w:szCs w:val="24"/>
        </w:rPr>
      </w:pPr>
      <w:r w:rsidRPr="00216142">
        <w:rPr>
          <w:rFonts w:ascii="Arial" w:hAnsi="Arial" w:cs="Arial"/>
          <w:sz w:val="24"/>
          <w:szCs w:val="24"/>
        </w:rPr>
        <w:t xml:space="preserve"> </w:t>
      </w:r>
      <w:r w:rsidRPr="00216142">
        <w:rPr>
          <w:rFonts w:ascii="Arial" w:hAnsi="Arial" w:cs="Arial"/>
          <w:b/>
          <w:sz w:val="24"/>
          <w:szCs w:val="24"/>
        </w:rPr>
        <w:t>CAPITAL GRANTS UNAPPLIED ACCOUNT</w:t>
      </w:r>
      <w:r w:rsidR="00E57548">
        <w:rPr>
          <w:rFonts w:ascii="Arial" w:hAnsi="Arial" w:cs="Arial"/>
          <w:b/>
          <w:sz w:val="24"/>
          <w:szCs w:val="24"/>
        </w:rPr>
        <w:t xml:space="preserve">   </w:t>
      </w:r>
    </w:p>
    <w:p w:rsidR="005C0AC2" w:rsidRPr="00216142" w:rsidRDefault="005C0AC2"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418"/>
        <w:gridCol w:w="1482"/>
        <w:tblGridChange w:id="5">
          <w:tblGrid>
            <w:gridCol w:w="6345"/>
            <w:gridCol w:w="1418"/>
            <w:gridCol w:w="1482"/>
          </w:tblGrid>
        </w:tblGridChange>
      </w:tblGrid>
      <w:tr w:rsidR="00F700D4" w:rsidRPr="00216142" w:rsidTr="007637DC">
        <w:tc>
          <w:tcPr>
            <w:tcW w:w="6345" w:type="dxa"/>
          </w:tcPr>
          <w:p w:rsidR="00F700D4" w:rsidRPr="00216142" w:rsidRDefault="00F700D4" w:rsidP="002A7C01">
            <w:pPr>
              <w:rPr>
                <w:rFonts w:ascii="Arial" w:hAnsi="Arial" w:cs="Arial"/>
                <w:sz w:val="24"/>
                <w:szCs w:val="24"/>
              </w:rPr>
            </w:pPr>
          </w:p>
        </w:tc>
        <w:tc>
          <w:tcPr>
            <w:tcW w:w="1418" w:type="dxa"/>
          </w:tcPr>
          <w:p w:rsidR="00F700D4" w:rsidRPr="00216142" w:rsidRDefault="00F700D4" w:rsidP="00202C3D">
            <w:pPr>
              <w:jc w:val="right"/>
              <w:rPr>
                <w:rFonts w:ascii="Arial" w:hAnsi="Arial" w:cs="Arial"/>
                <w:b/>
                <w:sz w:val="24"/>
                <w:szCs w:val="24"/>
              </w:rPr>
            </w:pPr>
            <w:r w:rsidRPr="00216142">
              <w:rPr>
                <w:rFonts w:ascii="Arial" w:hAnsi="Arial" w:cs="Arial"/>
                <w:b/>
                <w:sz w:val="24"/>
                <w:szCs w:val="24"/>
              </w:rPr>
              <w:t>201</w:t>
            </w:r>
            <w:r w:rsidR="00A92CD6">
              <w:rPr>
                <w:rFonts w:ascii="Arial" w:hAnsi="Arial" w:cs="Arial"/>
                <w:b/>
                <w:sz w:val="24"/>
                <w:szCs w:val="24"/>
              </w:rPr>
              <w:t>3</w:t>
            </w:r>
            <w:r w:rsidRPr="00216142">
              <w:rPr>
                <w:rFonts w:ascii="Arial" w:hAnsi="Arial" w:cs="Arial"/>
                <w:b/>
                <w:sz w:val="24"/>
                <w:szCs w:val="24"/>
              </w:rPr>
              <w:t>/1</w:t>
            </w:r>
            <w:r w:rsidR="00A92CD6">
              <w:rPr>
                <w:rFonts w:ascii="Arial" w:hAnsi="Arial" w:cs="Arial"/>
                <w:b/>
                <w:sz w:val="24"/>
                <w:szCs w:val="24"/>
              </w:rPr>
              <w:t>4</w:t>
            </w:r>
          </w:p>
          <w:p w:rsidR="00F700D4" w:rsidRPr="00216142" w:rsidRDefault="00F700D4" w:rsidP="00202C3D">
            <w:pPr>
              <w:jc w:val="right"/>
              <w:rPr>
                <w:rFonts w:ascii="Arial" w:hAnsi="Arial" w:cs="Arial"/>
                <w:b/>
                <w:sz w:val="24"/>
                <w:szCs w:val="24"/>
              </w:rPr>
            </w:pPr>
            <w:r w:rsidRPr="00216142">
              <w:rPr>
                <w:rFonts w:ascii="Arial" w:hAnsi="Arial" w:cs="Arial"/>
                <w:b/>
                <w:sz w:val="24"/>
                <w:szCs w:val="24"/>
              </w:rPr>
              <w:t>£’000</w:t>
            </w:r>
          </w:p>
          <w:p w:rsidR="00F700D4" w:rsidRPr="00216142" w:rsidRDefault="00F700D4" w:rsidP="00202C3D">
            <w:pPr>
              <w:jc w:val="right"/>
              <w:rPr>
                <w:rFonts w:ascii="Arial" w:hAnsi="Arial" w:cs="Arial"/>
                <w:b/>
                <w:sz w:val="24"/>
                <w:szCs w:val="24"/>
              </w:rPr>
            </w:pPr>
          </w:p>
        </w:tc>
        <w:tc>
          <w:tcPr>
            <w:tcW w:w="1482" w:type="dxa"/>
          </w:tcPr>
          <w:p w:rsidR="00F700D4" w:rsidRPr="00216142" w:rsidRDefault="00F700D4" w:rsidP="00202C3D">
            <w:pPr>
              <w:jc w:val="right"/>
              <w:rPr>
                <w:rFonts w:ascii="Arial" w:hAnsi="Arial" w:cs="Arial"/>
                <w:b/>
                <w:sz w:val="24"/>
                <w:szCs w:val="24"/>
              </w:rPr>
            </w:pPr>
            <w:r w:rsidRPr="00216142">
              <w:rPr>
                <w:rFonts w:ascii="Arial" w:hAnsi="Arial" w:cs="Arial"/>
                <w:b/>
                <w:sz w:val="24"/>
                <w:szCs w:val="24"/>
              </w:rPr>
              <w:t>201</w:t>
            </w:r>
            <w:r w:rsidR="00DE7AAE">
              <w:rPr>
                <w:rFonts w:ascii="Arial" w:hAnsi="Arial" w:cs="Arial"/>
                <w:b/>
                <w:sz w:val="24"/>
                <w:szCs w:val="24"/>
              </w:rPr>
              <w:t>2</w:t>
            </w:r>
            <w:r w:rsidRPr="00216142">
              <w:rPr>
                <w:rFonts w:ascii="Arial" w:hAnsi="Arial" w:cs="Arial"/>
                <w:b/>
                <w:sz w:val="24"/>
                <w:szCs w:val="24"/>
              </w:rPr>
              <w:t>/1</w:t>
            </w:r>
            <w:r w:rsidR="00DE7AAE">
              <w:rPr>
                <w:rFonts w:ascii="Arial" w:hAnsi="Arial" w:cs="Arial"/>
                <w:b/>
                <w:sz w:val="24"/>
                <w:szCs w:val="24"/>
              </w:rPr>
              <w:t>3</w:t>
            </w:r>
          </w:p>
          <w:p w:rsidR="00F700D4" w:rsidRPr="00216142" w:rsidRDefault="00F700D4" w:rsidP="00202C3D">
            <w:pPr>
              <w:jc w:val="right"/>
              <w:rPr>
                <w:rFonts w:ascii="Arial" w:hAnsi="Arial" w:cs="Arial"/>
                <w:b/>
                <w:sz w:val="24"/>
                <w:szCs w:val="24"/>
              </w:rPr>
            </w:pPr>
            <w:r w:rsidRPr="00216142">
              <w:rPr>
                <w:rFonts w:ascii="Arial" w:hAnsi="Arial" w:cs="Arial"/>
                <w:b/>
                <w:sz w:val="24"/>
                <w:szCs w:val="24"/>
              </w:rPr>
              <w:t>£’000</w:t>
            </w:r>
          </w:p>
        </w:tc>
      </w:tr>
      <w:tr w:rsidR="00F700D4" w:rsidRPr="00216142" w:rsidTr="007637DC">
        <w:tc>
          <w:tcPr>
            <w:tcW w:w="6345" w:type="dxa"/>
          </w:tcPr>
          <w:p w:rsidR="00F700D4" w:rsidRPr="00216142" w:rsidRDefault="00F700D4" w:rsidP="002A7C01">
            <w:pPr>
              <w:rPr>
                <w:rFonts w:ascii="Arial" w:hAnsi="Arial" w:cs="Arial"/>
                <w:sz w:val="24"/>
                <w:szCs w:val="24"/>
              </w:rPr>
            </w:pPr>
            <w:r w:rsidRPr="00216142">
              <w:rPr>
                <w:rFonts w:ascii="Arial" w:hAnsi="Arial" w:cs="Arial"/>
                <w:sz w:val="24"/>
                <w:szCs w:val="24"/>
              </w:rPr>
              <w:t xml:space="preserve">Balance at 1 April </w:t>
            </w:r>
          </w:p>
        </w:tc>
        <w:tc>
          <w:tcPr>
            <w:tcW w:w="1418" w:type="dxa"/>
          </w:tcPr>
          <w:p w:rsidR="00F700D4" w:rsidRPr="00216142" w:rsidRDefault="00B56763" w:rsidP="00202C3D">
            <w:pPr>
              <w:jc w:val="right"/>
              <w:rPr>
                <w:rFonts w:ascii="Arial" w:hAnsi="Arial" w:cs="Arial"/>
                <w:sz w:val="24"/>
                <w:szCs w:val="24"/>
              </w:rPr>
            </w:pPr>
            <w:r w:rsidRPr="00216142">
              <w:rPr>
                <w:rFonts w:ascii="Arial" w:hAnsi="Arial" w:cs="Arial"/>
                <w:sz w:val="24"/>
                <w:szCs w:val="24"/>
              </w:rPr>
              <w:t>-8</w:t>
            </w:r>
            <w:r w:rsidR="00DE7AAE">
              <w:rPr>
                <w:rFonts w:ascii="Arial" w:hAnsi="Arial" w:cs="Arial"/>
                <w:sz w:val="24"/>
                <w:szCs w:val="24"/>
              </w:rPr>
              <w:t>03</w:t>
            </w:r>
          </w:p>
        </w:tc>
        <w:tc>
          <w:tcPr>
            <w:tcW w:w="1482" w:type="dxa"/>
          </w:tcPr>
          <w:p w:rsidR="00F700D4" w:rsidRPr="00216142" w:rsidRDefault="00DE7AAE" w:rsidP="00202C3D">
            <w:pPr>
              <w:jc w:val="right"/>
              <w:rPr>
                <w:rFonts w:ascii="Arial" w:hAnsi="Arial" w:cs="Arial"/>
                <w:sz w:val="24"/>
                <w:szCs w:val="24"/>
              </w:rPr>
            </w:pPr>
            <w:r>
              <w:rPr>
                <w:rFonts w:ascii="Arial" w:hAnsi="Arial" w:cs="Arial"/>
                <w:sz w:val="24"/>
                <w:szCs w:val="24"/>
              </w:rPr>
              <w:t>-817</w:t>
            </w:r>
          </w:p>
        </w:tc>
      </w:tr>
      <w:tr w:rsidR="00F700D4" w:rsidRPr="00216142" w:rsidTr="007637DC">
        <w:trPr>
          <w:trHeight w:val="283"/>
        </w:trPr>
        <w:tc>
          <w:tcPr>
            <w:tcW w:w="6345" w:type="dxa"/>
          </w:tcPr>
          <w:p w:rsidR="00F700D4" w:rsidRPr="00216142" w:rsidRDefault="00F700D4" w:rsidP="002A7C01">
            <w:pPr>
              <w:rPr>
                <w:rFonts w:ascii="Arial" w:hAnsi="Arial" w:cs="Arial"/>
                <w:sz w:val="24"/>
                <w:szCs w:val="24"/>
              </w:rPr>
            </w:pPr>
            <w:r w:rsidRPr="00216142">
              <w:rPr>
                <w:rFonts w:ascii="Arial" w:hAnsi="Arial" w:cs="Arial"/>
                <w:sz w:val="24"/>
                <w:szCs w:val="24"/>
              </w:rPr>
              <w:t>Capital grants received</w:t>
            </w:r>
          </w:p>
        </w:tc>
        <w:tc>
          <w:tcPr>
            <w:tcW w:w="1418" w:type="dxa"/>
          </w:tcPr>
          <w:p w:rsidR="00F700D4" w:rsidRPr="00216142" w:rsidRDefault="00DA29A7" w:rsidP="00202C3D">
            <w:pPr>
              <w:jc w:val="right"/>
              <w:rPr>
                <w:rFonts w:ascii="Arial" w:hAnsi="Arial" w:cs="Arial"/>
                <w:sz w:val="24"/>
                <w:szCs w:val="24"/>
              </w:rPr>
            </w:pPr>
            <w:r>
              <w:rPr>
                <w:rFonts w:ascii="Arial" w:hAnsi="Arial" w:cs="Arial"/>
                <w:sz w:val="24"/>
                <w:szCs w:val="24"/>
              </w:rPr>
              <w:t>-93</w:t>
            </w:r>
            <w:r w:rsidR="00DE7AAE">
              <w:rPr>
                <w:rFonts w:ascii="Arial" w:hAnsi="Arial" w:cs="Arial"/>
                <w:sz w:val="24"/>
                <w:szCs w:val="24"/>
              </w:rPr>
              <w:t>0</w:t>
            </w:r>
          </w:p>
        </w:tc>
        <w:tc>
          <w:tcPr>
            <w:tcW w:w="1482" w:type="dxa"/>
          </w:tcPr>
          <w:p w:rsidR="00F700D4" w:rsidRPr="00216142" w:rsidRDefault="00B56763" w:rsidP="00202C3D">
            <w:pPr>
              <w:jc w:val="right"/>
              <w:rPr>
                <w:rFonts w:ascii="Arial" w:hAnsi="Arial" w:cs="Arial"/>
                <w:sz w:val="24"/>
                <w:szCs w:val="24"/>
              </w:rPr>
            </w:pPr>
            <w:r w:rsidRPr="00216142">
              <w:rPr>
                <w:rFonts w:ascii="Arial" w:hAnsi="Arial" w:cs="Arial"/>
                <w:sz w:val="24"/>
                <w:szCs w:val="24"/>
              </w:rPr>
              <w:t>-</w:t>
            </w:r>
            <w:r w:rsidR="00DE7AAE">
              <w:rPr>
                <w:rFonts w:ascii="Arial" w:hAnsi="Arial" w:cs="Arial"/>
                <w:sz w:val="24"/>
                <w:szCs w:val="24"/>
              </w:rPr>
              <w:t>938</w:t>
            </w:r>
          </w:p>
        </w:tc>
      </w:tr>
      <w:tr w:rsidR="00F700D4" w:rsidRPr="00216142" w:rsidTr="007637DC">
        <w:tc>
          <w:tcPr>
            <w:tcW w:w="6345" w:type="dxa"/>
          </w:tcPr>
          <w:p w:rsidR="00F700D4" w:rsidRPr="00216142" w:rsidRDefault="003A49E5" w:rsidP="002A7C01">
            <w:pPr>
              <w:rPr>
                <w:rFonts w:ascii="Arial" w:hAnsi="Arial" w:cs="Arial"/>
                <w:sz w:val="24"/>
                <w:szCs w:val="24"/>
              </w:rPr>
            </w:pPr>
            <w:r w:rsidRPr="00216142">
              <w:rPr>
                <w:rFonts w:ascii="Arial" w:hAnsi="Arial" w:cs="Arial"/>
                <w:sz w:val="24"/>
                <w:szCs w:val="24"/>
              </w:rPr>
              <w:t>Used to finance capital expenditure</w:t>
            </w:r>
          </w:p>
        </w:tc>
        <w:tc>
          <w:tcPr>
            <w:tcW w:w="1418" w:type="dxa"/>
          </w:tcPr>
          <w:p w:rsidR="00F700D4" w:rsidRPr="00216142" w:rsidRDefault="00DA29A7" w:rsidP="00202C3D">
            <w:pPr>
              <w:jc w:val="right"/>
              <w:rPr>
                <w:rFonts w:ascii="Arial" w:hAnsi="Arial" w:cs="Arial"/>
                <w:sz w:val="24"/>
                <w:szCs w:val="24"/>
              </w:rPr>
            </w:pPr>
            <w:r>
              <w:rPr>
                <w:rFonts w:ascii="Arial" w:hAnsi="Arial" w:cs="Arial"/>
                <w:sz w:val="24"/>
                <w:szCs w:val="24"/>
              </w:rPr>
              <w:t>6</w:t>
            </w:r>
            <w:r w:rsidR="00DE7AAE">
              <w:rPr>
                <w:rFonts w:ascii="Arial" w:hAnsi="Arial" w:cs="Arial"/>
                <w:sz w:val="24"/>
                <w:szCs w:val="24"/>
              </w:rPr>
              <w:t>0</w:t>
            </w:r>
            <w:r>
              <w:rPr>
                <w:rFonts w:ascii="Arial" w:hAnsi="Arial" w:cs="Arial"/>
                <w:sz w:val="24"/>
                <w:szCs w:val="24"/>
              </w:rPr>
              <w:t>5</w:t>
            </w:r>
          </w:p>
        </w:tc>
        <w:tc>
          <w:tcPr>
            <w:tcW w:w="1482" w:type="dxa"/>
          </w:tcPr>
          <w:p w:rsidR="00F700D4" w:rsidRPr="00216142" w:rsidRDefault="00DE7AAE" w:rsidP="00202C3D">
            <w:pPr>
              <w:jc w:val="right"/>
              <w:rPr>
                <w:rFonts w:ascii="Arial" w:hAnsi="Arial" w:cs="Arial"/>
                <w:sz w:val="24"/>
                <w:szCs w:val="24"/>
              </w:rPr>
            </w:pPr>
            <w:r>
              <w:rPr>
                <w:rFonts w:ascii="Arial" w:hAnsi="Arial" w:cs="Arial"/>
                <w:sz w:val="24"/>
                <w:szCs w:val="24"/>
              </w:rPr>
              <w:t>952</w:t>
            </w:r>
          </w:p>
        </w:tc>
      </w:tr>
      <w:tr w:rsidR="00F700D4" w:rsidRPr="00216142" w:rsidTr="007637DC">
        <w:tc>
          <w:tcPr>
            <w:tcW w:w="6345" w:type="dxa"/>
          </w:tcPr>
          <w:p w:rsidR="00F700D4" w:rsidRPr="00216142" w:rsidRDefault="00F700D4" w:rsidP="002A7C01">
            <w:pPr>
              <w:rPr>
                <w:rFonts w:ascii="Arial" w:hAnsi="Arial" w:cs="Arial"/>
                <w:sz w:val="24"/>
                <w:szCs w:val="24"/>
              </w:rPr>
            </w:pPr>
            <w:r w:rsidRPr="00216142">
              <w:rPr>
                <w:rFonts w:ascii="Arial" w:hAnsi="Arial" w:cs="Arial"/>
                <w:sz w:val="24"/>
                <w:szCs w:val="24"/>
              </w:rPr>
              <w:t>Balance at 31 March</w:t>
            </w:r>
          </w:p>
        </w:tc>
        <w:tc>
          <w:tcPr>
            <w:tcW w:w="1418" w:type="dxa"/>
          </w:tcPr>
          <w:p w:rsidR="00F700D4" w:rsidRPr="00216142" w:rsidRDefault="00DA29A7" w:rsidP="00202C3D">
            <w:pPr>
              <w:jc w:val="right"/>
              <w:rPr>
                <w:rFonts w:ascii="Arial" w:hAnsi="Arial" w:cs="Arial"/>
                <w:b/>
                <w:sz w:val="24"/>
                <w:szCs w:val="24"/>
              </w:rPr>
            </w:pPr>
            <w:r>
              <w:rPr>
                <w:rFonts w:ascii="Arial" w:hAnsi="Arial" w:cs="Arial"/>
                <w:b/>
                <w:sz w:val="24"/>
                <w:szCs w:val="24"/>
              </w:rPr>
              <w:t>-1,128</w:t>
            </w:r>
          </w:p>
        </w:tc>
        <w:tc>
          <w:tcPr>
            <w:tcW w:w="1482" w:type="dxa"/>
          </w:tcPr>
          <w:p w:rsidR="00F700D4" w:rsidRPr="00216142" w:rsidRDefault="00B56763" w:rsidP="00202C3D">
            <w:pPr>
              <w:jc w:val="right"/>
              <w:rPr>
                <w:rFonts w:ascii="Arial" w:hAnsi="Arial" w:cs="Arial"/>
                <w:b/>
                <w:sz w:val="24"/>
                <w:szCs w:val="24"/>
              </w:rPr>
            </w:pPr>
            <w:r w:rsidRPr="00216142">
              <w:rPr>
                <w:rFonts w:ascii="Arial" w:hAnsi="Arial" w:cs="Arial"/>
                <w:b/>
                <w:sz w:val="24"/>
                <w:szCs w:val="24"/>
              </w:rPr>
              <w:t>-8</w:t>
            </w:r>
            <w:r w:rsidR="00DE7AAE">
              <w:rPr>
                <w:rFonts w:ascii="Arial" w:hAnsi="Arial" w:cs="Arial"/>
                <w:b/>
                <w:sz w:val="24"/>
                <w:szCs w:val="24"/>
              </w:rPr>
              <w:t>03</w:t>
            </w:r>
          </w:p>
        </w:tc>
      </w:tr>
    </w:tbl>
    <w:p w:rsidR="005C0AC2" w:rsidRPr="00216142" w:rsidRDefault="005C0AC2" w:rsidP="002A7C01">
      <w:pPr>
        <w:rPr>
          <w:rFonts w:ascii="Arial" w:hAnsi="Arial" w:cs="Arial"/>
          <w:sz w:val="24"/>
          <w:szCs w:val="24"/>
        </w:rPr>
      </w:pPr>
    </w:p>
    <w:p w:rsidR="002552C1" w:rsidRPr="00216142" w:rsidRDefault="00DE62E8" w:rsidP="002A7C01">
      <w:pPr>
        <w:numPr>
          <w:ilvl w:val="0"/>
          <w:numId w:val="21"/>
        </w:numPr>
        <w:rPr>
          <w:rFonts w:ascii="Arial" w:hAnsi="Arial" w:cs="Arial"/>
          <w:b/>
          <w:sz w:val="24"/>
          <w:szCs w:val="24"/>
        </w:rPr>
      </w:pPr>
      <w:r w:rsidRPr="00216142">
        <w:rPr>
          <w:rFonts w:ascii="Arial" w:hAnsi="Arial" w:cs="Arial"/>
          <w:b/>
          <w:sz w:val="24"/>
          <w:szCs w:val="24"/>
        </w:rPr>
        <w:t>CAPITAL EXPENDITURE AND CAPITAL FINANCING</w:t>
      </w:r>
      <w:r w:rsidR="00B717DC" w:rsidRPr="00216142">
        <w:rPr>
          <w:rFonts w:ascii="Arial" w:hAnsi="Arial" w:cs="Arial"/>
          <w:b/>
          <w:sz w:val="24"/>
          <w:szCs w:val="24"/>
        </w:rPr>
        <w:t xml:space="preserve">   </w:t>
      </w:r>
      <w:r w:rsidR="00C16FCC" w:rsidRPr="00216142">
        <w:rPr>
          <w:rFonts w:ascii="Arial" w:hAnsi="Arial" w:cs="Arial"/>
          <w:b/>
          <w:sz w:val="24"/>
          <w:szCs w:val="24"/>
        </w:rPr>
        <w:t xml:space="preserve"> </w:t>
      </w:r>
    </w:p>
    <w:p w:rsidR="00AC5E47" w:rsidRPr="00216142" w:rsidRDefault="00AC5E47" w:rsidP="002A7C01">
      <w:pPr>
        <w:rPr>
          <w:rFonts w:ascii="Arial" w:hAnsi="Arial" w:cs="Arial"/>
          <w:b/>
          <w:sz w:val="24"/>
          <w:szCs w:val="24"/>
        </w:rPr>
      </w:pPr>
    </w:p>
    <w:p w:rsidR="002552C1" w:rsidRPr="00216142" w:rsidRDefault="002552C1" w:rsidP="002A7C01">
      <w:pPr>
        <w:rPr>
          <w:rFonts w:ascii="Arial" w:hAnsi="Arial" w:cs="Arial"/>
          <w:sz w:val="24"/>
          <w:szCs w:val="24"/>
        </w:rPr>
      </w:pPr>
      <w:r w:rsidRPr="00216142">
        <w:rPr>
          <w:rFonts w:ascii="Arial" w:hAnsi="Arial" w:cs="Arial"/>
          <w:sz w:val="24"/>
          <w:szCs w:val="24"/>
        </w:rPr>
        <w:t>The total amount of capital expenditure incurred in the year is shown in the table below, together with the resources that have been used to finance it. Where capital expenditure is to be financed in future years by charges to revenue as assets are used by the Authority, the expenditure results in an increase in the Capital Financing Requirement (CFR), a measure of the capital expenditure incurred historically by the Authority that has yet to be financed.</w:t>
      </w:r>
    </w:p>
    <w:p w:rsidR="002552C1" w:rsidRPr="00216142" w:rsidRDefault="002552C1" w:rsidP="002A7C01">
      <w:pPr>
        <w:rPr>
          <w:rFonts w:ascii="Arial" w:hAnsi="Arial" w:cs="Arial"/>
          <w:sz w:val="24"/>
          <w:szCs w:val="24"/>
        </w:rPr>
      </w:pPr>
    </w:p>
    <w:tbl>
      <w:tblPr>
        <w:tblW w:w="0" w:type="auto"/>
        <w:tblLook w:val="01E0" w:firstRow="1" w:lastRow="1" w:firstColumn="1" w:lastColumn="1" w:noHBand="0" w:noVBand="0"/>
      </w:tblPr>
      <w:tblGrid>
        <w:gridCol w:w="6434"/>
        <w:gridCol w:w="1350"/>
        <w:gridCol w:w="1461"/>
      </w:tblGrid>
      <w:tr w:rsidR="00A92CD6" w:rsidRPr="00216142" w:rsidTr="007637DC">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b/>
                <w:sz w:val="24"/>
                <w:szCs w:val="24"/>
              </w:rPr>
            </w:pPr>
            <w:r w:rsidRPr="00216142">
              <w:rPr>
                <w:rFonts w:ascii="Arial" w:hAnsi="Arial" w:cs="Arial"/>
                <w:b/>
                <w:sz w:val="24"/>
                <w:szCs w:val="24"/>
              </w:rPr>
              <w:t>201</w:t>
            </w:r>
            <w:r>
              <w:rPr>
                <w:rFonts w:ascii="Arial" w:hAnsi="Arial" w:cs="Arial"/>
                <w:b/>
                <w:sz w:val="24"/>
                <w:szCs w:val="24"/>
              </w:rPr>
              <w:t>3</w:t>
            </w:r>
            <w:r w:rsidRPr="00216142">
              <w:rPr>
                <w:rFonts w:ascii="Arial" w:hAnsi="Arial" w:cs="Arial"/>
                <w:b/>
                <w:sz w:val="24"/>
                <w:szCs w:val="24"/>
              </w:rPr>
              <w:t>/1</w:t>
            </w:r>
            <w:r>
              <w:rPr>
                <w:rFonts w:ascii="Arial" w:hAnsi="Arial" w:cs="Arial"/>
                <w:b/>
                <w:sz w:val="24"/>
                <w:szCs w:val="24"/>
              </w:rPr>
              <w:t>4</w:t>
            </w:r>
          </w:p>
          <w:p w:rsidR="00A92CD6" w:rsidRDefault="00A92CD6" w:rsidP="00202C3D">
            <w:pPr>
              <w:jc w:val="right"/>
              <w:rPr>
                <w:rFonts w:ascii="Arial" w:hAnsi="Arial" w:cs="Arial"/>
                <w:b/>
                <w:sz w:val="24"/>
                <w:szCs w:val="24"/>
              </w:rPr>
            </w:pPr>
            <w:r w:rsidRPr="00216142">
              <w:rPr>
                <w:rFonts w:ascii="Arial" w:hAnsi="Arial" w:cs="Arial"/>
                <w:b/>
                <w:sz w:val="24"/>
                <w:szCs w:val="24"/>
              </w:rPr>
              <w:t>£’000</w:t>
            </w:r>
          </w:p>
          <w:p w:rsidR="009D79E7" w:rsidRPr="00216142" w:rsidRDefault="009D79E7" w:rsidP="00202C3D">
            <w:pPr>
              <w:jc w:val="right"/>
              <w:rPr>
                <w:rFonts w:ascii="Arial" w:hAnsi="Arial"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b/>
                <w:sz w:val="24"/>
                <w:szCs w:val="24"/>
              </w:rPr>
            </w:pPr>
            <w:r w:rsidRPr="00216142">
              <w:rPr>
                <w:rFonts w:ascii="Arial" w:hAnsi="Arial" w:cs="Arial"/>
                <w:b/>
                <w:sz w:val="24"/>
                <w:szCs w:val="24"/>
              </w:rPr>
              <w:t>2012/13</w:t>
            </w:r>
          </w:p>
          <w:p w:rsidR="00A92CD6" w:rsidRPr="00216142" w:rsidRDefault="00A92CD6" w:rsidP="00202C3D">
            <w:pPr>
              <w:jc w:val="right"/>
              <w:rPr>
                <w:rFonts w:ascii="Arial" w:hAnsi="Arial" w:cs="Arial"/>
                <w:b/>
                <w:sz w:val="24"/>
                <w:szCs w:val="24"/>
              </w:rPr>
            </w:pPr>
            <w:r w:rsidRPr="00216142">
              <w:rPr>
                <w:rFonts w:ascii="Arial" w:hAnsi="Arial" w:cs="Arial"/>
                <w:b/>
                <w:sz w:val="24"/>
                <w:szCs w:val="24"/>
              </w:rPr>
              <w:t>£’000</w:t>
            </w:r>
          </w:p>
        </w:tc>
      </w:tr>
      <w:tr w:rsidR="00A92CD6" w:rsidRPr="00216142" w:rsidTr="007637DC">
        <w:trPr>
          <w:trHeight w:val="492"/>
        </w:trPr>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b/>
                <w:sz w:val="24"/>
                <w:szCs w:val="24"/>
              </w:rPr>
            </w:pPr>
            <w:r w:rsidRPr="00216142">
              <w:rPr>
                <w:rFonts w:ascii="Arial" w:hAnsi="Arial" w:cs="Arial"/>
                <w:b/>
                <w:sz w:val="24"/>
                <w:szCs w:val="24"/>
              </w:rPr>
              <w:t>Opening Capital Financing Requirement</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b/>
                <w:sz w:val="24"/>
                <w:szCs w:val="24"/>
              </w:rPr>
            </w:pPr>
            <w:r>
              <w:rPr>
                <w:rFonts w:ascii="Arial" w:hAnsi="Arial" w:cs="Arial"/>
                <w:b/>
                <w:sz w:val="24"/>
                <w:szCs w:val="24"/>
              </w:rPr>
              <w:t>4,998</w:t>
            </w: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b/>
                <w:sz w:val="24"/>
                <w:szCs w:val="24"/>
              </w:rPr>
            </w:pPr>
            <w:r w:rsidRPr="00216142">
              <w:rPr>
                <w:rFonts w:ascii="Arial" w:hAnsi="Arial" w:cs="Arial"/>
                <w:b/>
                <w:sz w:val="24"/>
                <w:szCs w:val="24"/>
              </w:rPr>
              <w:t>6,533</w:t>
            </w:r>
          </w:p>
        </w:tc>
      </w:tr>
      <w:tr w:rsidR="00A92CD6" w:rsidRPr="00216142" w:rsidTr="007637DC">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i/>
                <w:sz w:val="24"/>
                <w:szCs w:val="24"/>
              </w:rPr>
            </w:pPr>
            <w:r w:rsidRPr="00216142">
              <w:rPr>
                <w:rFonts w:ascii="Arial" w:hAnsi="Arial" w:cs="Arial"/>
                <w:i/>
                <w:sz w:val="24"/>
                <w:szCs w:val="24"/>
              </w:rPr>
              <w:t>Capital investment</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tc>
      </w:tr>
      <w:tr w:rsidR="00A92CD6" w:rsidRPr="00216142" w:rsidTr="007637DC">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sz w:val="24"/>
                <w:szCs w:val="24"/>
              </w:rPr>
            </w:pPr>
            <w:r w:rsidRPr="00216142">
              <w:rPr>
                <w:rFonts w:ascii="Arial" w:hAnsi="Arial" w:cs="Arial"/>
                <w:sz w:val="24"/>
                <w:szCs w:val="24"/>
              </w:rPr>
              <w:t>Property Plant and Equipment</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9D79E7" w:rsidP="00202C3D">
            <w:pPr>
              <w:jc w:val="right"/>
              <w:rPr>
                <w:rFonts w:ascii="Arial" w:hAnsi="Arial" w:cs="Arial"/>
                <w:sz w:val="24"/>
                <w:szCs w:val="24"/>
              </w:rPr>
            </w:pPr>
            <w:r>
              <w:rPr>
                <w:rFonts w:ascii="Arial" w:hAnsi="Arial" w:cs="Arial"/>
                <w:sz w:val="24"/>
                <w:szCs w:val="24"/>
              </w:rPr>
              <w:t>1,223</w:t>
            </w: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r w:rsidRPr="00216142">
              <w:rPr>
                <w:rFonts w:ascii="Arial" w:hAnsi="Arial" w:cs="Arial"/>
                <w:sz w:val="24"/>
                <w:szCs w:val="24"/>
              </w:rPr>
              <w:t>1,373</w:t>
            </w:r>
          </w:p>
        </w:tc>
      </w:tr>
      <w:tr w:rsidR="00A92CD6" w:rsidRPr="00216142" w:rsidTr="007637DC">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tc>
      </w:tr>
      <w:tr w:rsidR="00A92CD6" w:rsidRPr="00216142" w:rsidTr="007637DC">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i/>
                <w:sz w:val="24"/>
                <w:szCs w:val="24"/>
              </w:rPr>
            </w:pPr>
            <w:r w:rsidRPr="00216142">
              <w:rPr>
                <w:rFonts w:ascii="Arial" w:hAnsi="Arial" w:cs="Arial"/>
                <w:i/>
                <w:sz w:val="24"/>
                <w:szCs w:val="24"/>
              </w:rPr>
              <w:t>Sources of Finance</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tc>
      </w:tr>
      <w:tr w:rsidR="00A92CD6" w:rsidRPr="00216142" w:rsidTr="007637DC">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sz w:val="24"/>
                <w:szCs w:val="24"/>
              </w:rPr>
            </w:pPr>
            <w:r w:rsidRPr="00216142">
              <w:rPr>
                <w:rFonts w:ascii="Arial" w:hAnsi="Arial" w:cs="Arial"/>
                <w:sz w:val="24"/>
                <w:szCs w:val="24"/>
              </w:rPr>
              <w:t>Government grants and other contributions</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9D79E7" w:rsidP="00202C3D">
            <w:pPr>
              <w:jc w:val="right"/>
              <w:rPr>
                <w:rFonts w:ascii="Arial" w:hAnsi="Arial" w:cs="Arial"/>
                <w:sz w:val="24"/>
                <w:szCs w:val="24"/>
              </w:rPr>
            </w:pPr>
            <w:r>
              <w:rPr>
                <w:rFonts w:ascii="Arial" w:hAnsi="Arial" w:cs="Arial"/>
                <w:sz w:val="24"/>
                <w:szCs w:val="24"/>
              </w:rPr>
              <w:t>-605</w:t>
            </w: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r w:rsidRPr="00216142">
              <w:rPr>
                <w:rFonts w:ascii="Arial" w:hAnsi="Arial" w:cs="Arial"/>
                <w:sz w:val="24"/>
                <w:szCs w:val="24"/>
              </w:rPr>
              <w:t>-952</w:t>
            </w:r>
          </w:p>
        </w:tc>
      </w:tr>
      <w:tr w:rsidR="00A92CD6" w:rsidRPr="00216142" w:rsidTr="007637DC">
        <w:trPr>
          <w:trHeight w:val="960"/>
        </w:trPr>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sz w:val="24"/>
                <w:szCs w:val="24"/>
              </w:rPr>
            </w:pPr>
            <w:r w:rsidRPr="00216142">
              <w:rPr>
                <w:rFonts w:ascii="Arial" w:hAnsi="Arial" w:cs="Arial"/>
                <w:sz w:val="24"/>
                <w:szCs w:val="24"/>
              </w:rPr>
              <w:t>Sums set aside from revenue:</w:t>
            </w:r>
          </w:p>
          <w:p w:rsidR="00A92CD6" w:rsidRPr="00216142" w:rsidRDefault="00A92CD6" w:rsidP="002A7C01">
            <w:pPr>
              <w:rPr>
                <w:rFonts w:ascii="Arial" w:hAnsi="Arial" w:cs="Arial"/>
                <w:sz w:val="24"/>
                <w:szCs w:val="24"/>
              </w:rPr>
            </w:pPr>
            <w:r w:rsidRPr="00216142">
              <w:rPr>
                <w:rFonts w:ascii="Arial" w:hAnsi="Arial" w:cs="Arial"/>
                <w:sz w:val="24"/>
                <w:szCs w:val="24"/>
              </w:rPr>
              <w:t>Direct revenue contributions</w:t>
            </w:r>
          </w:p>
          <w:p w:rsidR="00A92CD6" w:rsidRPr="00216142" w:rsidRDefault="00A92CD6" w:rsidP="002A7C01">
            <w:pPr>
              <w:rPr>
                <w:rFonts w:ascii="Arial" w:hAnsi="Arial" w:cs="Arial"/>
                <w:sz w:val="24"/>
                <w:szCs w:val="24"/>
              </w:rPr>
            </w:pPr>
            <w:r w:rsidRPr="00216142">
              <w:rPr>
                <w:rFonts w:ascii="Arial" w:hAnsi="Arial" w:cs="Arial"/>
                <w:sz w:val="24"/>
                <w:szCs w:val="24"/>
              </w:rPr>
              <w:t>MRP</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p w:rsidR="00A92CD6" w:rsidRPr="00216142" w:rsidRDefault="009D79E7" w:rsidP="00202C3D">
            <w:pPr>
              <w:jc w:val="right"/>
              <w:rPr>
                <w:rFonts w:ascii="Arial" w:hAnsi="Arial" w:cs="Arial"/>
                <w:sz w:val="24"/>
                <w:szCs w:val="24"/>
              </w:rPr>
            </w:pPr>
            <w:r>
              <w:rPr>
                <w:rFonts w:ascii="Arial" w:hAnsi="Arial" w:cs="Arial"/>
                <w:sz w:val="24"/>
                <w:szCs w:val="24"/>
              </w:rPr>
              <w:t>-575</w:t>
            </w:r>
          </w:p>
          <w:p w:rsidR="00A92CD6" w:rsidRPr="00216142" w:rsidRDefault="009D79E7" w:rsidP="00202C3D">
            <w:pPr>
              <w:jc w:val="right"/>
              <w:rPr>
                <w:rFonts w:ascii="Arial" w:hAnsi="Arial" w:cs="Arial"/>
                <w:sz w:val="24"/>
                <w:szCs w:val="24"/>
              </w:rPr>
            </w:pPr>
            <w:r>
              <w:rPr>
                <w:rFonts w:ascii="Arial" w:hAnsi="Arial" w:cs="Arial"/>
                <w:sz w:val="24"/>
                <w:szCs w:val="24"/>
              </w:rPr>
              <w:t>-300</w:t>
            </w: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p w:rsidR="00A92CD6" w:rsidRPr="00216142" w:rsidRDefault="00A92CD6" w:rsidP="00202C3D">
            <w:pPr>
              <w:jc w:val="right"/>
              <w:rPr>
                <w:rFonts w:ascii="Arial" w:hAnsi="Arial" w:cs="Arial"/>
                <w:sz w:val="24"/>
                <w:szCs w:val="24"/>
              </w:rPr>
            </w:pPr>
            <w:r w:rsidRPr="00216142">
              <w:rPr>
                <w:rFonts w:ascii="Arial" w:hAnsi="Arial" w:cs="Arial"/>
                <w:sz w:val="24"/>
                <w:szCs w:val="24"/>
              </w:rPr>
              <w:t>-1,649</w:t>
            </w:r>
          </w:p>
          <w:p w:rsidR="00A92CD6" w:rsidRPr="00216142" w:rsidRDefault="00A92CD6" w:rsidP="00202C3D">
            <w:pPr>
              <w:jc w:val="right"/>
              <w:rPr>
                <w:rFonts w:ascii="Arial" w:hAnsi="Arial" w:cs="Arial"/>
                <w:sz w:val="24"/>
                <w:szCs w:val="24"/>
              </w:rPr>
            </w:pPr>
            <w:r w:rsidRPr="00216142">
              <w:rPr>
                <w:rFonts w:ascii="Arial" w:hAnsi="Arial" w:cs="Arial"/>
                <w:sz w:val="24"/>
                <w:szCs w:val="24"/>
              </w:rPr>
              <w:t>-307</w:t>
            </w:r>
          </w:p>
        </w:tc>
      </w:tr>
      <w:tr w:rsidR="00A92CD6" w:rsidRPr="00216142" w:rsidTr="003403D8">
        <w:trPr>
          <w:trHeight w:val="348"/>
        </w:trPr>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b/>
                <w:sz w:val="24"/>
                <w:szCs w:val="24"/>
              </w:rPr>
            </w:pPr>
            <w:r w:rsidRPr="00216142">
              <w:rPr>
                <w:rFonts w:ascii="Arial" w:hAnsi="Arial" w:cs="Arial"/>
                <w:b/>
                <w:sz w:val="24"/>
                <w:szCs w:val="24"/>
              </w:rPr>
              <w:t>Closing Capital Financing Requirement</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9D79E7" w:rsidP="00202C3D">
            <w:pPr>
              <w:jc w:val="right"/>
              <w:rPr>
                <w:rFonts w:ascii="Arial" w:hAnsi="Arial" w:cs="Arial"/>
                <w:b/>
                <w:sz w:val="24"/>
                <w:szCs w:val="24"/>
              </w:rPr>
            </w:pPr>
            <w:r>
              <w:rPr>
                <w:rFonts w:ascii="Arial" w:hAnsi="Arial" w:cs="Arial"/>
                <w:b/>
                <w:sz w:val="24"/>
                <w:szCs w:val="24"/>
              </w:rPr>
              <w:t>4,741</w:t>
            </w: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b/>
                <w:sz w:val="24"/>
                <w:szCs w:val="24"/>
              </w:rPr>
            </w:pPr>
            <w:r w:rsidRPr="00216142">
              <w:rPr>
                <w:rFonts w:ascii="Arial" w:hAnsi="Arial" w:cs="Arial"/>
                <w:b/>
                <w:sz w:val="24"/>
                <w:szCs w:val="24"/>
              </w:rPr>
              <w:t>4,998</w:t>
            </w:r>
          </w:p>
        </w:tc>
      </w:tr>
      <w:tr w:rsidR="00A92CD6" w:rsidRPr="00216142" w:rsidTr="003403D8">
        <w:trPr>
          <w:trHeight w:val="548"/>
        </w:trPr>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b/>
                <w:sz w:val="24"/>
                <w:szCs w:val="24"/>
              </w:rPr>
            </w:pPr>
          </w:p>
          <w:p w:rsidR="00A92CD6" w:rsidRDefault="00A92CD6" w:rsidP="002A7C01">
            <w:pPr>
              <w:rPr>
                <w:rFonts w:ascii="Arial" w:hAnsi="Arial" w:cs="Arial"/>
                <w:b/>
                <w:sz w:val="24"/>
                <w:szCs w:val="24"/>
              </w:rPr>
            </w:pPr>
            <w:r w:rsidRPr="00216142">
              <w:rPr>
                <w:rFonts w:ascii="Arial" w:hAnsi="Arial" w:cs="Arial"/>
                <w:b/>
                <w:sz w:val="24"/>
                <w:szCs w:val="24"/>
              </w:rPr>
              <w:t>Explanation of movements in year</w:t>
            </w:r>
          </w:p>
          <w:p w:rsidR="003403D8" w:rsidRPr="00216142" w:rsidRDefault="003403D8" w:rsidP="002A7C01">
            <w:pP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p>
        </w:tc>
      </w:tr>
      <w:tr w:rsidR="00A92CD6" w:rsidRPr="00216142" w:rsidTr="003403D8">
        <w:trPr>
          <w:trHeight w:val="942"/>
        </w:trPr>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sz w:val="24"/>
                <w:szCs w:val="24"/>
              </w:rPr>
            </w:pPr>
            <w:r w:rsidRPr="00216142">
              <w:rPr>
                <w:rFonts w:ascii="Arial" w:hAnsi="Arial" w:cs="Arial"/>
                <w:sz w:val="24"/>
                <w:szCs w:val="24"/>
              </w:rPr>
              <w:t>Decrease in underlying need to borrowing (supported by government financial assistance)</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3403D8" w:rsidP="00202C3D">
            <w:pPr>
              <w:jc w:val="right"/>
              <w:rPr>
                <w:rFonts w:ascii="Arial" w:hAnsi="Arial" w:cs="Arial"/>
                <w:sz w:val="24"/>
                <w:szCs w:val="24"/>
              </w:rPr>
            </w:pPr>
            <w:r>
              <w:rPr>
                <w:rFonts w:ascii="Arial" w:hAnsi="Arial" w:cs="Arial"/>
                <w:sz w:val="24"/>
                <w:szCs w:val="24"/>
              </w:rPr>
              <w:t>0</w:t>
            </w: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3403D8" w:rsidP="00202C3D">
            <w:pPr>
              <w:jc w:val="right"/>
              <w:rPr>
                <w:rFonts w:ascii="Arial" w:hAnsi="Arial" w:cs="Arial"/>
                <w:sz w:val="24"/>
                <w:szCs w:val="24"/>
              </w:rPr>
            </w:pPr>
            <w:r>
              <w:rPr>
                <w:rFonts w:ascii="Arial" w:hAnsi="Arial" w:cs="Arial"/>
                <w:sz w:val="24"/>
                <w:szCs w:val="24"/>
              </w:rPr>
              <w:t>0</w:t>
            </w:r>
          </w:p>
        </w:tc>
      </w:tr>
      <w:tr w:rsidR="00A92CD6" w:rsidRPr="00216142" w:rsidTr="003403D8">
        <w:trPr>
          <w:trHeight w:val="706"/>
        </w:trPr>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sz w:val="24"/>
                <w:szCs w:val="24"/>
              </w:rPr>
            </w:pPr>
            <w:r w:rsidRPr="00216142">
              <w:rPr>
                <w:rFonts w:ascii="Arial" w:hAnsi="Arial" w:cs="Arial"/>
                <w:sz w:val="24"/>
                <w:szCs w:val="24"/>
              </w:rPr>
              <w:lastRenderedPageBreak/>
              <w:t>Increase / -Decrease in underlying need to borrowing (unsupported by government financial assistance)</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9D79E7" w:rsidP="00202C3D">
            <w:pPr>
              <w:jc w:val="right"/>
              <w:rPr>
                <w:rFonts w:ascii="Arial" w:hAnsi="Arial" w:cs="Arial"/>
                <w:sz w:val="24"/>
                <w:szCs w:val="24"/>
              </w:rPr>
            </w:pPr>
            <w:r>
              <w:rPr>
                <w:rFonts w:ascii="Arial" w:hAnsi="Arial" w:cs="Arial"/>
                <w:sz w:val="24"/>
                <w:szCs w:val="24"/>
              </w:rPr>
              <w:t>-257</w:t>
            </w: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sz w:val="24"/>
                <w:szCs w:val="24"/>
              </w:rPr>
            </w:pPr>
            <w:r w:rsidRPr="00216142">
              <w:rPr>
                <w:rFonts w:ascii="Arial" w:hAnsi="Arial" w:cs="Arial"/>
                <w:sz w:val="24"/>
                <w:szCs w:val="24"/>
              </w:rPr>
              <w:t>-1,535</w:t>
            </w:r>
          </w:p>
        </w:tc>
      </w:tr>
      <w:tr w:rsidR="00A92CD6" w:rsidRPr="00216142" w:rsidTr="003403D8">
        <w:trPr>
          <w:trHeight w:val="415"/>
        </w:trPr>
        <w:tc>
          <w:tcPr>
            <w:tcW w:w="6434" w:type="dxa"/>
            <w:tcBorders>
              <w:top w:val="single" w:sz="4" w:space="0" w:color="auto"/>
              <w:left w:val="single" w:sz="4" w:space="0" w:color="auto"/>
              <w:bottom w:val="single" w:sz="4" w:space="0" w:color="auto"/>
              <w:right w:val="single" w:sz="4" w:space="0" w:color="auto"/>
            </w:tcBorders>
          </w:tcPr>
          <w:p w:rsidR="00A92CD6" w:rsidRPr="00216142" w:rsidRDefault="00A92CD6" w:rsidP="002A7C01">
            <w:pPr>
              <w:rPr>
                <w:rFonts w:ascii="Arial" w:hAnsi="Arial" w:cs="Arial"/>
                <w:b/>
                <w:sz w:val="24"/>
                <w:szCs w:val="24"/>
              </w:rPr>
            </w:pPr>
            <w:r w:rsidRPr="00216142">
              <w:rPr>
                <w:rFonts w:ascii="Arial" w:hAnsi="Arial" w:cs="Arial"/>
                <w:b/>
                <w:sz w:val="24"/>
                <w:szCs w:val="24"/>
              </w:rPr>
              <w:t>Increase / (decrease) in Capital Financing Requirement</w:t>
            </w:r>
          </w:p>
        </w:tc>
        <w:tc>
          <w:tcPr>
            <w:tcW w:w="1350" w:type="dxa"/>
            <w:tcBorders>
              <w:top w:val="single" w:sz="4" w:space="0" w:color="auto"/>
              <w:left w:val="single" w:sz="4" w:space="0" w:color="auto"/>
              <w:bottom w:val="single" w:sz="4" w:space="0" w:color="auto"/>
              <w:right w:val="single" w:sz="4" w:space="0" w:color="auto"/>
            </w:tcBorders>
          </w:tcPr>
          <w:p w:rsidR="00A92CD6" w:rsidRPr="00216142" w:rsidRDefault="009D79E7" w:rsidP="00202C3D">
            <w:pPr>
              <w:jc w:val="right"/>
              <w:rPr>
                <w:rFonts w:ascii="Arial" w:hAnsi="Arial" w:cs="Arial"/>
                <w:b/>
                <w:sz w:val="24"/>
                <w:szCs w:val="24"/>
              </w:rPr>
            </w:pPr>
            <w:r>
              <w:rPr>
                <w:rFonts w:ascii="Arial" w:hAnsi="Arial" w:cs="Arial"/>
                <w:b/>
                <w:sz w:val="24"/>
                <w:szCs w:val="24"/>
              </w:rPr>
              <w:t>-257</w:t>
            </w:r>
          </w:p>
        </w:tc>
        <w:tc>
          <w:tcPr>
            <w:tcW w:w="1461" w:type="dxa"/>
            <w:tcBorders>
              <w:top w:val="single" w:sz="4" w:space="0" w:color="auto"/>
              <w:left w:val="single" w:sz="4" w:space="0" w:color="auto"/>
              <w:bottom w:val="single" w:sz="4" w:space="0" w:color="auto"/>
              <w:right w:val="single" w:sz="4" w:space="0" w:color="auto"/>
            </w:tcBorders>
          </w:tcPr>
          <w:p w:rsidR="00A92CD6" w:rsidRPr="00216142" w:rsidRDefault="00A92CD6" w:rsidP="00202C3D">
            <w:pPr>
              <w:jc w:val="right"/>
              <w:rPr>
                <w:rFonts w:ascii="Arial" w:hAnsi="Arial" w:cs="Arial"/>
                <w:b/>
                <w:sz w:val="24"/>
                <w:szCs w:val="24"/>
              </w:rPr>
            </w:pPr>
            <w:r w:rsidRPr="00216142">
              <w:rPr>
                <w:rFonts w:ascii="Arial" w:hAnsi="Arial" w:cs="Arial"/>
                <w:b/>
                <w:sz w:val="24"/>
                <w:szCs w:val="24"/>
              </w:rPr>
              <w:t>-1,535</w:t>
            </w:r>
          </w:p>
        </w:tc>
      </w:tr>
    </w:tbl>
    <w:p w:rsidR="003403D8" w:rsidRDefault="003403D8" w:rsidP="002A7C01">
      <w:pPr>
        <w:rPr>
          <w:rFonts w:ascii="Arial" w:hAnsi="Arial" w:cs="Arial"/>
          <w:sz w:val="24"/>
          <w:szCs w:val="24"/>
        </w:rPr>
      </w:pPr>
    </w:p>
    <w:p w:rsidR="003B7BD8" w:rsidRPr="00216142" w:rsidRDefault="003403D8" w:rsidP="002A7C01">
      <w:pPr>
        <w:rPr>
          <w:rFonts w:ascii="Arial" w:hAnsi="Arial" w:cs="Arial"/>
          <w:sz w:val="24"/>
          <w:szCs w:val="24"/>
        </w:rPr>
      </w:pPr>
      <w:r>
        <w:rPr>
          <w:rFonts w:ascii="Arial" w:hAnsi="Arial" w:cs="Arial"/>
          <w:sz w:val="24"/>
          <w:szCs w:val="24"/>
        </w:rPr>
        <w:br w:type="page"/>
      </w:r>
    </w:p>
    <w:p w:rsidR="002552C1" w:rsidRPr="00216142" w:rsidRDefault="00DE62E8" w:rsidP="002A7C01">
      <w:pPr>
        <w:numPr>
          <w:ilvl w:val="0"/>
          <w:numId w:val="21"/>
        </w:numPr>
        <w:rPr>
          <w:rFonts w:ascii="Arial" w:hAnsi="Arial" w:cs="Arial"/>
          <w:b/>
          <w:sz w:val="24"/>
          <w:szCs w:val="24"/>
        </w:rPr>
      </w:pPr>
      <w:r w:rsidRPr="00216142">
        <w:rPr>
          <w:rFonts w:ascii="Arial" w:hAnsi="Arial" w:cs="Arial"/>
          <w:b/>
          <w:sz w:val="24"/>
          <w:szCs w:val="24"/>
        </w:rPr>
        <w:t>CASH FLOW STATEMENT – OPERATING ACTIVITIES</w:t>
      </w:r>
      <w:r w:rsidR="00B717DC" w:rsidRPr="00216142">
        <w:rPr>
          <w:rFonts w:ascii="Arial" w:hAnsi="Arial" w:cs="Arial"/>
          <w:b/>
          <w:sz w:val="24"/>
          <w:szCs w:val="24"/>
        </w:rPr>
        <w:t xml:space="preserve">   </w:t>
      </w:r>
    </w:p>
    <w:p w:rsidR="002552C1" w:rsidRPr="00216142" w:rsidRDefault="002552C1" w:rsidP="002A7C01">
      <w:pPr>
        <w:rPr>
          <w:rFonts w:ascii="Arial" w:hAnsi="Arial" w:cs="Arial"/>
          <w:b/>
          <w:sz w:val="24"/>
          <w:szCs w:val="24"/>
        </w:rPr>
      </w:pPr>
    </w:p>
    <w:p w:rsidR="002552C1" w:rsidRPr="00216142" w:rsidRDefault="002552C1" w:rsidP="002A7C01">
      <w:pPr>
        <w:rPr>
          <w:rFonts w:ascii="Arial" w:hAnsi="Arial" w:cs="Arial"/>
          <w:sz w:val="24"/>
          <w:szCs w:val="24"/>
        </w:rPr>
      </w:pPr>
      <w:r w:rsidRPr="00216142">
        <w:rPr>
          <w:rFonts w:ascii="Arial" w:hAnsi="Arial" w:cs="Arial"/>
          <w:sz w:val="24"/>
          <w:szCs w:val="24"/>
        </w:rPr>
        <w:t>The cash flows for operating activities include the following items:</w:t>
      </w:r>
    </w:p>
    <w:p w:rsidR="002552C1" w:rsidRPr="00216142" w:rsidRDefault="002552C1"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5930"/>
        <w:gridCol w:w="1676"/>
      </w:tblGrid>
      <w:tr w:rsidR="002552C1" w:rsidRPr="00216142" w:rsidTr="003403D8">
        <w:tc>
          <w:tcPr>
            <w:tcW w:w="1641" w:type="dxa"/>
          </w:tcPr>
          <w:p w:rsidR="002552C1" w:rsidRPr="00216142" w:rsidRDefault="002552C1" w:rsidP="00202C3D">
            <w:pPr>
              <w:jc w:val="right"/>
              <w:rPr>
                <w:rFonts w:ascii="Arial" w:hAnsi="Arial" w:cs="Arial"/>
                <w:b/>
                <w:sz w:val="24"/>
                <w:szCs w:val="24"/>
              </w:rPr>
            </w:pPr>
            <w:r w:rsidRPr="00216142">
              <w:rPr>
                <w:rFonts w:ascii="Arial" w:hAnsi="Arial" w:cs="Arial"/>
                <w:b/>
                <w:sz w:val="24"/>
                <w:szCs w:val="24"/>
              </w:rPr>
              <w:t>20</w:t>
            </w:r>
            <w:r w:rsidR="003779DF" w:rsidRPr="00216142">
              <w:rPr>
                <w:rFonts w:ascii="Arial" w:hAnsi="Arial" w:cs="Arial"/>
                <w:b/>
                <w:sz w:val="24"/>
                <w:szCs w:val="24"/>
              </w:rPr>
              <w:t>1</w:t>
            </w:r>
            <w:r w:rsidR="00A92CD6">
              <w:rPr>
                <w:rFonts w:ascii="Arial" w:hAnsi="Arial" w:cs="Arial"/>
                <w:b/>
                <w:sz w:val="24"/>
                <w:szCs w:val="24"/>
              </w:rPr>
              <w:t>2</w:t>
            </w:r>
            <w:r w:rsidRPr="00216142">
              <w:rPr>
                <w:rFonts w:ascii="Arial" w:hAnsi="Arial" w:cs="Arial"/>
                <w:b/>
                <w:sz w:val="24"/>
                <w:szCs w:val="24"/>
              </w:rPr>
              <w:t>/1</w:t>
            </w:r>
            <w:r w:rsidR="00A92CD6">
              <w:rPr>
                <w:rFonts w:ascii="Arial" w:hAnsi="Arial" w:cs="Arial"/>
                <w:b/>
                <w:sz w:val="24"/>
                <w:szCs w:val="24"/>
              </w:rPr>
              <w:t>3</w:t>
            </w:r>
          </w:p>
          <w:p w:rsidR="002552C1" w:rsidRPr="00216142" w:rsidRDefault="002552C1" w:rsidP="00202C3D">
            <w:pPr>
              <w:jc w:val="right"/>
              <w:rPr>
                <w:rFonts w:ascii="Arial" w:hAnsi="Arial" w:cs="Arial"/>
                <w:b/>
                <w:sz w:val="24"/>
                <w:szCs w:val="24"/>
              </w:rPr>
            </w:pPr>
            <w:r w:rsidRPr="00216142">
              <w:rPr>
                <w:rFonts w:ascii="Arial" w:hAnsi="Arial" w:cs="Arial"/>
                <w:b/>
                <w:sz w:val="24"/>
                <w:szCs w:val="24"/>
              </w:rPr>
              <w:t>£’000</w:t>
            </w:r>
          </w:p>
          <w:p w:rsidR="002552C1" w:rsidRPr="00216142" w:rsidRDefault="002552C1" w:rsidP="00202C3D">
            <w:pPr>
              <w:jc w:val="right"/>
              <w:rPr>
                <w:rFonts w:ascii="Arial" w:hAnsi="Arial" w:cs="Arial"/>
                <w:b/>
                <w:sz w:val="24"/>
                <w:szCs w:val="24"/>
              </w:rPr>
            </w:pPr>
          </w:p>
        </w:tc>
        <w:tc>
          <w:tcPr>
            <w:tcW w:w="5953" w:type="dxa"/>
          </w:tcPr>
          <w:p w:rsidR="002552C1" w:rsidRPr="00216142" w:rsidRDefault="002552C1" w:rsidP="002A7C01">
            <w:pPr>
              <w:rPr>
                <w:rFonts w:ascii="Arial" w:hAnsi="Arial" w:cs="Arial"/>
                <w:b/>
                <w:sz w:val="24"/>
                <w:szCs w:val="24"/>
              </w:rPr>
            </w:pPr>
          </w:p>
        </w:tc>
        <w:tc>
          <w:tcPr>
            <w:tcW w:w="1679" w:type="dxa"/>
          </w:tcPr>
          <w:p w:rsidR="002552C1" w:rsidRPr="00216142" w:rsidRDefault="002552C1" w:rsidP="00202C3D">
            <w:pPr>
              <w:jc w:val="right"/>
              <w:rPr>
                <w:rFonts w:ascii="Arial" w:hAnsi="Arial" w:cs="Arial"/>
                <w:b/>
                <w:sz w:val="24"/>
                <w:szCs w:val="24"/>
              </w:rPr>
            </w:pPr>
            <w:r w:rsidRPr="00216142">
              <w:rPr>
                <w:rFonts w:ascii="Arial" w:hAnsi="Arial" w:cs="Arial"/>
                <w:b/>
                <w:sz w:val="24"/>
                <w:szCs w:val="24"/>
              </w:rPr>
              <w:t>201</w:t>
            </w:r>
            <w:r w:rsidR="00A92CD6">
              <w:rPr>
                <w:rFonts w:ascii="Arial" w:hAnsi="Arial" w:cs="Arial"/>
                <w:b/>
                <w:sz w:val="24"/>
                <w:szCs w:val="24"/>
              </w:rPr>
              <w:t>3</w:t>
            </w:r>
            <w:r w:rsidRPr="00216142">
              <w:rPr>
                <w:rFonts w:ascii="Arial" w:hAnsi="Arial" w:cs="Arial"/>
                <w:b/>
                <w:sz w:val="24"/>
                <w:szCs w:val="24"/>
              </w:rPr>
              <w:t>/1</w:t>
            </w:r>
            <w:r w:rsidR="00A92CD6">
              <w:rPr>
                <w:rFonts w:ascii="Arial" w:hAnsi="Arial" w:cs="Arial"/>
                <w:b/>
                <w:sz w:val="24"/>
                <w:szCs w:val="24"/>
              </w:rPr>
              <w:t>4</w:t>
            </w:r>
          </w:p>
          <w:p w:rsidR="002552C1" w:rsidRPr="00216142" w:rsidRDefault="002552C1" w:rsidP="00202C3D">
            <w:pPr>
              <w:jc w:val="right"/>
              <w:rPr>
                <w:rFonts w:ascii="Arial" w:hAnsi="Arial" w:cs="Arial"/>
                <w:b/>
                <w:sz w:val="24"/>
                <w:szCs w:val="24"/>
              </w:rPr>
            </w:pPr>
            <w:r w:rsidRPr="00216142">
              <w:rPr>
                <w:rFonts w:ascii="Arial" w:hAnsi="Arial" w:cs="Arial"/>
                <w:b/>
                <w:sz w:val="24"/>
                <w:szCs w:val="24"/>
              </w:rPr>
              <w:t>£’000</w:t>
            </w:r>
          </w:p>
        </w:tc>
      </w:tr>
      <w:tr w:rsidR="002552C1" w:rsidRPr="00216142" w:rsidTr="003403D8">
        <w:trPr>
          <w:trHeight w:val="357"/>
        </w:trPr>
        <w:tc>
          <w:tcPr>
            <w:tcW w:w="1641" w:type="dxa"/>
          </w:tcPr>
          <w:p w:rsidR="002552C1" w:rsidRPr="00216142" w:rsidRDefault="004437E2" w:rsidP="00202C3D">
            <w:pPr>
              <w:jc w:val="right"/>
              <w:rPr>
                <w:rFonts w:ascii="Arial" w:hAnsi="Arial" w:cs="Arial"/>
                <w:sz w:val="24"/>
                <w:szCs w:val="24"/>
              </w:rPr>
            </w:pPr>
            <w:r w:rsidRPr="00216142">
              <w:rPr>
                <w:rFonts w:ascii="Arial" w:hAnsi="Arial" w:cs="Arial"/>
                <w:sz w:val="24"/>
                <w:szCs w:val="24"/>
              </w:rPr>
              <w:t>-</w:t>
            </w:r>
            <w:r w:rsidR="00A81E4D" w:rsidRPr="00216142">
              <w:rPr>
                <w:rFonts w:ascii="Arial" w:hAnsi="Arial" w:cs="Arial"/>
                <w:sz w:val="24"/>
                <w:szCs w:val="24"/>
              </w:rPr>
              <w:t>30</w:t>
            </w:r>
          </w:p>
        </w:tc>
        <w:tc>
          <w:tcPr>
            <w:tcW w:w="5953" w:type="dxa"/>
          </w:tcPr>
          <w:p w:rsidR="002552C1" w:rsidRPr="00216142" w:rsidRDefault="002552C1" w:rsidP="002A7C01">
            <w:pPr>
              <w:rPr>
                <w:rFonts w:ascii="Arial" w:hAnsi="Arial" w:cs="Arial"/>
                <w:sz w:val="24"/>
                <w:szCs w:val="24"/>
              </w:rPr>
            </w:pPr>
            <w:r w:rsidRPr="00216142">
              <w:rPr>
                <w:rFonts w:ascii="Arial" w:hAnsi="Arial" w:cs="Arial"/>
                <w:sz w:val="24"/>
                <w:szCs w:val="24"/>
              </w:rPr>
              <w:t>Interest received</w:t>
            </w:r>
          </w:p>
        </w:tc>
        <w:tc>
          <w:tcPr>
            <w:tcW w:w="1679" w:type="dxa"/>
          </w:tcPr>
          <w:p w:rsidR="002552C1" w:rsidRPr="00216142" w:rsidRDefault="003A4707" w:rsidP="00202C3D">
            <w:pPr>
              <w:jc w:val="right"/>
              <w:rPr>
                <w:rFonts w:ascii="Arial" w:hAnsi="Arial" w:cs="Arial"/>
                <w:sz w:val="24"/>
                <w:szCs w:val="24"/>
              </w:rPr>
            </w:pPr>
            <w:r>
              <w:rPr>
                <w:rFonts w:ascii="Arial" w:hAnsi="Arial" w:cs="Arial"/>
                <w:sz w:val="24"/>
                <w:szCs w:val="24"/>
              </w:rPr>
              <w:t>-46</w:t>
            </w:r>
          </w:p>
        </w:tc>
      </w:tr>
      <w:tr w:rsidR="002552C1" w:rsidRPr="00216142" w:rsidTr="003403D8">
        <w:trPr>
          <w:trHeight w:val="405"/>
        </w:trPr>
        <w:tc>
          <w:tcPr>
            <w:tcW w:w="1641" w:type="dxa"/>
          </w:tcPr>
          <w:p w:rsidR="002552C1" w:rsidRPr="00216142" w:rsidRDefault="00A92CD6" w:rsidP="00202C3D">
            <w:pPr>
              <w:jc w:val="right"/>
              <w:rPr>
                <w:rFonts w:ascii="Arial" w:hAnsi="Arial" w:cs="Arial"/>
                <w:sz w:val="24"/>
                <w:szCs w:val="24"/>
              </w:rPr>
            </w:pPr>
            <w:r>
              <w:rPr>
                <w:rFonts w:ascii="Arial" w:hAnsi="Arial" w:cs="Arial"/>
                <w:sz w:val="24"/>
                <w:szCs w:val="24"/>
              </w:rPr>
              <w:t>264</w:t>
            </w:r>
          </w:p>
        </w:tc>
        <w:tc>
          <w:tcPr>
            <w:tcW w:w="5953" w:type="dxa"/>
          </w:tcPr>
          <w:p w:rsidR="002552C1" w:rsidRPr="00216142" w:rsidRDefault="002552C1" w:rsidP="002A7C01">
            <w:pPr>
              <w:rPr>
                <w:rFonts w:ascii="Arial" w:hAnsi="Arial" w:cs="Arial"/>
                <w:sz w:val="24"/>
                <w:szCs w:val="24"/>
              </w:rPr>
            </w:pPr>
            <w:r w:rsidRPr="00216142">
              <w:rPr>
                <w:rFonts w:ascii="Arial" w:hAnsi="Arial" w:cs="Arial"/>
                <w:sz w:val="24"/>
                <w:szCs w:val="24"/>
              </w:rPr>
              <w:t>Interest paid</w:t>
            </w:r>
          </w:p>
        </w:tc>
        <w:tc>
          <w:tcPr>
            <w:tcW w:w="1679" w:type="dxa"/>
          </w:tcPr>
          <w:p w:rsidR="002552C1" w:rsidRPr="00216142" w:rsidRDefault="003A4707" w:rsidP="00202C3D">
            <w:pPr>
              <w:jc w:val="right"/>
              <w:rPr>
                <w:rFonts w:ascii="Arial" w:hAnsi="Arial" w:cs="Arial"/>
                <w:sz w:val="24"/>
                <w:szCs w:val="24"/>
              </w:rPr>
            </w:pPr>
            <w:r>
              <w:rPr>
                <w:rFonts w:ascii="Arial" w:hAnsi="Arial" w:cs="Arial"/>
                <w:sz w:val="24"/>
                <w:szCs w:val="24"/>
              </w:rPr>
              <w:t>26</w:t>
            </w:r>
            <w:r w:rsidR="005C658B">
              <w:rPr>
                <w:rFonts w:ascii="Arial" w:hAnsi="Arial" w:cs="Arial"/>
                <w:sz w:val="24"/>
                <w:szCs w:val="24"/>
              </w:rPr>
              <w:t>3</w:t>
            </w:r>
          </w:p>
        </w:tc>
      </w:tr>
      <w:tr w:rsidR="004437E2" w:rsidRPr="00216142" w:rsidTr="003403D8">
        <w:trPr>
          <w:trHeight w:val="405"/>
        </w:trPr>
        <w:tc>
          <w:tcPr>
            <w:tcW w:w="1641" w:type="dxa"/>
          </w:tcPr>
          <w:p w:rsidR="004437E2" w:rsidRPr="00216142" w:rsidRDefault="00A81E4D" w:rsidP="00202C3D">
            <w:pPr>
              <w:jc w:val="right"/>
              <w:rPr>
                <w:rFonts w:ascii="Arial" w:hAnsi="Arial" w:cs="Arial"/>
                <w:b/>
                <w:sz w:val="24"/>
                <w:szCs w:val="24"/>
              </w:rPr>
            </w:pPr>
            <w:r w:rsidRPr="00216142">
              <w:rPr>
                <w:rFonts w:ascii="Arial" w:hAnsi="Arial" w:cs="Arial"/>
                <w:b/>
                <w:sz w:val="24"/>
                <w:szCs w:val="24"/>
              </w:rPr>
              <w:t>23</w:t>
            </w:r>
            <w:r w:rsidR="00A92CD6">
              <w:rPr>
                <w:rFonts w:ascii="Arial" w:hAnsi="Arial" w:cs="Arial"/>
                <w:b/>
                <w:sz w:val="24"/>
                <w:szCs w:val="24"/>
              </w:rPr>
              <w:t>4</w:t>
            </w:r>
          </w:p>
        </w:tc>
        <w:tc>
          <w:tcPr>
            <w:tcW w:w="5953" w:type="dxa"/>
          </w:tcPr>
          <w:p w:rsidR="004437E2" w:rsidRPr="00216142" w:rsidRDefault="004437E2" w:rsidP="002A7C01">
            <w:pPr>
              <w:rPr>
                <w:rFonts w:ascii="Arial" w:hAnsi="Arial" w:cs="Arial"/>
                <w:sz w:val="24"/>
                <w:szCs w:val="24"/>
              </w:rPr>
            </w:pPr>
          </w:p>
        </w:tc>
        <w:tc>
          <w:tcPr>
            <w:tcW w:w="1679" w:type="dxa"/>
          </w:tcPr>
          <w:p w:rsidR="004437E2" w:rsidRPr="00216142" w:rsidRDefault="003A4707" w:rsidP="00202C3D">
            <w:pPr>
              <w:jc w:val="right"/>
              <w:rPr>
                <w:rFonts w:ascii="Arial" w:hAnsi="Arial" w:cs="Arial"/>
                <w:b/>
                <w:sz w:val="24"/>
                <w:szCs w:val="24"/>
              </w:rPr>
            </w:pPr>
            <w:r>
              <w:rPr>
                <w:rFonts w:ascii="Arial" w:hAnsi="Arial" w:cs="Arial"/>
                <w:b/>
                <w:sz w:val="24"/>
                <w:szCs w:val="24"/>
              </w:rPr>
              <w:t>21</w:t>
            </w:r>
            <w:r w:rsidR="005C658B">
              <w:rPr>
                <w:rFonts w:ascii="Arial" w:hAnsi="Arial" w:cs="Arial"/>
                <w:b/>
                <w:sz w:val="24"/>
                <w:szCs w:val="24"/>
              </w:rPr>
              <w:t>7</w:t>
            </w:r>
          </w:p>
        </w:tc>
      </w:tr>
    </w:tbl>
    <w:p w:rsidR="002A572B" w:rsidRPr="00216142" w:rsidRDefault="002A572B" w:rsidP="002A7C01">
      <w:pPr>
        <w:rPr>
          <w:rFonts w:ascii="Arial" w:hAnsi="Arial" w:cs="Arial"/>
          <w:sz w:val="24"/>
          <w:szCs w:val="24"/>
        </w:rPr>
      </w:pPr>
    </w:p>
    <w:p w:rsidR="002552C1" w:rsidRPr="00216142" w:rsidRDefault="00DE62E8" w:rsidP="002A7C01">
      <w:pPr>
        <w:numPr>
          <w:ilvl w:val="0"/>
          <w:numId w:val="21"/>
        </w:numPr>
        <w:rPr>
          <w:rFonts w:ascii="Arial" w:hAnsi="Arial" w:cs="Arial"/>
          <w:b/>
          <w:sz w:val="24"/>
          <w:szCs w:val="24"/>
        </w:rPr>
      </w:pPr>
      <w:r w:rsidRPr="00216142">
        <w:rPr>
          <w:rFonts w:ascii="Arial" w:hAnsi="Arial" w:cs="Arial"/>
          <w:b/>
          <w:sz w:val="24"/>
          <w:szCs w:val="24"/>
        </w:rPr>
        <w:t>CASH FLOW STATEMENT – INVESTING ACTIVITIES</w:t>
      </w:r>
      <w:r w:rsidR="00B717DC" w:rsidRPr="00216142">
        <w:rPr>
          <w:rFonts w:ascii="Arial" w:hAnsi="Arial" w:cs="Arial"/>
          <w:b/>
          <w:sz w:val="24"/>
          <w:szCs w:val="24"/>
        </w:rPr>
        <w:t xml:space="preserve">  </w:t>
      </w:r>
      <w:r w:rsidR="00332618" w:rsidRPr="00216142">
        <w:rPr>
          <w:rFonts w:ascii="Arial" w:hAnsi="Arial" w:cs="Arial"/>
          <w:b/>
          <w:sz w:val="24"/>
          <w:szCs w:val="24"/>
        </w:rPr>
        <w:t xml:space="preserve"> </w:t>
      </w:r>
      <w:r w:rsidR="00453F5F">
        <w:rPr>
          <w:rFonts w:ascii="Arial" w:hAnsi="Arial" w:cs="Arial"/>
          <w:b/>
          <w:sz w:val="24"/>
          <w:szCs w:val="24"/>
        </w:rPr>
        <w:t xml:space="preserve"> </w:t>
      </w:r>
    </w:p>
    <w:p w:rsidR="002552C1" w:rsidRPr="00216142" w:rsidRDefault="002552C1"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5931"/>
        <w:gridCol w:w="1676"/>
      </w:tblGrid>
      <w:tr w:rsidR="002552C1" w:rsidRPr="00216142" w:rsidTr="003403D8">
        <w:tc>
          <w:tcPr>
            <w:tcW w:w="1638" w:type="dxa"/>
          </w:tcPr>
          <w:p w:rsidR="002552C1" w:rsidRPr="00216142" w:rsidRDefault="002552C1" w:rsidP="00202C3D">
            <w:pPr>
              <w:jc w:val="right"/>
              <w:rPr>
                <w:rFonts w:ascii="Arial" w:hAnsi="Arial" w:cs="Arial"/>
                <w:b/>
                <w:sz w:val="24"/>
                <w:szCs w:val="24"/>
              </w:rPr>
            </w:pPr>
            <w:r w:rsidRPr="00216142">
              <w:rPr>
                <w:rFonts w:ascii="Arial" w:hAnsi="Arial" w:cs="Arial"/>
                <w:b/>
                <w:sz w:val="24"/>
                <w:szCs w:val="24"/>
              </w:rPr>
              <w:t>20</w:t>
            </w:r>
            <w:r w:rsidR="006013F9" w:rsidRPr="00216142">
              <w:rPr>
                <w:rFonts w:ascii="Arial" w:hAnsi="Arial" w:cs="Arial"/>
                <w:b/>
                <w:sz w:val="24"/>
                <w:szCs w:val="24"/>
              </w:rPr>
              <w:t>1</w:t>
            </w:r>
            <w:r w:rsidR="00A92CD6">
              <w:rPr>
                <w:rFonts w:ascii="Arial" w:hAnsi="Arial" w:cs="Arial"/>
                <w:b/>
                <w:sz w:val="24"/>
                <w:szCs w:val="24"/>
              </w:rPr>
              <w:t>2</w:t>
            </w:r>
            <w:r w:rsidRPr="00216142">
              <w:rPr>
                <w:rFonts w:ascii="Arial" w:hAnsi="Arial" w:cs="Arial"/>
                <w:b/>
                <w:sz w:val="24"/>
                <w:szCs w:val="24"/>
              </w:rPr>
              <w:t>/1</w:t>
            </w:r>
            <w:r w:rsidR="00A92CD6">
              <w:rPr>
                <w:rFonts w:ascii="Arial" w:hAnsi="Arial" w:cs="Arial"/>
                <w:b/>
                <w:sz w:val="24"/>
                <w:szCs w:val="24"/>
              </w:rPr>
              <w:t>3</w:t>
            </w:r>
          </w:p>
          <w:p w:rsidR="002552C1" w:rsidRPr="00216142" w:rsidRDefault="002552C1" w:rsidP="00202C3D">
            <w:pPr>
              <w:jc w:val="right"/>
              <w:rPr>
                <w:rFonts w:ascii="Arial" w:hAnsi="Arial" w:cs="Arial"/>
                <w:b/>
                <w:sz w:val="24"/>
                <w:szCs w:val="24"/>
              </w:rPr>
            </w:pPr>
            <w:r w:rsidRPr="00216142">
              <w:rPr>
                <w:rFonts w:ascii="Arial" w:hAnsi="Arial" w:cs="Arial"/>
                <w:b/>
                <w:sz w:val="24"/>
                <w:szCs w:val="24"/>
              </w:rPr>
              <w:t>£’000</w:t>
            </w:r>
          </w:p>
          <w:p w:rsidR="002552C1" w:rsidRPr="00216142" w:rsidRDefault="002552C1" w:rsidP="00202C3D">
            <w:pPr>
              <w:jc w:val="right"/>
              <w:rPr>
                <w:rFonts w:ascii="Arial" w:hAnsi="Arial" w:cs="Arial"/>
                <w:b/>
                <w:sz w:val="24"/>
                <w:szCs w:val="24"/>
              </w:rPr>
            </w:pPr>
          </w:p>
        </w:tc>
        <w:tc>
          <w:tcPr>
            <w:tcW w:w="5931" w:type="dxa"/>
          </w:tcPr>
          <w:p w:rsidR="002552C1" w:rsidRPr="00216142" w:rsidRDefault="002552C1" w:rsidP="002A7C01">
            <w:pPr>
              <w:rPr>
                <w:rFonts w:ascii="Arial" w:hAnsi="Arial" w:cs="Arial"/>
                <w:b/>
                <w:sz w:val="24"/>
                <w:szCs w:val="24"/>
              </w:rPr>
            </w:pPr>
          </w:p>
        </w:tc>
        <w:tc>
          <w:tcPr>
            <w:tcW w:w="1676" w:type="dxa"/>
          </w:tcPr>
          <w:p w:rsidR="002552C1" w:rsidRPr="00216142" w:rsidRDefault="002552C1" w:rsidP="00202C3D">
            <w:pPr>
              <w:jc w:val="right"/>
              <w:rPr>
                <w:rFonts w:ascii="Arial" w:hAnsi="Arial" w:cs="Arial"/>
                <w:b/>
                <w:sz w:val="24"/>
                <w:szCs w:val="24"/>
              </w:rPr>
            </w:pPr>
            <w:r w:rsidRPr="00216142">
              <w:rPr>
                <w:rFonts w:ascii="Arial" w:hAnsi="Arial" w:cs="Arial"/>
                <w:b/>
                <w:sz w:val="24"/>
                <w:szCs w:val="24"/>
              </w:rPr>
              <w:t>201</w:t>
            </w:r>
            <w:r w:rsidR="00A92CD6">
              <w:rPr>
                <w:rFonts w:ascii="Arial" w:hAnsi="Arial" w:cs="Arial"/>
                <w:b/>
                <w:sz w:val="24"/>
                <w:szCs w:val="24"/>
              </w:rPr>
              <w:t>3</w:t>
            </w:r>
            <w:r w:rsidRPr="00216142">
              <w:rPr>
                <w:rFonts w:ascii="Arial" w:hAnsi="Arial" w:cs="Arial"/>
                <w:b/>
                <w:sz w:val="24"/>
                <w:szCs w:val="24"/>
              </w:rPr>
              <w:t>/1</w:t>
            </w:r>
            <w:r w:rsidR="00A92CD6">
              <w:rPr>
                <w:rFonts w:ascii="Arial" w:hAnsi="Arial" w:cs="Arial"/>
                <w:b/>
                <w:sz w:val="24"/>
                <w:szCs w:val="24"/>
              </w:rPr>
              <w:t>4</w:t>
            </w:r>
          </w:p>
          <w:p w:rsidR="002552C1" w:rsidRPr="00216142" w:rsidRDefault="002552C1" w:rsidP="00202C3D">
            <w:pPr>
              <w:jc w:val="right"/>
              <w:rPr>
                <w:rFonts w:ascii="Arial" w:hAnsi="Arial" w:cs="Arial"/>
                <w:b/>
                <w:sz w:val="24"/>
                <w:szCs w:val="24"/>
              </w:rPr>
            </w:pPr>
            <w:r w:rsidRPr="00216142">
              <w:rPr>
                <w:rFonts w:ascii="Arial" w:hAnsi="Arial" w:cs="Arial"/>
                <w:b/>
                <w:sz w:val="24"/>
                <w:szCs w:val="24"/>
              </w:rPr>
              <w:t>£’000</w:t>
            </w:r>
          </w:p>
        </w:tc>
      </w:tr>
      <w:tr w:rsidR="002552C1" w:rsidRPr="00216142" w:rsidTr="003403D8">
        <w:trPr>
          <w:trHeight w:val="357"/>
        </w:trPr>
        <w:tc>
          <w:tcPr>
            <w:tcW w:w="1638" w:type="dxa"/>
          </w:tcPr>
          <w:p w:rsidR="002552C1" w:rsidRPr="00216142" w:rsidRDefault="00A92CD6" w:rsidP="00202C3D">
            <w:pPr>
              <w:jc w:val="right"/>
              <w:rPr>
                <w:rFonts w:ascii="Arial" w:hAnsi="Arial" w:cs="Arial"/>
                <w:sz w:val="24"/>
                <w:szCs w:val="24"/>
              </w:rPr>
            </w:pPr>
            <w:r>
              <w:rPr>
                <w:rFonts w:ascii="Arial" w:hAnsi="Arial" w:cs="Arial"/>
                <w:sz w:val="24"/>
                <w:szCs w:val="24"/>
              </w:rPr>
              <w:t>1,373</w:t>
            </w:r>
          </w:p>
        </w:tc>
        <w:tc>
          <w:tcPr>
            <w:tcW w:w="5931" w:type="dxa"/>
          </w:tcPr>
          <w:p w:rsidR="002552C1" w:rsidRPr="00216142" w:rsidRDefault="002552C1" w:rsidP="002A7C01">
            <w:pPr>
              <w:rPr>
                <w:rFonts w:ascii="Arial" w:hAnsi="Arial" w:cs="Arial"/>
                <w:sz w:val="24"/>
                <w:szCs w:val="24"/>
              </w:rPr>
            </w:pPr>
            <w:r w:rsidRPr="00216142">
              <w:rPr>
                <w:rFonts w:ascii="Arial" w:hAnsi="Arial" w:cs="Arial"/>
                <w:sz w:val="24"/>
                <w:szCs w:val="24"/>
              </w:rPr>
              <w:t>Purchase of property plant and equipment</w:t>
            </w:r>
          </w:p>
        </w:tc>
        <w:tc>
          <w:tcPr>
            <w:tcW w:w="1676" w:type="dxa"/>
          </w:tcPr>
          <w:p w:rsidR="002552C1" w:rsidRPr="00216142" w:rsidRDefault="003B62E3" w:rsidP="00202C3D">
            <w:pPr>
              <w:jc w:val="right"/>
              <w:rPr>
                <w:rFonts w:ascii="Arial" w:hAnsi="Arial" w:cs="Arial"/>
                <w:sz w:val="24"/>
                <w:szCs w:val="24"/>
              </w:rPr>
            </w:pPr>
            <w:r>
              <w:rPr>
                <w:rFonts w:ascii="Arial" w:hAnsi="Arial" w:cs="Arial"/>
                <w:sz w:val="24"/>
                <w:szCs w:val="24"/>
              </w:rPr>
              <w:t>1,180</w:t>
            </w:r>
          </w:p>
        </w:tc>
      </w:tr>
      <w:tr w:rsidR="002552C1" w:rsidRPr="00216142" w:rsidTr="003403D8">
        <w:trPr>
          <w:trHeight w:val="405"/>
        </w:trPr>
        <w:tc>
          <w:tcPr>
            <w:tcW w:w="1638" w:type="dxa"/>
          </w:tcPr>
          <w:p w:rsidR="002552C1" w:rsidRPr="00216142" w:rsidRDefault="004437E2" w:rsidP="00202C3D">
            <w:pPr>
              <w:jc w:val="right"/>
              <w:rPr>
                <w:rFonts w:ascii="Arial" w:hAnsi="Arial" w:cs="Arial"/>
                <w:sz w:val="24"/>
                <w:szCs w:val="24"/>
              </w:rPr>
            </w:pPr>
            <w:r w:rsidRPr="00216142">
              <w:rPr>
                <w:rFonts w:ascii="Arial" w:hAnsi="Arial" w:cs="Arial"/>
                <w:sz w:val="24"/>
                <w:szCs w:val="24"/>
              </w:rPr>
              <w:t>0</w:t>
            </w:r>
          </w:p>
        </w:tc>
        <w:tc>
          <w:tcPr>
            <w:tcW w:w="5931" w:type="dxa"/>
          </w:tcPr>
          <w:p w:rsidR="002552C1" w:rsidRPr="00216142" w:rsidRDefault="002552C1" w:rsidP="002A7C01">
            <w:pPr>
              <w:rPr>
                <w:rFonts w:ascii="Arial" w:hAnsi="Arial" w:cs="Arial"/>
                <w:sz w:val="24"/>
                <w:szCs w:val="24"/>
              </w:rPr>
            </w:pPr>
            <w:r w:rsidRPr="00216142">
              <w:rPr>
                <w:rFonts w:ascii="Arial" w:hAnsi="Arial" w:cs="Arial"/>
                <w:sz w:val="24"/>
                <w:szCs w:val="24"/>
              </w:rPr>
              <w:t>Other receipts from investing activities</w:t>
            </w:r>
          </w:p>
        </w:tc>
        <w:tc>
          <w:tcPr>
            <w:tcW w:w="1676" w:type="dxa"/>
          </w:tcPr>
          <w:p w:rsidR="002552C1" w:rsidRPr="00216142" w:rsidRDefault="001A5B12" w:rsidP="00202C3D">
            <w:pPr>
              <w:jc w:val="right"/>
              <w:rPr>
                <w:rFonts w:ascii="Arial" w:hAnsi="Arial" w:cs="Arial"/>
                <w:sz w:val="24"/>
                <w:szCs w:val="24"/>
              </w:rPr>
            </w:pPr>
            <w:r w:rsidRPr="00216142">
              <w:rPr>
                <w:rFonts w:ascii="Arial" w:hAnsi="Arial" w:cs="Arial"/>
                <w:sz w:val="24"/>
                <w:szCs w:val="24"/>
              </w:rPr>
              <w:t>0</w:t>
            </w:r>
          </w:p>
        </w:tc>
      </w:tr>
      <w:tr w:rsidR="002552C1" w:rsidRPr="00216142" w:rsidTr="003403D8">
        <w:trPr>
          <w:trHeight w:val="405"/>
        </w:trPr>
        <w:tc>
          <w:tcPr>
            <w:tcW w:w="1638" w:type="dxa"/>
          </w:tcPr>
          <w:p w:rsidR="002552C1" w:rsidRPr="00216142" w:rsidRDefault="00A92CD6" w:rsidP="00202C3D">
            <w:pPr>
              <w:jc w:val="right"/>
              <w:rPr>
                <w:rFonts w:ascii="Arial" w:hAnsi="Arial" w:cs="Arial"/>
                <w:b/>
                <w:sz w:val="24"/>
                <w:szCs w:val="24"/>
              </w:rPr>
            </w:pPr>
            <w:r>
              <w:rPr>
                <w:rFonts w:ascii="Arial" w:hAnsi="Arial" w:cs="Arial"/>
                <w:b/>
                <w:sz w:val="24"/>
                <w:szCs w:val="24"/>
              </w:rPr>
              <w:t>1,373</w:t>
            </w:r>
          </w:p>
        </w:tc>
        <w:tc>
          <w:tcPr>
            <w:tcW w:w="5931" w:type="dxa"/>
          </w:tcPr>
          <w:p w:rsidR="002552C1" w:rsidRPr="00216142" w:rsidRDefault="002552C1" w:rsidP="002A7C01">
            <w:pPr>
              <w:rPr>
                <w:rFonts w:ascii="Arial" w:hAnsi="Arial" w:cs="Arial"/>
                <w:sz w:val="24"/>
                <w:szCs w:val="24"/>
              </w:rPr>
            </w:pPr>
            <w:r w:rsidRPr="00216142">
              <w:rPr>
                <w:rFonts w:ascii="Arial" w:hAnsi="Arial" w:cs="Arial"/>
                <w:sz w:val="24"/>
                <w:szCs w:val="24"/>
              </w:rPr>
              <w:t>Net cash flows from investing activities</w:t>
            </w:r>
          </w:p>
        </w:tc>
        <w:tc>
          <w:tcPr>
            <w:tcW w:w="1676" w:type="dxa"/>
          </w:tcPr>
          <w:p w:rsidR="002552C1" w:rsidRPr="00216142" w:rsidRDefault="003B62E3" w:rsidP="00202C3D">
            <w:pPr>
              <w:jc w:val="right"/>
              <w:rPr>
                <w:rFonts w:ascii="Arial" w:hAnsi="Arial" w:cs="Arial"/>
                <w:b/>
                <w:sz w:val="24"/>
                <w:szCs w:val="24"/>
              </w:rPr>
            </w:pPr>
            <w:r>
              <w:rPr>
                <w:rFonts w:ascii="Arial" w:hAnsi="Arial" w:cs="Arial"/>
                <w:b/>
                <w:sz w:val="24"/>
                <w:szCs w:val="24"/>
              </w:rPr>
              <w:t>1,180</w:t>
            </w:r>
          </w:p>
        </w:tc>
      </w:tr>
    </w:tbl>
    <w:p w:rsidR="004B62CA" w:rsidRPr="00216142" w:rsidRDefault="004B62CA" w:rsidP="002A7C01">
      <w:pPr>
        <w:rPr>
          <w:rFonts w:ascii="Arial" w:hAnsi="Arial" w:cs="Arial"/>
          <w:sz w:val="24"/>
          <w:szCs w:val="24"/>
        </w:rPr>
      </w:pPr>
    </w:p>
    <w:p w:rsidR="004B62CA" w:rsidRPr="00216142" w:rsidRDefault="004B62CA" w:rsidP="002A7C01">
      <w:pPr>
        <w:rPr>
          <w:rFonts w:ascii="Arial" w:hAnsi="Arial" w:cs="Arial"/>
          <w:sz w:val="24"/>
          <w:szCs w:val="24"/>
        </w:rPr>
      </w:pPr>
    </w:p>
    <w:p w:rsidR="002552C1" w:rsidRPr="00216142" w:rsidRDefault="00DE62E8" w:rsidP="002A7C01">
      <w:pPr>
        <w:numPr>
          <w:ilvl w:val="0"/>
          <w:numId w:val="21"/>
        </w:numPr>
        <w:rPr>
          <w:rFonts w:ascii="Arial" w:hAnsi="Arial" w:cs="Arial"/>
          <w:b/>
          <w:sz w:val="24"/>
          <w:szCs w:val="24"/>
        </w:rPr>
      </w:pPr>
      <w:r w:rsidRPr="00216142">
        <w:rPr>
          <w:rFonts w:ascii="Arial" w:hAnsi="Arial" w:cs="Arial"/>
          <w:b/>
          <w:sz w:val="24"/>
          <w:szCs w:val="24"/>
        </w:rPr>
        <w:t>CASH FLOW STATEMENT – FINANCING ACTIVITIES</w:t>
      </w:r>
      <w:r w:rsidR="00B717DC" w:rsidRPr="00216142">
        <w:rPr>
          <w:rFonts w:ascii="Arial" w:hAnsi="Arial" w:cs="Arial"/>
          <w:b/>
          <w:sz w:val="24"/>
          <w:szCs w:val="24"/>
        </w:rPr>
        <w:t xml:space="preserve">   </w:t>
      </w:r>
    </w:p>
    <w:p w:rsidR="002552C1" w:rsidRPr="00216142" w:rsidRDefault="002552C1"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5931"/>
        <w:gridCol w:w="1676"/>
      </w:tblGrid>
      <w:tr w:rsidR="002552C1" w:rsidRPr="00216142" w:rsidTr="003403D8">
        <w:tc>
          <w:tcPr>
            <w:tcW w:w="1638" w:type="dxa"/>
          </w:tcPr>
          <w:p w:rsidR="002552C1" w:rsidRPr="00216142" w:rsidRDefault="002552C1" w:rsidP="00202C3D">
            <w:pPr>
              <w:jc w:val="right"/>
              <w:rPr>
                <w:rFonts w:ascii="Arial" w:hAnsi="Arial" w:cs="Arial"/>
                <w:b/>
                <w:sz w:val="24"/>
                <w:szCs w:val="24"/>
              </w:rPr>
            </w:pPr>
            <w:r w:rsidRPr="00216142">
              <w:rPr>
                <w:rFonts w:ascii="Arial" w:hAnsi="Arial" w:cs="Arial"/>
                <w:b/>
                <w:sz w:val="24"/>
                <w:szCs w:val="24"/>
              </w:rPr>
              <w:t>20</w:t>
            </w:r>
            <w:r w:rsidR="00247B21" w:rsidRPr="00216142">
              <w:rPr>
                <w:rFonts w:ascii="Arial" w:hAnsi="Arial" w:cs="Arial"/>
                <w:b/>
                <w:sz w:val="24"/>
                <w:szCs w:val="24"/>
              </w:rPr>
              <w:t>1</w:t>
            </w:r>
            <w:r w:rsidR="00A92CD6">
              <w:rPr>
                <w:rFonts w:ascii="Arial" w:hAnsi="Arial" w:cs="Arial"/>
                <w:b/>
                <w:sz w:val="24"/>
                <w:szCs w:val="24"/>
              </w:rPr>
              <w:t>2</w:t>
            </w:r>
            <w:r w:rsidRPr="00216142">
              <w:rPr>
                <w:rFonts w:ascii="Arial" w:hAnsi="Arial" w:cs="Arial"/>
                <w:b/>
                <w:sz w:val="24"/>
                <w:szCs w:val="24"/>
              </w:rPr>
              <w:t>/1</w:t>
            </w:r>
            <w:r w:rsidR="00A92CD6">
              <w:rPr>
                <w:rFonts w:ascii="Arial" w:hAnsi="Arial" w:cs="Arial"/>
                <w:b/>
                <w:sz w:val="24"/>
                <w:szCs w:val="24"/>
              </w:rPr>
              <w:t>3</w:t>
            </w:r>
          </w:p>
          <w:p w:rsidR="002552C1" w:rsidRPr="00216142" w:rsidRDefault="002552C1" w:rsidP="00202C3D">
            <w:pPr>
              <w:jc w:val="right"/>
              <w:rPr>
                <w:rFonts w:ascii="Arial" w:hAnsi="Arial" w:cs="Arial"/>
                <w:b/>
                <w:sz w:val="24"/>
                <w:szCs w:val="24"/>
              </w:rPr>
            </w:pPr>
            <w:r w:rsidRPr="00216142">
              <w:rPr>
                <w:rFonts w:ascii="Arial" w:hAnsi="Arial" w:cs="Arial"/>
                <w:b/>
                <w:sz w:val="24"/>
                <w:szCs w:val="24"/>
              </w:rPr>
              <w:t>£’000</w:t>
            </w:r>
          </w:p>
          <w:p w:rsidR="002552C1" w:rsidRPr="00216142" w:rsidRDefault="002552C1" w:rsidP="00202C3D">
            <w:pPr>
              <w:jc w:val="right"/>
              <w:rPr>
                <w:rFonts w:ascii="Arial" w:hAnsi="Arial" w:cs="Arial"/>
                <w:b/>
                <w:sz w:val="24"/>
                <w:szCs w:val="24"/>
              </w:rPr>
            </w:pPr>
          </w:p>
        </w:tc>
        <w:tc>
          <w:tcPr>
            <w:tcW w:w="5931" w:type="dxa"/>
          </w:tcPr>
          <w:p w:rsidR="002552C1" w:rsidRPr="00216142" w:rsidRDefault="002552C1" w:rsidP="002A7C01">
            <w:pPr>
              <w:rPr>
                <w:rFonts w:ascii="Arial" w:hAnsi="Arial" w:cs="Arial"/>
                <w:b/>
                <w:sz w:val="24"/>
                <w:szCs w:val="24"/>
              </w:rPr>
            </w:pPr>
          </w:p>
        </w:tc>
        <w:tc>
          <w:tcPr>
            <w:tcW w:w="1676" w:type="dxa"/>
          </w:tcPr>
          <w:p w:rsidR="002552C1" w:rsidRPr="00216142" w:rsidRDefault="002552C1" w:rsidP="00202C3D">
            <w:pPr>
              <w:jc w:val="right"/>
              <w:rPr>
                <w:rFonts w:ascii="Arial" w:hAnsi="Arial" w:cs="Arial"/>
                <w:b/>
                <w:sz w:val="24"/>
                <w:szCs w:val="24"/>
              </w:rPr>
            </w:pPr>
            <w:r w:rsidRPr="00216142">
              <w:rPr>
                <w:rFonts w:ascii="Arial" w:hAnsi="Arial" w:cs="Arial"/>
                <w:b/>
                <w:sz w:val="24"/>
                <w:szCs w:val="24"/>
              </w:rPr>
              <w:t>201</w:t>
            </w:r>
            <w:r w:rsidR="00A92CD6">
              <w:rPr>
                <w:rFonts w:ascii="Arial" w:hAnsi="Arial" w:cs="Arial"/>
                <w:b/>
                <w:sz w:val="24"/>
                <w:szCs w:val="24"/>
              </w:rPr>
              <w:t>3</w:t>
            </w:r>
            <w:r w:rsidRPr="00216142">
              <w:rPr>
                <w:rFonts w:ascii="Arial" w:hAnsi="Arial" w:cs="Arial"/>
                <w:b/>
                <w:sz w:val="24"/>
                <w:szCs w:val="24"/>
              </w:rPr>
              <w:t>/1</w:t>
            </w:r>
            <w:r w:rsidR="00A92CD6">
              <w:rPr>
                <w:rFonts w:ascii="Arial" w:hAnsi="Arial" w:cs="Arial"/>
                <w:b/>
                <w:sz w:val="24"/>
                <w:szCs w:val="24"/>
              </w:rPr>
              <w:t>4</w:t>
            </w:r>
          </w:p>
          <w:p w:rsidR="002552C1" w:rsidRPr="00216142" w:rsidRDefault="002552C1" w:rsidP="00202C3D">
            <w:pPr>
              <w:jc w:val="right"/>
              <w:rPr>
                <w:rFonts w:ascii="Arial" w:hAnsi="Arial" w:cs="Arial"/>
                <w:b/>
                <w:sz w:val="24"/>
                <w:szCs w:val="24"/>
              </w:rPr>
            </w:pPr>
            <w:r w:rsidRPr="00216142">
              <w:rPr>
                <w:rFonts w:ascii="Arial" w:hAnsi="Arial" w:cs="Arial"/>
                <w:b/>
                <w:sz w:val="24"/>
                <w:szCs w:val="24"/>
              </w:rPr>
              <w:t>£’000</w:t>
            </w:r>
          </w:p>
        </w:tc>
      </w:tr>
      <w:tr w:rsidR="002552C1" w:rsidRPr="00216142" w:rsidTr="003403D8">
        <w:trPr>
          <w:trHeight w:val="405"/>
        </w:trPr>
        <w:tc>
          <w:tcPr>
            <w:tcW w:w="1638" w:type="dxa"/>
          </w:tcPr>
          <w:p w:rsidR="002552C1" w:rsidRPr="00216142" w:rsidRDefault="004437E2" w:rsidP="00202C3D">
            <w:pPr>
              <w:jc w:val="right"/>
              <w:rPr>
                <w:rFonts w:ascii="Arial" w:hAnsi="Arial" w:cs="Arial"/>
                <w:sz w:val="24"/>
                <w:szCs w:val="24"/>
              </w:rPr>
            </w:pPr>
            <w:r w:rsidRPr="00216142">
              <w:rPr>
                <w:rFonts w:ascii="Arial" w:hAnsi="Arial" w:cs="Arial"/>
                <w:sz w:val="24"/>
                <w:szCs w:val="24"/>
              </w:rPr>
              <w:t>-</w:t>
            </w:r>
            <w:r w:rsidR="00A81E4D" w:rsidRPr="00216142">
              <w:rPr>
                <w:rFonts w:ascii="Arial" w:hAnsi="Arial" w:cs="Arial"/>
                <w:sz w:val="24"/>
                <w:szCs w:val="24"/>
              </w:rPr>
              <w:t>30</w:t>
            </w:r>
          </w:p>
        </w:tc>
        <w:tc>
          <w:tcPr>
            <w:tcW w:w="5931" w:type="dxa"/>
          </w:tcPr>
          <w:p w:rsidR="002552C1" w:rsidRPr="00216142" w:rsidRDefault="002552C1" w:rsidP="002A7C01">
            <w:pPr>
              <w:rPr>
                <w:rFonts w:ascii="Arial" w:hAnsi="Arial" w:cs="Arial"/>
                <w:sz w:val="24"/>
                <w:szCs w:val="24"/>
              </w:rPr>
            </w:pPr>
            <w:r w:rsidRPr="00216142">
              <w:rPr>
                <w:rFonts w:ascii="Arial" w:hAnsi="Arial" w:cs="Arial"/>
                <w:sz w:val="24"/>
                <w:szCs w:val="24"/>
              </w:rPr>
              <w:t>Other receipts from financing activities</w:t>
            </w:r>
          </w:p>
        </w:tc>
        <w:tc>
          <w:tcPr>
            <w:tcW w:w="1676" w:type="dxa"/>
          </w:tcPr>
          <w:p w:rsidR="002552C1" w:rsidRPr="00216142" w:rsidRDefault="003A4707" w:rsidP="00202C3D">
            <w:pPr>
              <w:jc w:val="right"/>
              <w:rPr>
                <w:rFonts w:ascii="Arial" w:hAnsi="Arial" w:cs="Arial"/>
                <w:sz w:val="24"/>
                <w:szCs w:val="24"/>
              </w:rPr>
            </w:pPr>
            <w:r>
              <w:rPr>
                <w:rFonts w:ascii="Arial" w:hAnsi="Arial" w:cs="Arial"/>
                <w:sz w:val="24"/>
                <w:szCs w:val="24"/>
              </w:rPr>
              <w:t>-46</w:t>
            </w:r>
          </w:p>
        </w:tc>
      </w:tr>
      <w:tr w:rsidR="002552C1" w:rsidRPr="00216142" w:rsidTr="003403D8">
        <w:trPr>
          <w:trHeight w:val="405"/>
        </w:trPr>
        <w:tc>
          <w:tcPr>
            <w:tcW w:w="1638" w:type="dxa"/>
          </w:tcPr>
          <w:p w:rsidR="002552C1" w:rsidRPr="00216142" w:rsidRDefault="002552C1" w:rsidP="00202C3D">
            <w:pPr>
              <w:jc w:val="right"/>
              <w:rPr>
                <w:rFonts w:ascii="Arial" w:hAnsi="Arial" w:cs="Arial"/>
                <w:sz w:val="24"/>
                <w:szCs w:val="24"/>
              </w:rPr>
            </w:pPr>
          </w:p>
        </w:tc>
        <w:tc>
          <w:tcPr>
            <w:tcW w:w="5931" w:type="dxa"/>
          </w:tcPr>
          <w:p w:rsidR="002552C1" w:rsidRPr="00216142" w:rsidRDefault="002552C1" w:rsidP="002A7C01">
            <w:pPr>
              <w:rPr>
                <w:rFonts w:ascii="Arial" w:hAnsi="Arial" w:cs="Arial"/>
                <w:sz w:val="24"/>
                <w:szCs w:val="24"/>
              </w:rPr>
            </w:pPr>
            <w:r w:rsidRPr="00216142">
              <w:rPr>
                <w:rFonts w:ascii="Arial" w:hAnsi="Arial" w:cs="Arial"/>
                <w:sz w:val="24"/>
                <w:szCs w:val="24"/>
              </w:rPr>
              <w:t xml:space="preserve">Cash payments for the reduction of the outstanding liabilities relating to finance leases </w:t>
            </w:r>
          </w:p>
        </w:tc>
        <w:tc>
          <w:tcPr>
            <w:tcW w:w="1676" w:type="dxa"/>
          </w:tcPr>
          <w:p w:rsidR="002552C1" w:rsidRPr="00216142" w:rsidRDefault="002552C1" w:rsidP="00202C3D">
            <w:pPr>
              <w:jc w:val="right"/>
              <w:rPr>
                <w:rFonts w:ascii="Arial" w:hAnsi="Arial" w:cs="Arial"/>
                <w:sz w:val="24"/>
                <w:szCs w:val="24"/>
              </w:rPr>
            </w:pPr>
          </w:p>
        </w:tc>
      </w:tr>
      <w:tr w:rsidR="002552C1" w:rsidRPr="00216142" w:rsidTr="003403D8">
        <w:trPr>
          <w:trHeight w:val="616"/>
        </w:trPr>
        <w:tc>
          <w:tcPr>
            <w:tcW w:w="1638" w:type="dxa"/>
          </w:tcPr>
          <w:p w:rsidR="002552C1" w:rsidRPr="00216142" w:rsidRDefault="004437E2" w:rsidP="00202C3D">
            <w:pPr>
              <w:jc w:val="right"/>
              <w:rPr>
                <w:rFonts w:ascii="Arial" w:hAnsi="Arial" w:cs="Arial"/>
                <w:sz w:val="24"/>
                <w:szCs w:val="24"/>
              </w:rPr>
            </w:pPr>
            <w:r w:rsidRPr="00216142">
              <w:rPr>
                <w:rFonts w:ascii="Arial" w:hAnsi="Arial" w:cs="Arial"/>
                <w:sz w:val="24"/>
                <w:szCs w:val="24"/>
              </w:rPr>
              <w:t>26</w:t>
            </w:r>
            <w:r w:rsidR="00A92CD6">
              <w:rPr>
                <w:rFonts w:ascii="Arial" w:hAnsi="Arial" w:cs="Arial"/>
                <w:sz w:val="24"/>
                <w:szCs w:val="24"/>
              </w:rPr>
              <w:t>4</w:t>
            </w:r>
          </w:p>
        </w:tc>
        <w:tc>
          <w:tcPr>
            <w:tcW w:w="5931" w:type="dxa"/>
          </w:tcPr>
          <w:p w:rsidR="002552C1" w:rsidRPr="00216142" w:rsidRDefault="002552C1" w:rsidP="002A7C01">
            <w:pPr>
              <w:rPr>
                <w:rFonts w:ascii="Arial" w:hAnsi="Arial" w:cs="Arial"/>
                <w:sz w:val="24"/>
                <w:szCs w:val="24"/>
              </w:rPr>
            </w:pPr>
            <w:r w:rsidRPr="00216142">
              <w:rPr>
                <w:rFonts w:ascii="Arial" w:hAnsi="Arial" w:cs="Arial"/>
                <w:sz w:val="24"/>
                <w:szCs w:val="24"/>
              </w:rPr>
              <w:t>Other payments for financing activities</w:t>
            </w:r>
          </w:p>
        </w:tc>
        <w:tc>
          <w:tcPr>
            <w:tcW w:w="1676" w:type="dxa"/>
          </w:tcPr>
          <w:p w:rsidR="002552C1" w:rsidRPr="00216142" w:rsidRDefault="003A4707" w:rsidP="00202C3D">
            <w:pPr>
              <w:jc w:val="right"/>
              <w:rPr>
                <w:rFonts w:ascii="Arial" w:hAnsi="Arial" w:cs="Arial"/>
                <w:sz w:val="24"/>
                <w:szCs w:val="24"/>
              </w:rPr>
            </w:pPr>
            <w:r>
              <w:rPr>
                <w:rFonts w:ascii="Arial" w:hAnsi="Arial" w:cs="Arial"/>
                <w:sz w:val="24"/>
                <w:szCs w:val="24"/>
              </w:rPr>
              <w:t>26</w:t>
            </w:r>
            <w:r w:rsidR="005C658B">
              <w:rPr>
                <w:rFonts w:ascii="Arial" w:hAnsi="Arial" w:cs="Arial"/>
                <w:sz w:val="24"/>
                <w:szCs w:val="24"/>
              </w:rPr>
              <w:t>3</w:t>
            </w:r>
          </w:p>
        </w:tc>
      </w:tr>
      <w:tr w:rsidR="002552C1" w:rsidRPr="00216142" w:rsidTr="003403D8">
        <w:trPr>
          <w:trHeight w:val="405"/>
        </w:trPr>
        <w:tc>
          <w:tcPr>
            <w:tcW w:w="1638" w:type="dxa"/>
          </w:tcPr>
          <w:p w:rsidR="002552C1" w:rsidRPr="00216142" w:rsidRDefault="004437E2" w:rsidP="00202C3D">
            <w:pPr>
              <w:jc w:val="right"/>
              <w:rPr>
                <w:rFonts w:ascii="Arial" w:hAnsi="Arial" w:cs="Arial"/>
                <w:b/>
                <w:sz w:val="24"/>
                <w:szCs w:val="24"/>
              </w:rPr>
            </w:pPr>
            <w:r w:rsidRPr="00216142">
              <w:rPr>
                <w:rFonts w:ascii="Arial" w:hAnsi="Arial" w:cs="Arial"/>
                <w:b/>
                <w:sz w:val="24"/>
                <w:szCs w:val="24"/>
              </w:rPr>
              <w:t>2</w:t>
            </w:r>
            <w:r w:rsidR="00A81E4D" w:rsidRPr="00216142">
              <w:rPr>
                <w:rFonts w:ascii="Arial" w:hAnsi="Arial" w:cs="Arial"/>
                <w:b/>
                <w:sz w:val="24"/>
                <w:szCs w:val="24"/>
              </w:rPr>
              <w:t>3</w:t>
            </w:r>
            <w:r w:rsidR="00A92CD6">
              <w:rPr>
                <w:rFonts w:ascii="Arial" w:hAnsi="Arial" w:cs="Arial"/>
                <w:b/>
                <w:sz w:val="24"/>
                <w:szCs w:val="24"/>
              </w:rPr>
              <w:t>4</w:t>
            </w:r>
          </w:p>
        </w:tc>
        <w:tc>
          <w:tcPr>
            <w:tcW w:w="5931" w:type="dxa"/>
          </w:tcPr>
          <w:p w:rsidR="002552C1" w:rsidRPr="00216142" w:rsidRDefault="002552C1" w:rsidP="002A7C01">
            <w:pPr>
              <w:rPr>
                <w:rFonts w:ascii="Arial" w:hAnsi="Arial" w:cs="Arial"/>
                <w:sz w:val="24"/>
                <w:szCs w:val="24"/>
              </w:rPr>
            </w:pPr>
            <w:r w:rsidRPr="00216142">
              <w:rPr>
                <w:rFonts w:ascii="Arial" w:hAnsi="Arial" w:cs="Arial"/>
                <w:sz w:val="24"/>
                <w:szCs w:val="24"/>
              </w:rPr>
              <w:t>Net cash flows from financing activities</w:t>
            </w:r>
          </w:p>
        </w:tc>
        <w:tc>
          <w:tcPr>
            <w:tcW w:w="1676" w:type="dxa"/>
          </w:tcPr>
          <w:p w:rsidR="002552C1" w:rsidRPr="00D643DC" w:rsidRDefault="003A4707" w:rsidP="007E4593">
            <w:pPr>
              <w:jc w:val="right"/>
              <w:rPr>
                <w:rFonts w:ascii="Arial" w:hAnsi="Arial" w:cs="Arial"/>
                <w:b/>
                <w:color w:val="FF0000"/>
                <w:sz w:val="24"/>
                <w:szCs w:val="24"/>
              </w:rPr>
            </w:pPr>
            <w:r w:rsidRPr="00D643DC">
              <w:rPr>
                <w:rFonts w:ascii="Arial" w:hAnsi="Arial" w:cs="Arial"/>
                <w:b/>
                <w:color w:val="FF0000"/>
                <w:sz w:val="24"/>
                <w:szCs w:val="24"/>
              </w:rPr>
              <w:t>21</w:t>
            </w:r>
            <w:r w:rsidR="005C658B" w:rsidRPr="00D643DC">
              <w:rPr>
                <w:rFonts w:ascii="Arial" w:hAnsi="Arial" w:cs="Arial"/>
                <w:b/>
                <w:color w:val="FF0000"/>
                <w:sz w:val="24"/>
                <w:szCs w:val="24"/>
              </w:rPr>
              <w:t>7</w:t>
            </w:r>
          </w:p>
        </w:tc>
      </w:tr>
    </w:tbl>
    <w:p w:rsidR="002A572B" w:rsidRPr="00216142" w:rsidRDefault="002A572B" w:rsidP="002A7C01">
      <w:pPr>
        <w:rPr>
          <w:rFonts w:ascii="Arial" w:hAnsi="Arial" w:cs="Arial"/>
          <w:sz w:val="22"/>
        </w:rPr>
      </w:pPr>
    </w:p>
    <w:p w:rsidR="00256C3D" w:rsidRPr="00216142" w:rsidRDefault="003403D8" w:rsidP="002A7C01">
      <w:pPr>
        <w:rPr>
          <w:rFonts w:ascii="Arial" w:hAnsi="Arial" w:cs="Arial"/>
          <w:sz w:val="22"/>
        </w:rPr>
      </w:pPr>
      <w:r>
        <w:rPr>
          <w:rFonts w:ascii="Arial" w:hAnsi="Arial" w:cs="Arial"/>
          <w:sz w:val="22"/>
        </w:rPr>
        <w:br w:type="page"/>
      </w:r>
    </w:p>
    <w:p w:rsidR="00D87832" w:rsidRPr="00216142" w:rsidRDefault="00D87832" w:rsidP="002A7C01">
      <w:pPr>
        <w:numPr>
          <w:ilvl w:val="0"/>
          <w:numId w:val="21"/>
        </w:numPr>
        <w:rPr>
          <w:rFonts w:ascii="Arial" w:hAnsi="Arial" w:cs="Arial"/>
          <w:b/>
          <w:sz w:val="24"/>
          <w:szCs w:val="24"/>
        </w:rPr>
      </w:pPr>
      <w:r w:rsidRPr="00216142">
        <w:rPr>
          <w:rFonts w:ascii="Arial" w:hAnsi="Arial" w:cs="Arial"/>
          <w:sz w:val="22"/>
        </w:rPr>
        <w:t xml:space="preserve"> </w:t>
      </w:r>
      <w:r w:rsidRPr="00216142">
        <w:rPr>
          <w:rFonts w:ascii="Arial" w:hAnsi="Arial" w:cs="Arial"/>
          <w:b/>
          <w:sz w:val="24"/>
          <w:szCs w:val="24"/>
        </w:rPr>
        <w:t>CASH FLOW STATEMENT – NON CASH MOVEMENTS</w:t>
      </w:r>
    </w:p>
    <w:p w:rsidR="00D87832" w:rsidRPr="00216142" w:rsidRDefault="00D87832"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953"/>
        <w:gridCol w:w="1624"/>
        <w:tblGridChange w:id="6">
          <w:tblGrid>
            <w:gridCol w:w="1668"/>
            <w:gridCol w:w="5953"/>
            <w:gridCol w:w="1624"/>
          </w:tblGrid>
        </w:tblGridChange>
      </w:tblGrid>
      <w:tr w:rsidR="00D87832" w:rsidRPr="003403D8" w:rsidTr="003403D8">
        <w:tc>
          <w:tcPr>
            <w:tcW w:w="1668" w:type="dxa"/>
          </w:tcPr>
          <w:p w:rsidR="003A4707" w:rsidRPr="003403D8" w:rsidRDefault="003A4707" w:rsidP="00202C3D">
            <w:pPr>
              <w:jc w:val="right"/>
              <w:rPr>
                <w:rFonts w:ascii="Arial" w:hAnsi="Arial" w:cs="Arial"/>
                <w:b/>
                <w:sz w:val="24"/>
                <w:szCs w:val="24"/>
              </w:rPr>
            </w:pPr>
            <w:r w:rsidRPr="003403D8">
              <w:rPr>
                <w:rFonts w:ascii="Arial" w:hAnsi="Arial" w:cs="Arial"/>
                <w:b/>
                <w:sz w:val="24"/>
                <w:szCs w:val="24"/>
              </w:rPr>
              <w:t>Restated</w:t>
            </w:r>
          </w:p>
          <w:p w:rsidR="00D87832" w:rsidRPr="003403D8" w:rsidRDefault="00D87832" w:rsidP="00202C3D">
            <w:pPr>
              <w:jc w:val="right"/>
              <w:rPr>
                <w:rFonts w:ascii="Arial" w:hAnsi="Arial" w:cs="Arial"/>
                <w:b/>
                <w:sz w:val="24"/>
                <w:szCs w:val="24"/>
              </w:rPr>
            </w:pPr>
            <w:r w:rsidRPr="003403D8">
              <w:rPr>
                <w:rFonts w:ascii="Arial" w:hAnsi="Arial" w:cs="Arial"/>
                <w:b/>
                <w:sz w:val="24"/>
                <w:szCs w:val="24"/>
              </w:rPr>
              <w:t>201</w:t>
            </w:r>
            <w:r w:rsidR="00A92CD6" w:rsidRPr="003403D8">
              <w:rPr>
                <w:rFonts w:ascii="Arial" w:hAnsi="Arial" w:cs="Arial"/>
                <w:b/>
                <w:sz w:val="24"/>
                <w:szCs w:val="24"/>
              </w:rPr>
              <w:t>2</w:t>
            </w:r>
            <w:r w:rsidRPr="003403D8">
              <w:rPr>
                <w:rFonts w:ascii="Arial" w:hAnsi="Arial" w:cs="Arial"/>
                <w:b/>
                <w:sz w:val="24"/>
                <w:szCs w:val="24"/>
              </w:rPr>
              <w:t>/1</w:t>
            </w:r>
            <w:r w:rsidR="00A92CD6" w:rsidRPr="003403D8">
              <w:rPr>
                <w:rFonts w:ascii="Arial" w:hAnsi="Arial" w:cs="Arial"/>
                <w:b/>
                <w:sz w:val="24"/>
                <w:szCs w:val="24"/>
              </w:rPr>
              <w:t>3</w:t>
            </w:r>
          </w:p>
          <w:p w:rsidR="00D87832" w:rsidRPr="003403D8" w:rsidRDefault="00D87832" w:rsidP="00202C3D">
            <w:pPr>
              <w:jc w:val="right"/>
              <w:rPr>
                <w:rFonts w:ascii="Arial" w:hAnsi="Arial" w:cs="Arial"/>
                <w:b/>
                <w:sz w:val="24"/>
                <w:szCs w:val="24"/>
              </w:rPr>
            </w:pPr>
            <w:r w:rsidRPr="003403D8">
              <w:rPr>
                <w:rFonts w:ascii="Arial" w:hAnsi="Arial" w:cs="Arial"/>
                <w:b/>
                <w:sz w:val="24"/>
                <w:szCs w:val="24"/>
              </w:rPr>
              <w:t>£’000</w:t>
            </w:r>
          </w:p>
        </w:tc>
        <w:tc>
          <w:tcPr>
            <w:tcW w:w="5953" w:type="dxa"/>
          </w:tcPr>
          <w:p w:rsidR="00D87832" w:rsidRPr="003403D8" w:rsidRDefault="004756B8" w:rsidP="002A7C01">
            <w:pPr>
              <w:rPr>
                <w:rFonts w:ascii="Arial" w:hAnsi="Arial" w:cs="Arial"/>
                <w:b/>
                <w:sz w:val="24"/>
                <w:szCs w:val="24"/>
              </w:rPr>
            </w:pPr>
            <w:r>
              <w:rPr>
                <w:rFonts w:ascii="Arial" w:hAnsi="Arial" w:cs="Arial"/>
                <w:b/>
                <w:sz w:val="24"/>
                <w:szCs w:val="24"/>
              </w:rPr>
              <w:t xml:space="preserve"> </w:t>
            </w:r>
          </w:p>
        </w:tc>
        <w:tc>
          <w:tcPr>
            <w:tcW w:w="1624" w:type="dxa"/>
          </w:tcPr>
          <w:p w:rsidR="003A4707" w:rsidRPr="003403D8" w:rsidRDefault="003A4707" w:rsidP="00202C3D">
            <w:pPr>
              <w:jc w:val="right"/>
              <w:rPr>
                <w:rFonts w:ascii="Arial" w:hAnsi="Arial" w:cs="Arial"/>
                <w:b/>
                <w:sz w:val="24"/>
                <w:szCs w:val="24"/>
              </w:rPr>
            </w:pPr>
          </w:p>
          <w:p w:rsidR="00D87832" w:rsidRPr="003403D8" w:rsidRDefault="00D87832" w:rsidP="00202C3D">
            <w:pPr>
              <w:jc w:val="right"/>
              <w:rPr>
                <w:rFonts w:ascii="Arial" w:hAnsi="Arial" w:cs="Arial"/>
                <w:b/>
                <w:sz w:val="24"/>
                <w:szCs w:val="24"/>
              </w:rPr>
            </w:pPr>
            <w:r w:rsidRPr="003403D8">
              <w:rPr>
                <w:rFonts w:ascii="Arial" w:hAnsi="Arial" w:cs="Arial"/>
                <w:b/>
                <w:sz w:val="24"/>
                <w:szCs w:val="24"/>
              </w:rPr>
              <w:t>201</w:t>
            </w:r>
            <w:r w:rsidR="00A92CD6" w:rsidRPr="003403D8">
              <w:rPr>
                <w:rFonts w:ascii="Arial" w:hAnsi="Arial" w:cs="Arial"/>
                <w:b/>
                <w:sz w:val="24"/>
                <w:szCs w:val="24"/>
              </w:rPr>
              <w:t>3</w:t>
            </w:r>
            <w:r w:rsidRPr="003403D8">
              <w:rPr>
                <w:rFonts w:ascii="Arial" w:hAnsi="Arial" w:cs="Arial"/>
                <w:b/>
                <w:sz w:val="24"/>
                <w:szCs w:val="24"/>
              </w:rPr>
              <w:t>/1</w:t>
            </w:r>
            <w:r w:rsidR="00A92CD6" w:rsidRPr="003403D8">
              <w:rPr>
                <w:rFonts w:ascii="Arial" w:hAnsi="Arial" w:cs="Arial"/>
                <w:b/>
                <w:sz w:val="24"/>
                <w:szCs w:val="24"/>
              </w:rPr>
              <w:t>4</w:t>
            </w:r>
          </w:p>
          <w:p w:rsidR="00D87832" w:rsidRPr="003403D8" w:rsidRDefault="00D87832" w:rsidP="00202C3D">
            <w:pPr>
              <w:jc w:val="right"/>
              <w:rPr>
                <w:rFonts w:ascii="Arial" w:hAnsi="Arial" w:cs="Arial"/>
                <w:b/>
                <w:sz w:val="24"/>
                <w:szCs w:val="24"/>
              </w:rPr>
            </w:pPr>
            <w:r w:rsidRPr="003403D8">
              <w:rPr>
                <w:rFonts w:ascii="Arial" w:hAnsi="Arial" w:cs="Arial"/>
                <w:b/>
                <w:sz w:val="24"/>
                <w:szCs w:val="24"/>
              </w:rPr>
              <w:t>£’000</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-993</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Depreciation</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-1,349</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-166</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Losses on asset revaluations</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43</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938</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Capital grant</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605</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307</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MRP</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300</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1,649</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Capital expenditure from revenue</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575</w:t>
            </w:r>
          </w:p>
        </w:tc>
      </w:tr>
      <w:tr w:rsidR="00A92CD6" w:rsidRPr="003403D8" w:rsidTr="003403D8">
        <w:tc>
          <w:tcPr>
            <w:tcW w:w="1668" w:type="dxa"/>
          </w:tcPr>
          <w:p w:rsidR="00A92CD6" w:rsidRPr="003403D8" w:rsidRDefault="003A4707" w:rsidP="00202C3D">
            <w:pPr>
              <w:jc w:val="right"/>
              <w:rPr>
                <w:rFonts w:ascii="Arial" w:hAnsi="Arial" w:cs="Arial"/>
                <w:sz w:val="24"/>
                <w:szCs w:val="24"/>
              </w:rPr>
            </w:pPr>
            <w:r w:rsidRPr="003403D8">
              <w:rPr>
                <w:rFonts w:ascii="Arial" w:hAnsi="Arial" w:cs="Arial"/>
                <w:sz w:val="24"/>
                <w:szCs w:val="24"/>
              </w:rPr>
              <w:t>-5,461</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IAS19 pension adjustments</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-4,772</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-55</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Collection Fund adjustment</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151</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45</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Accumulated Absences adjustment</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-21</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-5</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Net movement on provision</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-64</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-307</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MRP</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-300</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-952</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Capital grant</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-605</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16</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Finance leases</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14</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-1,649</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Capital expenditure from revenue</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-575</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-27</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Movement on stocks</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21</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603</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Movement on creditors</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113</w:t>
            </w:r>
          </w:p>
        </w:tc>
      </w:tr>
      <w:tr w:rsidR="00A92CD6" w:rsidRPr="003403D8" w:rsidTr="003403D8">
        <w:tc>
          <w:tcPr>
            <w:tcW w:w="1668" w:type="dxa"/>
          </w:tcPr>
          <w:p w:rsidR="00A92CD6" w:rsidRPr="003403D8" w:rsidRDefault="00A92CD6" w:rsidP="00202C3D">
            <w:pPr>
              <w:jc w:val="right"/>
              <w:rPr>
                <w:rFonts w:ascii="Arial" w:hAnsi="Arial" w:cs="Arial"/>
                <w:sz w:val="24"/>
                <w:szCs w:val="24"/>
              </w:rPr>
            </w:pPr>
            <w:r w:rsidRPr="003403D8">
              <w:rPr>
                <w:rFonts w:ascii="Arial" w:hAnsi="Arial" w:cs="Arial"/>
                <w:sz w:val="24"/>
                <w:szCs w:val="24"/>
              </w:rPr>
              <w:t>-474</w:t>
            </w:r>
          </w:p>
        </w:tc>
        <w:tc>
          <w:tcPr>
            <w:tcW w:w="5953" w:type="dxa"/>
          </w:tcPr>
          <w:p w:rsidR="00A92CD6" w:rsidRPr="003403D8" w:rsidRDefault="00A92CD6" w:rsidP="002A7C01">
            <w:pPr>
              <w:rPr>
                <w:rFonts w:ascii="Arial" w:hAnsi="Arial" w:cs="Arial"/>
                <w:sz w:val="24"/>
                <w:szCs w:val="24"/>
              </w:rPr>
            </w:pPr>
            <w:r w:rsidRPr="003403D8">
              <w:rPr>
                <w:rFonts w:ascii="Arial" w:hAnsi="Arial" w:cs="Arial"/>
                <w:sz w:val="24"/>
                <w:szCs w:val="24"/>
              </w:rPr>
              <w:t>Movement on debtors</w:t>
            </w:r>
          </w:p>
        </w:tc>
        <w:tc>
          <w:tcPr>
            <w:tcW w:w="1624" w:type="dxa"/>
          </w:tcPr>
          <w:p w:rsidR="00A92CD6" w:rsidRPr="003403D8" w:rsidRDefault="003B62E3" w:rsidP="00202C3D">
            <w:pPr>
              <w:jc w:val="right"/>
              <w:rPr>
                <w:rFonts w:ascii="Arial" w:hAnsi="Arial" w:cs="Arial"/>
                <w:sz w:val="24"/>
                <w:szCs w:val="24"/>
              </w:rPr>
            </w:pPr>
            <w:r w:rsidRPr="003403D8">
              <w:rPr>
                <w:rFonts w:ascii="Arial" w:hAnsi="Arial" w:cs="Arial"/>
                <w:sz w:val="24"/>
                <w:szCs w:val="24"/>
              </w:rPr>
              <w:t>1,212</w:t>
            </w:r>
          </w:p>
        </w:tc>
      </w:tr>
      <w:tr w:rsidR="00A92CD6" w:rsidRPr="003403D8" w:rsidTr="003403D8">
        <w:tc>
          <w:tcPr>
            <w:tcW w:w="1668" w:type="dxa"/>
          </w:tcPr>
          <w:p w:rsidR="00A92CD6" w:rsidRPr="003403D8" w:rsidRDefault="00A92CD6" w:rsidP="00202C3D">
            <w:pPr>
              <w:jc w:val="right"/>
              <w:rPr>
                <w:rFonts w:ascii="Arial" w:hAnsi="Arial" w:cs="Arial"/>
                <w:sz w:val="24"/>
                <w:szCs w:val="24"/>
              </w:rPr>
            </w:pPr>
          </w:p>
        </w:tc>
        <w:tc>
          <w:tcPr>
            <w:tcW w:w="5953" w:type="dxa"/>
          </w:tcPr>
          <w:p w:rsidR="00A92CD6" w:rsidRPr="003403D8" w:rsidRDefault="00A92CD6" w:rsidP="002A7C01">
            <w:pPr>
              <w:rPr>
                <w:rFonts w:ascii="Arial" w:hAnsi="Arial" w:cs="Arial"/>
                <w:sz w:val="24"/>
                <w:szCs w:val="24"/>
              </w:rPr>
            </w:pPr>
          </w:p>
        </w:tc>
        <w:tc>
          <w:tcPr>
            <w:tcW w:w="1624" w:type="dxa"/>
          </w:tcPr>
          <w:p w:rsidR="00A92CD6" w:rsidRPr="003403D8" w:rsidRDefault="00A92CD6" w:rsidP="00202C3D">
            <w:pPr>
              <w:jc w:val="right"/>
              <w:rPr>
                <w:rFonts w:ascii="Arial" w:hAnsi="Arial" w:cs="Arial"/>
                <w:sz w:val="24"/>
                <w:szCs w:val="24"/>
              </w:rPr>
            </w:pPr>
          </w:p>
        </w:tc>
      </w:tr>
      <w:tr w:rsidR="00A92CD6" w:rsidRPr="003403D8" w:rsidTr="003403D8">
        <w:tc>
          <w:tcPr>
            <w:tcW w:w="1668" w:type="dxa"/>
          </w:tcPr>
          <w:p w:rsidR="00A92CD6" w:rsidRPr="003403D8" w:rsidRDefault="003A4707" w:rsidP="00202C3D">
            <w:pPr>
              <w:jc w:val="right"/>
              <w:rPr>
                <w:rFonts w:ascii="Arial" w:hAnsi="Arial" w:cs="Arial"/>
                <w:b/>
                <w:sz w:val="24"/>
                <w:szCs w:val="24"/>
              </w:rPr>
            </w:pPr>
            <w:r w:rsidRPr="003403D8">
              <w:rPr>
                <w:rFonts w:ascii="Arial" w:hAnsi="Arial" w:cs="Arial"/>
                <w:b/>
                <w:sz w:val="24"/>
                <w:szCs w:val="24"/>
              </w:rPr>
              <w:t>-6,531</w:t>
            </w:r>
          </w:p>
        </w:tc>
        <w:tc>
          <w:tcPr>
            <w:tcW w:w="5953" w:type="dxa"/>
          </w:tcPr>
          <w:p w:rsidR="00A92CD6" w:rsidRPr="003403D8" w:rsidRDefault="00A92CD6" w:rsidP="002A7C01">
            <w:pPr>
              <w:rPr>
                <w:rFonts w:ascii="Arial" w:hAnsi="Arial" w:cs="Arial"/>
                <w:sz w:val="24"/>
                <w:szCs w:val="24"/>
              </w:rPr>
            </w:pPr>
          </w:p>
        </w:tc>
        <w:tc>
          <w:tcPr>
            <w:tcW w:w="1624" w:type="dxa"/>
          </w:tcPr>
          <w:p w:rsidR="00A92CD6" w:rsidRPr="003403D8" w:rsidRDefault="003B62E3" w:rsidP="00202C3D">
            <w:pPr>
              <w:jc w:val="right"/>
              <w:rPr>
                <w:rFonts w:ascii="Arial" w:hAnsi="Arial" w:cs="Arial"/>
                <w:b/>
                <w:sz w:val="24"/>
                <w:szCs w:val="24"/>
              </w:rPr>
            </w:pPr>
            <w:r w:rsidRPr="003403D8">
              <w:rPr>
                <w:rFonts w:ascii="Arial" w:hAnsi="Arial" w:cs="Arial"/>
                <w:b/>
                <w:sz w:val="24"/>
                <w:szCs w:val="24"/>
              </w:rPr>
              <w:t>-4,652</w:t>
            </w:r>
          </w:p>
        </w:tc>
      </w:tr>
    </w:tbl>
    <w:p w:rsidR="00D87832" w:rsidRPr="00216142" w:rsidRDefault="00D87832" w:rsidP="002A7C01">
      <w:pPr>
        <w:rPr>
          <w:rFonts w:ascii="Arial" w:hAnsi="Arial" w:cs="Arial"/>
          <w:b/>
          <w:sz w:val="24"/>
          <w:szCs w:val="24"/>
        </w:rPr>
      </w:pPr>
    </w:p>
    <w:p w:rsidR="00D87832" w:rsidRPr="00216142" w:rsidRDefault="00D87832" w:rsidP="002A7C01">
      <w:pPr>
        <w:rPr>
          <w:rFonts w:ascii="Arial" w:hAnsi="Arial" w:cs="Arial"/>
          <w:b/>
          <w:sz w:val="24"/>
          <w:szCs w:val="24"/>
        </w:rPr>
      </w:pPr>
    </w:p>
    <w:p w:rsidR="00D87832" w:rsidRPr="00216142" w:rsidRDefault="00D87832" w:rsidP="002A7C01">
      <w:pPr>
        <w:rPr>
          <w:rFonts w:ascii="Arial" w:hAnsi="Arial" w:cs="Arial"/>
          <w:sz w:val="24"/>
          <w:szCs w:val="24"/>
        </w:rPr>
      </w:pPr>
    </w:p>
    <w:p w:rsidR="00D87832" w:rsidRPr="00216142" w:rsidRDefault="00D87832" w:rsidP="002A7C01">
      <w:pPr>
        <w:rPr>
          <w:rFonts w:ascii="Arial" w:hAnsi="Arial" w:cs="Arial"/>
          <w:sz w:val="22"/>
        </w:rPr>
        <w:sectPr w:rsidR="00D87832" w:rsidRPr="00216142" w:rsidSect="00675876">
          <w:pgSz w:w="11909" w:h="16834" w:code="9"/>
          <w:pgMar w:top="1440" w:right="1440" w:bottom="1276" w:left="1440" w:header="431" w:footer="431" w:gutter="0"/>
          <w:paperSrc w:first="260"/>
          <w:cols w:space="720"/>
        </w:sect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6095"/>
        <w:gridCol w:w="1559"/>
      </w:tblGrid>
      <w:tr w:rsidR="00DE1CDE" w:rsidRPr="00216142" w:rsidTr="003403D8">
        <w:trPr>
          <w:trHeight w:val="315"/>
        </w:trPr>
        <w:tc>
          <w:tcPr>
            <w:tcW w:w="1575" w:type="dxa"/>
          </w:tcPr>
          <w:p w:rsidR="00DE1CDE" w:rsidRDefault="00DE1CDE" w:rsidP="00BB1B15">
            <w:pPr>
              <w:jc w:val="right"/>
              <w:rPr>
                <w:rFonts w:ascii="Arial" w:hAnsi="Arial" w:cs="Arial"/>
                <w:b/>
                <w:bCs/>
                <w:sz w:val="24"/>
                <w:szCs w:val="24"/>
                <w:lang w:val="en-US"/>
              </w:rPr>
            </w:pPr>
            <w:r w:rsidRPr="003403D8">
              <w:rPr>
                <w:rFonts w:ascii="Arial" w:hAnsi="Arial" w:cs="Arial"/>
                <w:b/>
                <w:bCs/>
                <w:sz w:val="24"/>
                <w:szCs w:val="24"/>
                <w:lang w:val="en-US"/>
              </w:rPr>
              <w:lastRenderedPageBreak/>
              <w:t>Year ended 31 March 20</w:t>
            </w:r>
            <w:r w:rsidR="001713C7" w:rsidRPr="003403D8">
              <w:rPr>
                <w:rFonts w:ascii="Arial" w:hAnsi="Arial" w:cs="Arial"/>
                <w:b/>
                <w:bCs/>
                <w:sz w:val="24"/>
                <w:szCs w:val="24"/>
                <w:lang w:val="en-US"/>
              </w:rPr>
              <w:t>1</w:t>
            </w:r>
            <w:r w:rsidR="00A92CD6" w:rsidRPr="003403D8">
              <w:rPr>
                <w:rFonts w:ascii="Arial" w:hAnsi="Arial" w:cs="Arial"/>
                <w:b/>
                <w:bCs/>
                <w:sz w:val="24"/>
                <w:szCs w:val="24"/>
                <w:lang w:val="en-US"/>
              </w:rPr>
              <w:t>3</w:t>
            </w:r>
          </w:p>
          <w:p w:rsidR="003403D8" w:rsidRPr="003403D8" w:rsidRDefault="003403D8" w:rsidP="00BB1B15">
            <w:pPr>
              <w:jc w:val="right"/>
              <w:rPr>
                <w:rFonts w:ascii="Arial" w:hAnsi="Arial" w:cs="Arial"/>
                <w:b/>
                <w:bCs/>
                <w:sz w:val="24"/>
                <w:szCs w:val="24"/>
                <w:lang w:val="en-US"/>
              </w:rPr>
            </w:pPr>
            <w:r>
              <w:rPr>
                <w:rFonts w:ascii="Arial" w:hAnsi="Arial" w:cs="Arial"/>
                <w:b/>
                <w:bCs/>
                <w:sz w:val="24"/>
                <w:szCs w:val="24"/>
                <w:lang w:val="en-US"/>
              </w:rPr>
              <w:t>£’000</w:t>
            </w:r>
          </w:p>
        </w:tc>
        <w:tc>
          <w:tcPr>
            <w:tcW w:w="6095" w:type="dxa"/>
          </w:tcPr>
          <w:p w:rsidR="00DE1CDE" w:rsidRPr="003403D8" w:rsidRDefault="00332618" w:rsidP="002A7C01">
            <w:pPr>
              <w:rPr>
                <w:rFonts w:ascii="Arial" w:hAnsi="Arial" w:cs="Arial"/>
                <w:b/>
                <w:bCs/>
                <w:sz w:val="24"/>
                <w:szCs w:val="24"/>
                <w:lang w:val="en-US"/>
              </w:rPr>
            </w:pPr>
            <w:r w:rsidRPr="003403D8">
              <w:rPr>
                <w:rFonts w:ascii="Arial" w:hAnsi="Arial" w:cs="Arial"/>
                <w:b/>
                <w:bCs/>
                <w:sz w:val="24"/>
                <w:szCs w:val="24"/>
                <w:lang w:val="en-US"/>
              </w:rPr>
              <w:t xml:space="preserve">  </w:t>
            </w:r>
            <w:r w:rsidR="004756B8">
              <w:rPr>
                <w:rFonts w:ascii="Arial" w:hAnsi="Arial" w:cs="Arial"/>
                <w:b/>
                <w:bCs/>
                <w:sz w:val="24"/>
                <w:szCs w:val="24"/>
                <w:lang w:val="en-US"/>
              </w:rPr>
              <w:t xml:space="preserve"> </w:t>
            </w:r>
          </w:p>
        </w:tc>
        <w:tc>
          <w:tcPr>
            <w:tcW w:w="1559" w:type="dxa"/>
          </w:tcPr>
          <w:p w:rsidR="003403D8" w:rsidRDefault="00DE1CDE" w:rsidP="00BB1B15">
            <w:pPr>
              <w:jc w:val="right"/>
              <w:rPr>
                <w:rFonts w:ascii="Arial" w:hAnsi="Arial" w:cs="Arial"/>
                <w:b/>
                <w:bCs/>
                <w:sz w:val="24"/>
                <w:szCs w:val="24"/>
                <w:lang w:val="en-US"/>
              </w:rPr>
            </w:pPr>
            <w:r w:rsidRPr="003403D8">
              <w:rPr>
                <w:rFonts w:ascii="Arial" w:hAnsi="Arial" w:cs="Arial"/>
                <w:b/>
                <w:bCs/>
                <w:sz w:val="24"/>
                <w:szCs w:val="24"/>
                <w:lang w:val="en-US"/>
              </w:rPr>
              <w:t>Year ended 31 March 2</w:t>
            </w:r>
            <w:r w:rsidR="005C36E4" w:rsidRPr="003403D8">
              <w:rPr>
                <w:rFonts w:ascii="Arial" w:hAnsi="Arial" w:cs="Arial"/>
                <w:b/>
                <w:bCs/>
                <w:sz w:val="24"/>
                <w:szCs w:val="24"/>
                <w:lang w:val="en-US"/>
              </w:rPr>
              <w:t>0</w:t>
            </w:r>
            <w:r w:rsidR="002558C9" w:rsidRPr="003403D8">
              <w:rPr>
                <w:rFonts w:ascii="Arial" w:hAnsi="Arial" w:cs="Arial"/>
                <w:b/>
                <w:bCs/>
                <w:sz w:val="24"/>
                <w:szCs w:val="24"/>
                <w:lang w:val="en-US"/>
              </w:rPr>
              <w:t>1</w:t>
            </w:r>
            <w:r w:rsidR="00A92CD6" w:rsidRPr="003403D8">
              <w:rPr>
                <w:rFonts w:ascii="Arial" w:hAnsi="Arial" w:cs="Arial"/>
                <w:b/>
                <w:bCs/>
                <w:sz w:val="24"/>
                <w:szCs w:val="24"/>
                <w:lang w:val="en-US"/>
              </w:rPr>
              <w:t>4</w:t>
            </w:r>
          </w:p>
          <w:p w:rsidR="00DE1CDE" w:rsidRPr="003403D8" w:rsidRDefault="003403D8" w:rsidP="00BB1B15">
            <w:pPr>
              <w:jc w:val="right"/>
              <w:rPr>
                <w:rFonts w:ascii="Arial" w:hAnsi="Arial" w:cs="Arial"/>
                <w:b/>
                <w:bCs/>
                <w:sz w:val="24"/>
                <w:szCs w:val="24"/>
                <w:lang w:val="en-US"/>
              </w:rPr>
            </w:pPr>
            <w:r>
              <w:rPr>
                <w:rFonts w:ascii="Arial" w:hAnsi="Arial" w:cs="Arial"/>
                <w:b/>
                <w:bCs/>
                <w:sz w:val="24"/>
                <w:szCs w:val="24"/>
                <w:lang w:val="en-US"/>
              </w:rPr>
              <w:t>£’000</w:t>
            </w:r>
          </w:p>
        </w:tc>
      </w:tr>
      <w:tr w:rsidR="00DE1CDE" w:rsidRPr="00216142" w:rsidTr="003403D8">
        <w:trPr>
          <w:trHeight w:val="315"/>
        </w:trPr>
        <w:tc>
          <w:tcPr>
            <w:tcW w:w="1575" w:type="dxa"/>
          </w:tcPr>
          <w:p w:rsidR="00DE1CDE" w:rsidRPr="00216142" w:rsidRDefault="00DE1CDE" w:rsidP="00BB1B15">
            <w:pPr>
              <w:jc w:val="right"/>
              <w:rPr>
                <w:rFonts w:ascii="Arial" w:hAnsi="Arial" w:cs="Arial"/>
                <w:b/>
                <w:bCs/>
                <w:sz w:val="24"/>
                <w:szCs w:val="24"/>
                <w:lang w:val="en-US"/>
              </w:rPr>
            </w:pPr>
          </w:p>
        </w:tc>
        <w:tc>
          <w:tcPr>
            <w:tcW w:w="6095" w:type="dxa"/>
            <w:vAlign w:val="center"/>
          </w:tcPr>
          <w:p w:rsidR="003403D8" w:rsidRDefault="003403D8" w:rsidP="002A7C01">
            <w:pPr>
              <w:rPr>
                <w:rFonts w:ascii="Arial" w:hAnsi="Arial" w:cs="Arial"/>
                <w:b/>
                <w:bCs/>
                <w:sz w:val="24"/>
                <w:szCs w:val="24"/>
                <w:lang w:val="en-US"/>
              </w:rPr>
            </w:pPr>
          </w:p>
          <w:p w:rsidR="003403D8" w:rsidRDefault="00DE1CDE" w:rsidP="002A7C01">
            <w:pPr>
              <w:rPr>
                <w:rFonts w:ascii="Arial" w:hAnsi="Arial" w:cs="Arial"/>
                <w:b/>
                <w:bCs/>
                <w:sz w:val="24"/>
                <w:szCs w:val="24"/>
                <w:lang w:val="en-US"/>
              </w:rPr>
            </w:pPr>
            <w:r w:rsidRPr="00216142">
              <w:rPr>
                <w:rFonts w:ascii="Arial" w:hAnsi="Arial" w:cs="Arial"/>
                <w:b/>
                <w:bCs/>
                <w:sz w:val="24"/>
                <w:szCs w:val="24"/>
                <w:lang w:val="en-US"/>
              </w:rPr>
              <w:t>Income to the fund</w:t>
            </w:r>
          </w:p>
          <w:p w:rsidR="00DE1CDE" w:rsidRPr="00216142" w:rsidRDefault="0000044A" w:rsidP="002A7C01">
            <w:pPr>
              <w:rPr>
                <w:rFonts w:ascii="Arial" w:hAnsi="Arial" w:cs="Arial"/>
                <w:b/>
                <w:bCs/>
                <w:sz w:val="24"/>
                <w:szCs w:val="24"/>
                <w:lang w:val="en-US"/>
              </w:rPr>
            </w:pPr>
            <w:r w:rsidRPr="00216142">
              <w:rPr>
                <w:rFonts w:ascii="Arial" w:hAnsi="Arial" w:cs="Arial"/>
                <w:b/>
                <w:bCs/>
                <w:sz w:val="24"/>
                <w:szCs w:val="24"/>
                <w:lang w:val="en-US"/>
              </w:rPr>
              <w:t xml:space="preserve">          </w:t>
            </w:r>
          </w:p>
        </w:tc>
        <w:tc>
          <w:tcPr>
            <w:tcW w:w="1559" w:type="dxa"/>
          </w:tcPr>
          <w:p w:rsidR="00DE1CDE" w:rsidRPr="00216142" w:rsidRDefault="00DE1CDE" w:rsidP="00BB1B15">
            <w:pPr>
              <w:jc w:val="right"/>
              <w:rPr>
                <w:rFonts w:ascii="Arial" w:hAnsi="Arial" w:cs="Arial"/>
                <w:b/>
                <w:bCs/>
                <w:sz w:val="24"/>
                <w:szCs w:val="24"/>
                <w:lang w:val="en-US"/>
              </w:rPr>
            </w:pPr>
          </w:p>
        </w:tc>
      </w:tr>
      <w:tr w:rsidR="00DE1CDE" w:rsidRPr="00216142" w:rsidTr="003403D8">
        <w:trPr>
          <w:trHeight w:val="300"/>
        </w:trPr>
        <w:tc>
          <w:tcPr>
            <w:tcW w:w="1575" w:type="dxa"/>
          </w:tcPr>
          <w:p w:rsidR="00DE1CDE" w:rsidRPr="00216142" w:rsidRDefault="00DE1CDE" w:rsidP="00BB1B15">
            <w:pPr>
              <w:jc w:val="right"/>
              <w:rPr>
                <w:rFonts w:ascii="Arial" w:hAnsi="Arial" w:cs="Arial"/>
                <w:sz w:val="24"/>
                <w:szCs w:val="24"/>
                <w:lang w:val="en-US"/>
              </w:rPr>
            </w:pPr>
          </w:p>
        </w:tc>
        <w:tc>
          <w:tcPr>
            <w:tcW w:w="6095" w:type="dxa"/>
            <w:vAlign w:val="bottom"/>
          </w:tcPr>
          <w:p w:rsidR="00DE1CDE" w:rsidRPr="00216142" w:rsidRDefault="00DE1CDE" w:rsidP="002A7C01">
            <w:pPr>
              <w:rPr>
                <w:rFonts w:ascii="Arial" w:hAnsi="Arial" w:cs="Arial"/>
                <w:b/>
                <w:sz w:val="24"/>
                <w:szCs w:val="24"/>
                <w:lang w:val="en-US"/>
              </w:rPr>
            </w:pPr>
            <w:r w:rsidRPr="00216142">
              <w:rPr>
                <w:rFonts w:ascii="Arial" w:hAnsi="Arial" w:cs="Arial"/>
                <w:b/>
                <w:sz w:val="24"/>
                <w:szCs w:val="24"/>
                <w:lang w:val="en-US"/>
              </w:rPr>
              <w:t>Contributions receivable:</w:t>
            </w:r>
          </w:p>
        </w:tc>
        <w:tc>
          <w:tcPr>
            <w:tcW w:w="1559" w:type="dxa"/>
          </w:tcPr>
          <w:p w:rsidR="00DE1CDE" w:rsidRPr="00216142" w:rsidRDefault="00DE1CDE" w:rsidP="00BB1B15">
            <w:pPr>
              <w:jc w:val="right"/>
              <w:rPr>
                <w:rFonts w:ascii="Arial" w:hAnsi="Arial" w:cs="Arial"/>
                <w:sz w:val="24"/>
                <w:szCs w:val="24"/>
                <w:lang w:val="en-US"/>
              </w:rPr>
            </w:pPr>
          </w:p>
        </w:tc>
      </w:tr>
      <w:tr w:rsidR="00DE1CDE" w:rsidRPr="00216142" w:rsidTr="003403D8">
        <w:trPr>
          <w:trHeight w:val="300"/>
        </w:trPr>
        <w:tc>
          <w:tcPr>
            <w:tcW w:w="1575" w:type="dxa"/>
          </w:tcPr>
          <w:p w:rsidR="00DE1CDE" w:rsidRPr="00216142" w:rsidRDefault="00DE1CDE" w:rsidP="00BB1B15">
            <w:pPr>
              <w:jc w:val="right"/>
              <w:rPr>
                <w:rFonts w:ascii="Arial" w:hAnsi="Arial" w:cs="Arial"/>
                <w:sz w:val="24"/>
                <w:szCs w:val="24"/>
                <w:lang w:val="en-US"/>
              </w:rPr>
            </w:pPr>
          </w:p>
        </w:tc>
        <w:tc>
          <w:tcPr>
            <w:tcW w:w="6095" w:type="dxa"/>
            <w:vAlign w:val="bottom"/>
          </w:tcPr>
          <w:p w:rsidR="00DE1CDE" w:rsidRPr="00216142" w:rsidRDefault="00DE1CDE" w:rsidP="002A7C01">
            <w:pPr>
              <w:rPr>
                <w:rFonts w:ascii="Arial" w:hAnsi="Arial" w:cs="Arial"/>
                <w:b/>
                <w:sz w:val="24"/>
                <w:szCs w:val="24"/>
                <w:lang w:val="en-US"/>
              </w:rPr>
            </w:pPr>
            <w:r w:rsidRPr="00216142">
              <w:rPr>
                <w:rFonts w:ascii="Arial" w:hAnsi="Arial" w:cs="Arial"/>
                <w:b/>
                <w:sz w:val="24"/>
                <w:szCs w:val="24"/>
                <w:lang w:val="en-US"/>
              </w:rPr>
              <w:t>From employer:</w:t>
            </w:r>
          </w:p>
        </w:tc>
        <w:tc>
          <w:tcPr>
            <w:tcW w:w="1559" w:type="dxa"/>
          </w:tcPr>
          <w:p w:rsidR="00DE1CDE" w:rsidRPr="00216142" w:rsidRDefault="00DE1CDE" w:rsidP="00BB1B15">
            <w:pPr>
              <w:jc w:val="right"/>
              <w:rPr>
                <w:rFonts w:ascii="Arial" w:hAnsi="Arial" w:cs="Arial"/>
                <w:sz w:val="24"/>
                <w:szCs w:val="24"/>
                <w:lang w:val="en-US"/>
              </w:rPr>
            </w:pP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-1,090</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Normal: Old scheme</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-1,032</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-282</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Normal: New scheme</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-291</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-59</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 xml:space="preserve">Early Retirements   </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-58</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b/>
                <w:sz w:val="24"/>
                <w:szCs w:val="24"/>
                <w:lang w:val="en-US"/>
              </w:rPr>
            </w:pPr>
            <w:r w:rsidRPr="00216142">
              <w:rPr>
                <w:rFonts w:ascii="Arial" w:hAnsi="Arial" w:cs="Arial"/>
                <w:b/>
                <w:sz w:val="24"/>
                <w:szCs w:val="24"/>
                <w:lang w:val="en-US"/>
              </w:rPr>
              <w:t>From members:</w:t>
            </w:r>
          </w:p>
        </w:tc>
        <w:tc>
          <w:tcPr>
            <w:tcW w:w="1559" w:type="dxa"/>
          </w:tcPr>
          <w:p w:rsidR="00A92CD6" w:rsidRPr="00216142" w:rsidRDefault="00A92CD6" w:rsidP="00BB1B15">
            <w:pPr>
              <w:jc w:val="right"/>
              <w:rPr>
                <w:rFonts w:ascii="Arial" w:hAnsi="Arial" w:cs="Arial"/>
                <w:sz w:val="24"/>
                <w:szCs w:val="24"/>
              </w:rPr>
            </w:pP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-600</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Normal: Old scheme</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-641</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-225</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Normal: New scheme</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-255</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b/>
                <w:sz w:val="24"/>
                <w:szCs w:val="24"/>
                <w:lang w:val="en-US"/>
              </w:rPr>
            </w:pPr>
            <w:r w:rsidRPr="00216142">
              <w:rPr>
                <w:rFonts w:ascii="Arial" w:hAnsi="Arial" w:cs="Arial"/>
                <w:b/>
                <w:sz w:val="24"/>
                <w:szCs w:val="24"/>
                <w:lang w:val="en-US"/>
              </w:rPr>
              <w:t>Transfers in:</w:t>
            </w:r>
          </w:p>
        </w:tc>
        <w:tc>
          <w:tcPr>
            <w:tcW w:w="1559" w:type="dxa"/>
          </w:tcPr>
          <w:p w:rsidR="00A92CD6" w:rsidRPr="00216142" w:rsidRDefault="00A92CD6" w:rsidP="00BB1B15">
            <w:pPr>
              <w:jc w:val="right"/>
              <w:rPr>
                <w:rFonts w:ascii="Arial" w:hAnsi="Arial" w:cs="Arial"/>
                <w:sz w:val="24"/>
                <w:szCs w:val="24"/>
              </w:rPr>
            </w:pP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Individual transfers from other schemes</w:t>
            </w:r>
          </w:p>
        </w:tc>
        <w:tc>
          <w:tcPr>
            <w:tcW w:w="1559" w:type="dxa"/>
          </w:tcPr>
          <w:p w:rsidR="00A92CD6" w:rsidRPr="00216142" w:rsidRDefault="00A92CD6" w:rsidP="00BB1B15">
            <w:pPr>
              <w:jc w:val="right"/>
              <w:rPr>
                <w:rFonts w:ascii="Arial" w:hAnsi="Arial" w:cs="Arial"/>
                <w:sz w:val="24"/>
                <w:szCs w:val="24"/>
              </w:rPr>
            </w:pPr>
            <w:r>
              <w:rPr>
                <w:rFonts w:ascii="Arial" w:hAnsi="Arial" w:cs="Arial"/>
                <w:sz w:val="24"/>
                <w:szCs w:val="24"/>
              </w:rPr>
              <w:t>0</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sz w:val="24"/>
                <w:szCs w:val="24"/>
                <w:lang w:val="en-US"/>
              </w:rPr>
            </w:pPr>
          </w:p>
        </w:tc>
        <w:tc>
          <w:tcPr>
            <w:tcW w:w="1559" w:type="dxa"/>
          </w:tcPr>
          <w:p w:rsidR="00A92CD6" w:rsidRPr="00216142" w:rsidRDefault="00A92CD6" w:rsidP="00BB1B15">
            <w:pPr>
              <w:jc w:val="right"/>
              <w:rPr>
                <w:rFonts w:ascii="Arial" w:hAnsi="Arial" w:cs="Arial"/>
                <w:sz w:val="24"/>
                <w:szCs w:val="24"/>
              </w:rPr>
            </w:pPr>
          </w:p>
        </w:tc>
      </w:tr>
      <w:tr w:rsidR="00A92CD6" w:rsidRPr="00216142" w:rsidTr="003403D8">
        <w:trPr>
          <w:trHeight w:val="300"/>
        </w:trPr>
        <w:tc>
          <w:tcPr>
            <w:tcW w:w="1575" w:type="dxa"/>
          </w:tcPr>
          <w:p w:rsidR="00A92CD6" w:rsidRPr="003403D8" w:rsidRDefault="00A92CD6" w:rsidP="00BB1B15">
            <w:pPr>
              <w:jc w:val="right"/>
              <w:rPr>
                <w:rFonts w:ascii="Arial" w:hAnsi="Arial" w:cs="Arial"/>
                <w:b/>
                <w:sz w:val="24"/>
                <w:szCs w:val="24"/>
              </w:rPr>
            </w:pPr>
            <w:r w:rsidRPr="003403D8">
              <w:rPr>
                <w:rFonts w:ascii="Arial" w:hAnsi="Arial" w:cs="Arial"/>
                <w:b/>
                <w:sz w:val="24"/>
                <w:szCs w:val="24"/>
              </w:rPr>
              <w:t>-2,256</w:t>
            </w:r>
          </w:p>
        </w:tc>
        <w:tc>
          <w:tcPr>
            <w:tcW w:w="6095" w:type="dxa"/>
            <w:vAlign w:val="bottom"/>
          </w:tcPr>
          <w:p w:rsidR="00A92CD6" w:rsidRPr="00216142" w:rsidRDefault="00A92CD6" w:rsidP="002A7C01">
            <w:pPr>
              <w:rPr>
                <w:rFonts w:ascii="Arial" w:hAnsi="Arial" w:cs="Arial"/>
                <w:b/>
                <w:sz w:val="24"/>
                <w:szCs w:val="24"/>
                <w:lang w:val="en-US"/>
              </w:rPr>
            </w:pPr>
            <w:r w:rsidRPr="00216142">
              <w:rPr>
                <w:rFonts w:ascii="Arial" w:hAnsi="Arial" w:cs="Arial"/>
                <w:b/>
                <w:sz w:val="24"/>
                <w:szCs w:val="24"/>
                <w:lang w:val="en-US"/>
              </w:rPr>
              <w:t>Income to the Fund</w:t>
            </w:r>
          </w:p>
        </w:tc>
        <w:tc>
          <w:tcPr>
            <w:tcW w:w="1559" w:type="dxa"/>
          </w:tcPr>
          <w:p w:rsidR="00A92CD6" w:rsidRPr="003403D8" w:rsidRDefault="0064799F" w:rsidP="00BB1B15">
            <w:pPr>
              <w:jc w:val="right"/>
              <w:rPr>
                <w:rFonts w:ascii="Arial" w:hAnsi="Arial" w:cs="Arial"/>
                <w:b/>
                <w:sz w:val="24"/>
                <w:szCs w:val="24"/>
              </w:rPr>
            </w:pPr>
            <w:r w:rsidRPr="003403D8">
              <w:rPr>
                <w:rFonts w:ascii="Arial" w:hAnsi="Arial" w:cs="Arial"/>
                <w:b/>
                <w:sz w:val="24"/>
                <w:szCs w:val="24"/>
              </w:rPr>
              <w:t>-2,277</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sz w:val="24"/>
                <w:szCs w:val="24"/>
                <w:lang w:val="en-US"/>
              </w:rPr>
            </w:pPr>
          </w:p>
        </w:tc>
        <w:tc>
          <w:tcPr>
            <w:tcW w:w="1559" w:type="dxa"/>
          </w:tcPr>
          <w:p w:rsidR="00A92CD6" w:rsidRPr="00216142" w:rsidRDefault="00A92CD6" w:rsidP="00BB1B15">
            <w:pPr>
              <w:jc w:val="right"/>
              <w:rPr>
                <w:rFonts w:ascii="Arial" w:hAnsi="Arial" w:cs="Arial"/>
                <w:sz w:val="24"/>
                <w:szCs w:val="24"/>
              </w:rPr>
            </w:pPr>
          </w:p>
        </w:tc>
      </w:tr>
      <w:tr w:rsidR="001713C7" w:rsidRPr="00216142" w:rsidTr="003403D8">
        <w:trPr>
          <w:trHeight w:val="315"/>
        </w:trPr>
        <w:tc>
          <w:tcPr>
            <w:tcW w:w="1575" w:type="dxa"/>
            <w:vAlign w:val="bottom"/>
          </w:tcPr>
          <w:p w:rsidR="001713C7" w:rsidRPr="00216142" w:rsidRDefault="001713C7" w:rsidP="00BB1B15">
            <w:pPr>
              <w:jc w:val="right"/>
              <w:rPr>
                <w:rFonts w:ascii="Arial" w:hAnsi="Arial" w:cs="Arial"/>
                <w:sz w:val="24"/>
                <w:szCs w:val="24"/>
              </w:rPr>
            </w:pPr>
          </w:p>
        </w:tc>
        <w:tc>
          <w:tcPr>
            <w:tcW w:w="6095" w:type="dxa"/>
            <w:vAlign w:val="bottom"/>
          </w:tcPr>
          <w:p w:rsidR="003403D8" w:rsidRDefault="003403D8" w:rsidP="002A7C01">
            <w:pPr>
              <w:rPr>
                <w:rFonts w:ascii="Arial" w:hAnsi="Arial" w:cs="Arial"/>
                <w:b/>
                <w:bCs/>
                <w:sz w:val="24"/>
                <w:szCs w:val="24"/>
                <w:lang w:val="en-US"/>
              </w:rPr>
            </w:pPr>
          </w:p>
          <w:p w:rsidR="001713C7" w:rsidRDefault="001713C7" w:rsidP="002A7C01">
            <w:pPr>
              <w:rPr>
                <w:rFonts w:ascii="Arial" w:hAnsi="Arial" w:cs="Arial"/>
                <w:b/>
                <w:bCs/>
                <w:sz w:val="24"/>
                <w:szCs w:val="24"/>
                <w:lang w:val="en-US"/>
              </w:rPr>
            </w:pPr>
            <w:r w:rsidRPr="00216142">
              <w:rPr>
                <w:rFonts w:ascii="Arial" w:hAnsi="Arial" w:cs="Arial"/>
                <w:b/>
                <w:bCs/>
                <w:sz w:val="24"/>
                <w:szCs w:val="24"/>
                <w:lang w:val="en-US"/>
              </w:rPr>
              <w:t>Spending from the Fund</w:t>
            </w:r>
          </w:p>
          <w:p w:rsidR="003403D8" w:rsidRPr="00216142" w:rsidRDefault="003403D8" w:rsidP="002A7C01">
            <w:pPr>
              <w:rPr>
                <w:rFonts w:ascii="Arial" w:hAnsi="Arial" w:cs="Arial"/>
                <w:b/>
                <w:bCs/>
                <w:sz w:val="24"/>
                <w:szCs w:val="24"/>
                <w:lang w:val="en-US"/>
              </w:rPr>
            </w:pPr>
          </w:p>
        </w:tc>
        <w:tc>
          <w:tcPr>
            <w:tcW w:w="1559" w:type="dxa"/>
          </w:tcPr>
          <w:p w:rsidR="001713C7" w:rsidRPr="00216142" w:rsidRDefault="001713C7" w:rsidP="00BB1B15">
            <w:pPr>
              <w:jc w:val="right"/>
              <w:rPr>
                <w:rFonts w:ascii="Arial" w:hAnsi="Arial" w:cs="Arial"/>
                <w:sz w:val="24"/>
                <w:szCs w:val="24"/>
              </w:rPr>
            </w:pPr>
          </w:p>
        </w:tc>
      </w:tr>
      <w:tr w:rsidR="001713C7" w:rsidRPr="00216142" w:rsidTr="003403D8">
        <w:trPr>
          <w:trHeight w:val="300"/>
        </w:trPr>
        <w:tc>
          <w:tcPr>
            <w:tcW w:w="1575" w:type="dxa"/>
            <w:vAlign w:val="bottom"/>
          </w:tcPr>
          <w:p w:rsidR="001713C7" w:rsidRPr="00216142" w:rsidRDefault="001713C7" w:rsidP="00BB1B15">
            <w:pPr>
              <w:jc w:val="right"/>
              <w:rPr>
                <w:rFonts w:ascii="Arial" w:hAnsi="Arial" w:cs="Arial"/>
                <w:sz w:val="24"/>
                <w:szCs w:val="24"/>
              </w:rPr>
            </w:pPr>
          </w:p>
        </w:tc>
        <w:tc>
          <w:tcPr>
            <w:tcW w:w="6095" w:type="dxa"/>
            <w:vAlign w:val="bottom"/>
          </w:tcPr>
          <w:p w:rsidR="001713C7" w:rsidRPr="00216142" w:rsidRDefault="001713C7" w:rsidP="002A7C01">
            <w:pPr>
              <w:rPr>
                <w:rFonts w:ascii="Arial" w:hAnsi="Arial" w:cs="Arial"/>
                <w:b/>
                <w:sz w:val="24"/>
                <w:szCs w:val="24"/>
                <w:lang w:val="en-US"/>
              </w:rPr>
            </w:pPr>
            <w:r w:rsidRPr="00216142">
              <w:rPr>
                <w:rFonts w:ascii="Arial" w:hAnsi="Arial" w:cs="Arial"/>
                <w:b/>
                <w:sz w:val="24"/>
                <w:szCs w:val="24"/>
                <w:lang w:val="en-US"/>
              </w:rPr>
              <w:t>Benefits payable:</w:t>
            </w:r>
          </w:p>
        </w:tc>
        <w:tc>
          <w:tcPr>
            <w:tcW w:w="1559" w:type="dxa"/>
          </w:tcPr>
          <w:p w:rsidR="001713C7" w:rsidRPr="00216142" w:rsidRDefault="001713C7" w:rsidP="00BB1B15">
            <w:pPr>
              <w:jc w:val="right"/>
              <w:rPr>
                <w:rFonts w:ascii="Arial" w:hAnsi="Arial" w:cs="Arial"/>
                <w:sz w:val="24"/>
                <w:szCs w:val="24"/>
              </w:rPr>
            </w:pP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3,538</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Pensions</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3,790</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864</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Commutations on pensions and lump sum retirement benefits</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1,649</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b/>
                <w:sz w:val="24"/>
                <w:szCs w:val="24"/>
                <w:lang w:val="en-US"/>
              </w:rPr>
            </w:pPr>
            <w:r w:rsidRPr="00216142">
              <w:rPr>
                <w:rFonts w:ascii="Arial" w:hAnsi="Arial" w:cs="Arial"/>
                <w:b/>
                <w:sz w:val="24"/>
                <w:szCs w:val="24"/>
                <w:lang w:val="en-US"/>
              </w:rPr>
              <w:t>Payments to and on account of leavers:</w:t>
            </w:r>
          </w:p>
        </w:tc>
        <w:tc>
          <w:tcPr>
            <w:tcW w:w="1559" w:type="dxa"/>
          </w:tcPr>
          <w:p w:rsidR="00A92CD6" w:rsidRPr="00216142" w:rsidRDefault="00A92CD6" w:rsidP="00BB1B15">
            <w:pPr>
              <w:jc w:val="right"/>
              <w:rPr>
                <w:rFonts w:ascii="Arial" w:hAnsi="Arial" w:cs="Arial"/>
                <w:sz w:val="24"/>
                <w:szCs w:val="24"/>
              </w:rPr>
            </w:pP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0</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Individual transfers out of the scheme</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144</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sz w:val="24"/>
                <w:szCs w:val="24"/>
                <w:lang w:val="en-US"/>
              </w:rPr>
            </w:pPr>
          </w:p>
        </w:tc>
        <w:tc>
          <w:tcPr>
            <w:tcW w:w="1559" w:type="dxa"/>
          </w:tcPr>
          <w:p w:rsidR="00A92CD6" w:rsidRPr="00216142" w:rsidRDefault="00A92CD6" w:rsidP="00BB1B15">
            <w:pPr>
              <w:jc w:val="right"/>
              <w:rPr>
                <w:rFonts w:ascii="Arial" w:hAnsi="Arial" w:cs="Arial"/>
                <w:sz w:val="24"/>
                <w:szCs w:val="24"/>
              </w:rPr>
            </w:pPr>
          </w:p>
        </w:tc>
      </w:tr>
      <w:tr w:rsidR="00A92CD6" w:rsidRPr="00216142" w:rsidTr="003403D8">
        <w:trPr>
          <w:trHeight w:val="300"/>
        </w:trPr>
        <w:tc>
          <w:tcPr>
            <w:tcW w:w="1575" w:type="dxa"/>
          </w:tcPr>
          <w:p w:rsidR="003403D8" w:rsidRDefault="003403D8" w:rsidP="00BB1B15">
            <w:pPr>
              <w:jc w:val="right"/>
              <w:rPr>
                <w:rFonts w:ascii="Arial" w:hAnsi="Arial" w:cs="Arial"/>
                <w:b/>
                <w:sz w:val="24"/>
                <w:szCs w:val="24"/>
              </w:rPr>
            </w:pPr>
          </w:p>
          <w:p w:rsidR="00A92CD6" w:rsidRPr="003403D8" w:rsidRDefault="00A92CD6" w:rsidP="00BB1B15">
            <w:pPr>
              <w:jc w:val="right"/>
              <w:rPr>
                <w:rFonts w:ascii="Arial" w:hAnsi="Arial" w:cs="Arial"/>
                <w:b/>
                <w:sz w:val="24"/>
                <w:szCs w:val="24"/>
              </w:rPr>
            </w:pPr>
            <w:r w:rsidRPr="003403D8">
              <w:rPr>
                <w:rFonts w:ascii="Arial" w:hAnsi="Arial" w:cs="Arial"/>
                <w:b/>
                <w:sz w:val="24"/>
                <w:szCs w:val="24"/>
              </w:rPr>
              <w:t>2,146</w:t>
            </w:r>
          </w:p>
        </w:tc>
        <w:tc>
          <w:tcPr>
            <w:tcW w:w="6095" w:type="dxa"/>
            <w:vAlign w:val="bottom"/>
          </w:tcPr>
          <w:p w:rsidR="00A92CD6" w:rsidRPr="00216142" w:rsidRDefault="00A92CD6" w:rsidP="002A7C01">
            <w:pPr>
              <w:rPr>
                <w:rFonts w:ascii="Arial" w:hAnsi="Arial" w:cs="Arial"/>
                <w:b/>
                <w:sz w:val="24"/>
                <w:szCs w:val="24"/>
                <w:lang w:val="en-US"/>
              </w:rPr>
            </w:pPr>
            <w:r w:rsidRPr="00216142">
              <w:rPr>
                <w:rFonts w:ascii="Arial" w:hAnsi="Arial" w:cs="Arial"/>
                <w:b/>
                <w:sz w:val="24"/>
                <w:szCs w:val="24"/>
                <w:lang w:val="en-US"/>
              </w:rPr>
              <w:t>Deficit / surplus for the year before top up grant receivable from Central Government</w:t>
            </w:r>
          </w:p>
        </w:tc>
        <w:tc>
          <w:tcPr>
            <w:tcW w:w="1559" w:type="dxa"/>
          </w:tcPr>
          <w:p w:rsidR="003403D8" w:rsidRDefault="003403D8" w:rsidP="00BB1B15">
            <w:pPr>
              <w:jc w:val="right"/>
              <w:rPr>
                <w:rFonts w:ascii="Arial" w:hAnsi="Arial" w:cs="Arial"/>
                <w:b/>
                <w:sz w:val="24"/>
                <w:szCs w:val="24"/>
              </w:rPr>
            </w:pPr>
          </w:p>
          <w:p w:rsidR="00A92CD6" w:rsidRPr="003403D8" w:rsidRDefault="0064799F" w:rsidP="00BB1B15">
            <w:pPr>
              <w:jc w:val="right"/>
              <w:rPr>
                <w:rFonts w:ascii="Arial" w:hAnsi="Arial" w:cs="Arial"/>
                <w:b/>
                <w:sz w:val="24"/>
                <w:szCs w:val="24"/>
              </w:rPr>
            </w:pPr>
            <w:r w:rsidRPr="003403D8">
              <w:rPr>
                <w:rFonts w:ascii="Arial" w:hAnsi="Arial" w:cs="Arial"/>
                <w:b/>
                <w:sz w:val="24"/>
                <w:szCs w:val="24"/>
              </w:rPr>
              <w:t>3,306</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sz w:val="24"/>
                <w:szCs w:val="24"/>
                <w:lang w:val="en-US"/>
              </w:rPr>
            </w:pPr>
          </w:p>
        </w:tc>
        <w:tc>
          <w:tcPr>
            <w:tcW w:w="1559" w:type="dxa"/>
          </w:tcPr>
          <w:p w:rsidR="00A92CD6" w:rsidRPr="00216142" w:rsidRDefault="00A92CD6" w:rsidP="00BB1B15">
            <w:pPr>
              <w:jc w:val="right"/>
              <w:rPr>
                <w:rFonts w:ascii="Arial" w:hAnsi="Arial" w:cs="Arial"/>
                <w:sz w:val="24"/>
                <w:szCs w:val="24"/>
              </w:rPr>
            </w:pP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-1,674</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Top Up grant received</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-2,503</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r w:rsidRPr="00216142">
              <w:rPr>
                <w:rFonts w:ascii="Arial" w:hAnsi="Arial" w:cs="Arial"/>
                <w:sz w:val="24"/>
                <w:szCs w:val="24"/>
              </w:rPr>
              <w:t>-472</w:t>
            </w:r>
          </w:p>
        </w:tc>
        <w:tc>
          <w:tcPr>
            <w:tcW w:w="6095" w:type="dxa"/>
            <w:vAlign w:val="bottom"/>
          </w:tcPr>
          <w:p w:rsidR="00A92CD6" w:rsidRPr="00216142" w:rsidRDefault="00A92CD6" w:rsidP="002A7C01">
            <w:pPr>
              <w:rPr>
                <w:rFonts w:ascii="Arial" w:hAnsi="Arial" w:cs="Arial"/>
                <w:sz w:val="24"/>
                <w:szCs w:val="24"/>
                <w:lang w:val="en-US"/>
              </w:rPr>
            </w:pPr>
            <w:r w:rsidRPr="00216142">
              <w:rPr>
                <w:rFonts w:ascii="Arial" w:hAnsi="Arial" w:cs="Arial"/>
                <w:sz w:val="24"/>
                <w:szCs w:val="24"/>
                <w:lang w:val="en-US"/>
              </w:rPr>
              <w:t>Top Up grant receivable</w:t>
            </w:r>
          </w:p>
        </w:tc>
        <w:tc>
          <w:tcPr>
            <w:tcW w:w="1559" w:type="dxa"/>
          </w:tcPr>
          <w:p w:rsidR="00A92CD6" w:rsidRPr="00216142" w:rsidRDefault="0064799F" w:rsidP="00BB1B15">
            <w:pPr>
              <w:jc w:val="right"/>
              <w:rPr>
                <w:rFonts w:ascii="Arial" w:hAnsi="Arial" w:cs="Arial"/>
                <w:sz w:val="24"/>
                <w:szCs w:val="24"/>
              </w:rPr>
            </w:pPr>
            <w:r>
              <w:rPr>
                <w:rFonts w:ascii="Arial" w:hAnsi="Arial" w:cs="Arial"/>
                <w:sz w:val="24"/>
                <w:szCs w:val="24"/>
              </w:rPr>
              <w:t>-803</w:t>
            </w:r>
          </w:p>
        </w:tc>
      </w:tr>
      <w:tr w:rsidR="00A92CD6" w:rsidRPr="00216142" w:rsidTr="003403D8">
        <w:trPr>
          <w:trHeight w:val="300"/>
        </w:trPr>
        <w:tc>
          <w:tcPr>
            <w:tcW w:w="1575" w:type="dxa"/>
          </w:tcPr>
          <w:p w:rsidR="00A92CD6" w:rsidRPr="00216142" w:rsidRDefault="00A92CD6" w:rsidP="00BB1B15">
            <w:pPr>
              <w:jc w:val="right"/>
              <w:rPr>
                <w:rFonts w:ascii="Arial" w:hAnsi="Arial" w:cs="Arial"/>
                <w:sz w:val="24"/>
                <w:szCs w:val="24"/>
              </w:rPr>
            </w:pPr>
          </w:p>
        </w:tc>
        <w:tc>
          <w:tcPr>
            <w:tcW w:w="6095" w:type="dxa"/>
            <w:vAlign w:val="bottom"/>
          </w:tcPr>
          <w:p w:rsidR="00A92CD6" w:rsidRPr="00216142" w:rsidRDefault="00A92CD6" w:rsidP="002A7C01">
            <w:pPr>
              <w:rPr>
                <w:rFonts w:ascii="Arial" w:hAnsi="Arial" w:cs="Arial"/>
                <w:sz w:val="24"/>
                <w:szCs w:val="24"/>
                <w:lang w:val="en-US"/>
              </w:rPr>
            </w:pPr>
          </w:p>
        </w:tc>
        <w:tc>
          <w:tcPr>
            <w:tcW w:w="1559" w:type="dxa"/>
          </w:tcPr>
          <w:p w:rsidR="00A92CD6" w:rsidRPr="00216142" w:rsidRDefault="00A92CD6" w:rsidP="00BB1B15">
            <w:pPr>
              <w:jc w:val="right"/>
              <w:rPr>
                <w:rFonts w:ascii="Arial" w:hAnsi="Arial" w:cs="Arial"/>
                <w:sz w:val="24"/>
                <w:szCs w:val="24"/>
              </w:rPr>
            </w:pPr>
          </w:p>
        </w:tc>
      </w:tr>
      <w:tr w:rsidR="00A92CD6" w:rsidRPr="00216142" w:rsidTr="003403D8">
        <w:trPr>
          <w:trHeight w:val="315"/>
        </w:trPr>
        <w:tc>
          <w:tcPr>
            <w:tcW w:w="1575" w:type="dxa"/>
          </w:tcPr>
          <w:p w:rsidR="00A92CD6" w:rsidRPr="00216142" w:rsidRDefault="00A92CD6" w:rsidP="00BB1B15">
            <w:pPr>
              <w:jc w:val="right"/>
              <w:rPr>
                <w:rFonts w:ascii="Arial" w:hAnsi="Arial" w:cs="Arial"/>
                <w:b/>
                <w:bCs/>
                <w:sz w:val="24"/>
                <w:szCs w:val="24"/>
              </w:rPr>
            </w:pPr>
            <w:r w:rsidRPr="00216142">
              <w:rPr>
                <w:rFonts w:ascii="Arial" w:hAnsi="Arial" w:cs="Arial"/>
                <w:b/>
                <w:bCs/>
                <w:sz w:val="24"/>
                <w:szCs w:val="24"/>
              </w:rPr>
              <w:t>0</w:t>
            </w:r>
          </w:p>
        </w:tc>
        <w:tc>
          <w:tcPr>
            <w:tcW w:w="6095" w:type="dxa"/>
            <w:vAlign w:val="bottom"/>
          </w:tcPr>
          <w:p w:rsidR="00A92CD6" w:rsidRPr="00216142" w:rsidRDefault="00A92CD6" w:rsidP="002A7C01">
            <w:pPr>
              <w:rPr>
                <w:rFonts w:ascii="Arial" w:hAnsi="Arial" w:cs="Arial"/>
                <w:b/>
                <w:bCs/>
                <w:sz w:val="24"/>
                <w:szCs w:val="24"/>
                <w:lang w:val="en-US"/>
              </w:rPr>
            </w:pPr>
            <w:r w:rsidRPr="00216142">
              <w:rPr>
                <w:rFonts w:ascii="Arial" w:hAnsi="Arial" w:cs="Arial"/>
                <w:b/>
                <w:bCs/>
                <w:sz w:val="24"/>
                <w:szCs w:val="24"/>
                <w:lang w:val="en-US"/>
              </w:rPr>
              <w:t>Net amount receivable for the year</w:t>
            </w:r>
            <w:hyperlink r:id="rId27" w:history="1"/>
            <w:r w:rsidRPr="00216142">
              <w:rPr>
                <w:rFonts w:ascii="Arial" w:hAnsi="Arial" w:cs="Arial"/>
                <w:b/>
                <w:bCs/>
                <w:sz w:val="24"/>
                <w:szCs w:val="24"/>
                <w:lang w:val="en-US"/>
              </w:rPr>
              <w:t xml:space="preserve"> </w:t>
            </w:r>
          </w:p>
        </w:tc>
        <w:tc>
          <w:tcPr>
            <w:tcW w:w="1559" w:type="dxa"/>
          </w:tcPr>
          <w:p w:rsidR="00A92CD6" w:rsidRPr="00216142" w:rsidRDefault="00A92CD6" w:rsidP="00BB1B15">
            <w:pPr>
              <w:jc w:val="right"/>
              <w:rPr>
                <w:rFonts w:ascii="Arial" w:hAnsi="Arial" w:cs="Arial"/>
                <w:b/>
                <w:bCs/>
                <w:sz w:val="24"/>
                <w:szCs w:val="24"/>
              </w:rPr>
            </w:pPr>
            <w:r>
              <w:rPr>
                <w:rFonts w:ascii="Arial" w:hAnsi="Arial" w:cs="Arial"/>
                <w:b/>
                <w:bCs/>
                <w:sz w:val="24"/>
                <w:szCs w:val="24"/>
              </w:rPr>
              <w:t>0</w:t>
            </w:r>
          </w:p>
        </w:tc>
      </w:tr>
    </w:tbl>
    <w:p w:rsidR="00F7427C" w:rsidRPr="00216142" w:rsidRDefault="00F7427C" w:rsidP="002A7C01">
      <w:pPr>
        <w:rPr>
          <w:rFonts w:ascii="Arial" w:hAnsi="Arial" w:cs="Arial"/>
          <w:sz w:val="24"/>
          <w:szCs w:val="24"/>
        </w:rPr>
      </w:pPr>
    </w:p>
    <w:p w:rsidR="00187F7B" w:rsidRPr="00216142" w:rsidRDefault="00503E0B" w:rsidP="002A7C01">
      <w:pPr>
        <w:rPr>
          <w:rFonts w:ascii="Arial" w:hAnsi="Arial" w:cs="Arial"/>
          <w:sz w:val="24"/>
          <w:szCs w:val="24"/>
        </w:rPr>
      </w:pPr>
      <w:r w:rsidRPr="00216142">
        <w:rPr>
          <w:rFonts w:ascii="Arial" w:hAnsi="Arial" w:cs="Arial"/>
          <w:sz w:val="24"/>
          <w:szCs w:val="24"/>
        </w:rPr>
        <w:t>See note 1 to the account</w:t>
      </w:r>
      <w:r w:rsidR="00F7427C" w:rsidRPr="00216142">
        <w:rPr>
          <w:rFonts w:ascii="Arial" w:hAnsi="Arial" w:cs="Arial"/>
          <w:sz w:val="24"/>
          <w:szCs w:val="24"/>
        </w:rPr>
        <w:br w:type="page"/>
      </w:r>
    </w:p>
    <w:tbl>
      <w:tblPr>
        <w:tblW w:w="0" w:type="auto"/>
        <w:tblLook w:val="01E0" w:firstRow="1" w:lastRow="1" w:firstColumn="1" w:lastColumn="1" w:noHBand="0" w:noVBand="0"/>
      </w:tblPr>
      <w:tblGrid>
        <w:gridCol w:w="1526"/>
        <w:gridCol w:w="6379"/>
        <w:gridCol w:w="1340"/>
      </w:tblGrid>
      <w:tr w:rsidR="00222CBC" w:rsidRPr="00216142" w:rsidTr="009405E6">
        <w:trPr>
          <w:gridAfter w:val="1"/>
          <w:wAfter w:w="1340" w:type="dxa"/>
        </w:trPr>
        <w:tc>
          <w:tcPr>
            <w:tcW w:w="1526" w:type="dxa"/>
          </w:tcPr>
          <w:p w:rsidR="00C92B2A" w:rsidRPr="00216142" w:rsidRDefault="00C92B2A" w:rsidP="002A7C01">
            <w:pPr>
              <w:rPr>
                <w:rFonts w:ascii="Arial" w:hAnsi="Arial" w:cs="Arial"/>
                <w:b/>
                <w:sz w:val="28"/>
                <w:szCs w:val="28"/>
              </w:rPr>
            </w:pPr>
          </w:p>
        </w:tc>
        <w:tc>
          <w:tcPr>
            <w:tcW w:w="6379" w:type="dxa"/>
          </w:tcPr>
          <w:p w:rsidR="00C92B2A" w:rsidRPr="00216142" w:rsidRDefault="00C92B2A" w:rsidP="002A7C01">
            <w:pPr>
              <w:rPr>
                <w:rFonts w:ascii="Arial" w:hAnsi="Arial" w:cs="Arial"/>
                <w:b/>
                <w:sz w:val="28"/>
                <w:szCs w:val="28"/>
              </w:rPr>
            </w:pPr>
            <w:r w:rsidRPr="00216142">
              <w:rPr>
                <w:rFonts w:ascii="Arial" w:hAnsi="Arial" w:cs="Arial"/>
                <w:b/>
                <w:sz w:val="28"/>
                <w:szCs w:val="28"/>
              </w:rPr>
              <w:t xml:space="preserve"> Net Asse</w:t>
            </w:r>
            <w:r w:rsidR="00340B87">
              <w:rPr>
                <w:rFonts w:ascii="Arial" w:hAnsi="Arial" w:cs="Arial"/>
                <w:b/>
                <w:sz w:val="28"/>
                <w:szCs w:val="28"/>
              </w:rPr>
              <w:t>ts Statement as at 31 March 2014</w:t>
            </w:r>
          </w:p>
        </w:tc>
      </w:tr>
      <w:tr w:rsidR="00222CBC" w:rsidRPr="00216142" w:rsidTr="009405E6">
        <w:tc>
          <w:tcPr>
            <w:tcW w:w="1526" w:type="dxa"/>
            <w:tcBorders>
              <w:bottom w:val="single" w:sz="4" w:space="0" w:color="auto"/>
            </w:tcBorders>
          </w:tcPr>
          <w:p w:rsidR="00C92B2A" w:rsidRPr="00216142" w:rsidRDefault="00C92B2A" w:rsidP="002A7C01">
            <w:pPr>
              <w:rPr>
                <w:rFonts w:ascii="Arial" w:hAnsi="Arial" w:cs="Arial"/>
                <w:b/>
                <w:sz w:val="24"/>
                <w:szCs w:val="24"/>
              </w:rPr>
            </w:pPr>
          </w:p>
        </w:tc>
        <w:tc>
          <w:tcPr>
            <w:tcW w:w="6379" w:type="dxa"/>
            <w:tcBorders>
              <w:bottom w:val="single" w:sz="4" w:space="0" w:color="auto"/>
            </w:tcBorders>
          </w:tcPr>
          <w:p w:rsidR="00C92B2A" w:rsidRPr="00216142" w:rsidRDefault="00C92B2A" w:rsidP="002A7C01">
            <w:pPr>
              <w:rPr>
                <w:rFonts w:ascii="Arial" w:hAnsi="Arial" w:cs="Arial"/>
                <w:b/>
                <w:sz w:val="24"/>
                <w:szCs w:val="24"/>
              </w:rPr>
            </w:pPr>
          </w:p>
        </w:tc>
        <w:tc>
          <w:tcPr>
            <w:tcW w:w="1340" w:type="dxa"/>
            <w:tcBorders>
              <w:bottom w:val="single" w:sz="4" w:space="0" w:color="auto"/>
            </w:tcBorders>
          </w:tcPr>
          <w:p w:rsidR="00C92B2A" w:rsidRPr="00216142" w:rsidRDefault="00C92B2A" w:rsidP="002A7C01">
            <w:pPr>
              <w:rPr>
                <w:rFonts w:ascii="Arial" w:hAnsi="Arial" w:cs="Arial"/>
                <w:b/>
                <w:sz w:val="24"/>
                <w:szCs w:val="24"/>
              </w:rPr>
            </w:pPr>
          </w:p>
        </w:tc>
      </w:tr>
      <w:tr w:rsidR="00222CBC" w:rsidRPr="00216142" w:rsidTr="009405E6">
        <w:tc>
          <w:tcPr>
            <w:tcW w:w="1526" w:type="dxa"/>
            <w:tcBorders>
              <w:top w:val="single" w:sz="4" w:space="0" w:color="auto"/>
              <w:left w:val="single" w:sz="4" w:space="0" w:color="auto"/>
              <w:bottom w:val="single" w:sz="4" w:space="0" w:color="auto"/>
              <w:right w:val="single" w:sz="4" w:space="0" w:color="auto"/>
            </w:tcBorders>
          </w:tcPr>
          <w:p w:rsidR="00C92B2A" w:rsidRPr="00216142" w:rsidRDefault="00C92B2A" w:rsidP="00BB1B15">
            <w:pPr>
              <w:jc w:val="right"/>
              <w:rPr>
                <w:rFonts w:ascii="Arial" w:hAnsi="Arial" w:cs="Arial"/>
                <w:b/>
                <w:sz w:val="24"/>
                <w:szCs w:val="24"/>
              </w:rPr>
            </w:pPr>
            <w:r w:rsidRPr="00216142">
              <w:rPr>
                <w:rFonts w:ascii="Arial" w:hAnsi="Arial" w:cs="Arial"/>
                <w:b/>
                <w:sz w:val="24"/>
                <w:szCs w:val="24"/>
              </w:rPr>
              <w:t>£’000</w:t>
            </w:r>
          </w:p>
        </w:tc>
        <w:tc>
          <w:tcPr>
            <w:tcW w:w="6379" w:type="dxa"/>
            <w:tcBorders>
              <w:top w:val="single" w:sz="4" w:space="0" w:color="auto"/>
              <w:left w:val="single" w:sz="4" w:space="0" w:color="auto"/>
              <w:bottom w:val="single" w:sz="4" w:space="0" w:color="auto"/>
              <w:right w:val="single" w:sz="4" w:space="0" w:color="auto"/>
            </w:tcBorders>
          </w:tcPr>
          <w:p w:rsidR="00C92B2A" w:rsidRPr="00216142" w:rsidRDefault="00C92B2A" w:rsidP="002A7C01">
            <w:pPr>
              <w:rPr>
                <w:rFonts w:ascii="Arial" w:hAnsi="Arial" w:cs="Arial"/>
                <w:b/>
                <w:sz w:val="24"/>
                <w:szCs w:val="24"/>
              </w:rPr>
            </w:pPr>
            <w:r w:rsidRPr="00216142">
              <w:rPr>
                <w:rFonts w:ascii="Arial" w:hAnsi="Arial" w:cs="Arial"/>
                <w:b/>
                <w:sz w:val="24"/>
                <w:szCs w:val="24"/>
              </w:rPr>
              <w:t xml:space="preserve">Current Assets </w:t>
            </w:r>
          </w:p>
          <w:p w:rsidR="00C92B2A" w:rsidRPr="00216142" w:rsidRDefault="00C92B2A" w:rsidP="002A7C01">
            <w:pPr>
              <w:rPr>
                <w:rFonts w:ascii="Arial" w:hAnsi="Arial" w:cs="Arial"/>
                <w:b/>
                <w:sz w:val="24"/>
                <w:szCs w:val="24"/>
              </w:rPr>
            </w:pPr>
          </w:p>
        </w:tc>
        <w:tc>
          <w:tcPr>
            <w:tcW w:w="1340" w:type="dxa"/>
            <w:tcBorders>
              <w:top w:val="single" w:sz="4" w:space="0" w:color="auto"/>
              <w:left w:val="single" w:sz="4" w:space="0" w:color="auto"/>
              <w:bottom w:val="single" w:sz="4" w:space="0" w:color="auto"/>
              <w:right w:val="single" w:sz="4" w:space="0" w:color="auto"/>
            </w:tcBorders>
          </w:tcPr>
          <w:p w:rsidR="00C92B2A" w:rsidRPr="00216142" w:rsidRDefault="00C92B2A" w:rsidP="00BB1B15">
            <w:pPr>
              <w:jc w:val="right"/>
              <w:rPr>
                <w:rFonts w:ascii="Arial" w:hAnsi="Arial" w:cs="Arial"/>
                <w:b/>
                <w:sz w:val="24"/>
                <w:szCs w:val="24"/>
              </w:rPr>
            </w:pPr>
            <w:r w:rsidRPr="00216142">
              <w:rPr>
                <w:rFonts w:ascii="Arial" w:hAnsi="Arial" w:cs="Arial"/>
                <w:b/>
                <w:sz w:val="24"/>
                <w:szCs w:val="24"/>
              </w:rPr>
              <w:t>£’000</w:t>
            </w:r>
          </w:p>
        </w:tc>
      </w:tr>
      <w:tr w:rsidR="00340B87" w:rsidRPr="00216142" w:rsidTr="009405E6">
        <w:tc>
          <w:tcPr>
            <w:tcW w:w="1526" w:type="dxa"/>
            <w:tcBorders>
              <w:top w:val="single" w:sz="4" w:space="0" w:color="auto"/>
              <w:left w:val="single" w:sz="4" w:space="0" w:color="auto"/>
              <w:bottom w:val="single" w:sz="4" w:space="0" w:color="auto"/>
              <w:right w:val="single" w:sz="4" w:space="0" w:color="auto"/>
            </w:tcBorders>
          </w:tcPr>
          <w:p w:rsidR="00340B87" w:rsidRPr="00216142" w:rsidRDefault="00340B87" w:rsidP="00BB1B15">
            <w:pPr>
              <w:jc w:val="right"/>
              <w:rPr>
                <w:rFonts w:ascii="Arial" w:hAnsi="Arial" w:cs="Arial"/>
                <w:sz w:val="24"/>
                <w:szCs w:val="24"/>
              </w:rPr>
            </w:pPr>
            <w:r w:rsidRPr="00216142">
              <w:rPr>
                <w:rFonts w:ascii="Arial" w:hAnsi="Arial" w:cs="Arial"/>
                <w:sz w:val="24"/>
                <w:szCs w:val="24"/>
              </w:rPr>
              <w:t>472</w:t>
            </w:r>
          </w:p>
        </w:tc>
        <w:tc>
          <w:tcPr>
            <w:tcW w:w="6379" w:type="dxa"/>
            <w:tcBorders>
              <w:top w:val="single" w:sz="4" w:space="0" w:color="auto"/>
              <w:left w:val="single" w:sz="4" w:space="0" w:color="auto"/>
              <w:bottom w:val="single" w:sz="4" w:space="0" w:color="auto"/>
              <w:right w:val="single" w:sz="4" w:space="0" w:color="auto"/>
            </w:tcBorders>
          </w:tcPr>
          <w:p w:rsidR="00340B87" w:rsidRPr="00216142" w:rsidRDefault="00340B87" w:rsidP="002A7C01">
            <w:pPr>
              <w:rPr>
                <w:rFonts w:ascii="Arial" w:hAnsi="Arial" w:cs="Arial"/>
                <w:sz w:val="24"/>
                <w:szCs w:val="24"/>
              </w:rPr>
            </w:pPr>
            <w:r w:rsidRPr="00216142">
              <w:rPr>
                <w:rFonts w:ascii="Arial" w:hAnsi="Arial" w:cs="Arial"/>
                <w:sz w:val="24"/>
                <w:szCs w:val="24"/>
              </w:rPr>
              <w:t>Top Up grant receivable from Government</w:t>
            </w:r>
          </w:p>
        </w:tc>
        <w:tc>
          <w:tcPr>
            <w:tcW w:w="1340" w:type="dxa"/>
            <w:tcBorders>
              <w:top w:val="single" w:sz="4" w:space="0" w:color="auto"/>
              <w:left w:val="single" w:sz="4" w:space="0" w:color="auto"/>
              <w:bottom w:val="single" w:sz="4" w:space="0" w:color="auto"/>
              <w:right w:val="single" w:sz="4" w:space="0" w:color="auto"/>
            </w:tcBorders>
          </w:tcPr>
          <w:p w:rsidR="00340B87" w:rsidRPr="00216142" w:rsidRDefault="0064799F" w:rsidP="00BB1B15">
            <w:pPr>
              <w:jc w:val="right"/>
              <w:rPr>
                <w:rFonts w:ascii="Arial" w:hAnsi="Arial" w:cs="Arial"/>
                <w:sz w:val="24"/>
                <w:szCs w:val="24"/>
              </w:rPr>
            </w:pPr>
            <w:r>
              <w:rPr>
                <w:rFonts w:ascii="Arial" w:hAnsi="Arial" w:cs="Arial"/>
                <w:sz w:val="24"/>
                <w:szCs w:val="24"/>
              </w:rPr>
              <w:t>803</w:t>
            </w:r>
          </w:p>
        </w:tc>
      </w:tr>
      <w:tr w:rsidR="00340B87" w:rsidRPr="00216142" w:rsidTr="009405E6">
        <w:tc>
          <w:tcPr>
            <w:tcW w:w="1526" w:type="dxa"/>
            <w:tcBorders>
              <w:top w:val="single" w:sz="4" w:space="0" w:color="auto"/>
              <w:left w:val="single" w:sz="4" w:space="0" w:color="auto"/>
              <w:bottom w:val="single" w:sz="4" w:space="0" w:color="auto"/>
              <w:right w:val="single" w:sz="4" w:space="0" w:color="auto"/>
            </w:tcBorders>
          </w:tcPr>
          <w:p w:rsidR="00340B87" w:rsidRPr="00216142" w:rsidRDefault="00340B87" w:rsidP="00BB1B15">
            <w:pPr>
              <w:jc w:val="right"/>
              <w:rPr>
                <w:rFonts w:ascii="Arial" w:hAnsi="Arial" w:cs="Arial"/>
                <w:sz w:val="24"/>
                <w:szCs w:val="24"/>
              </w:rPr>
            </w:pPr>
          </w:p>
        </w:tc>
        <w:tc>
          <w:tcPr>
            <w:tcW w:w="6379" w:type="dxa"/>
            <w:tcBorders>
              <w:top w:val="single" w:sz="4" w:space="0" w:color="auto"/>
              <w:left w:val="single" w:sz="4" w:space="0" w:color="auto"/>
              <w:bottom w:val="single" w:sz="4" w:space="0" w:color="auto"/>
              <w:right w:val="single" w:sz="4" w:space="0" w:color="auto"/>
            </w:tcBorders>
          </w:tcPr>
          <w:p w:rsidR="00340B87" w:rsidRPr="00216142" w:rsidRDefault="00340B87" w:rsidP="002A7C01">
            <w:pPr>
              <w:rPr>
                <w:rFonts w:ascii="Arial" w:hAnsi="Arial" w:cs="Arial"/>
                <w:sz w:val="24"/>
                <w:szCs w:val="24"/>
              </w:rPr>
            </w:pPr>
          </w:p>
        </w:tc>
        <w:tc>
          <w:tcPr>
            <w:tcW w:w="1340" w:type="dxa"/>
            <w:tcBorders>
              <w:top w:val="single" w:sz="4" w:space="0" w:color="auto"/>
              <w:left w:val="single" w:sz="4" w:space="0" w:color="auto"/>
              <w:bottom w:val="single" w:sz="4" w:space="0" w:color="auto"/>
              <w:right w:val="single" w:sz="4" w:space="0" w:color="auto"/>
            </w:tcBorders>
          </w:tcPr>
          <w:p w:rsidR="00340B87" w:rsidRPr="00216142" w:rsidRDefault="00340B87" w:rsidP="00BB1B15">
            <w:pPr>
              <w:jc w:val="right"/>
              <w:rPr>
                <w:rFonts w:ascii="Arial" w:hAnsi="Arial" w:cs="Arial"/>
                <w:sz w:val="24"/>
                <w:szCs w:val="24"/>
              </w:rPr>
            </w:pPr>
          </w:p>
        </w:tc>
      </w:tr>
      <w:tr w:rsidR="00340B87" w:rsidRPr="00216142" w:rsidTr="009405E6">
        <w:tc>
          <w:tcPr>
            <w:tcW w:w="1526" w:type="dxa"/>
            <w:tcBorders>
              <w:top w:val="single" w:sz="4" w:space="0" w:color="auto"/>
              <w:left w:val="single" w:sz="4" w:space="0" w:color="auto"/>
              <w:bottom w:val="single" w:sz="4" w:space="0" w:color="auto"/>
              <w:right w:val="single" w:sz="4" w:space="0" w:color="auto"/>
            </w:tcBorders>
          </w:tcPr>
          <w:p w:rsidR="00340B87" w:rsidRPr="009405E6" w:rsidRDefault="009405E6" w:rsidP="00BB1B15">
            <w:pPr>
              <w:jc w:val="right"/>
              <w:rPr>
                <w:rFonts w:ascii="Arial" w:hAnsi="Arial" w:cs="Arial"/>
                <w:b/>
                <w:sz w:val="24"/>
                <w:szCs w:val="24"/>
              </w:rPr>
            </w:pPr>
            <w:r w:rsidRPr="009405E6">
              <w:rPr>
                <w:rFonts w:ascii="Arial" w:hAnsi="Arial" w:cs="Arial"/>
                <w:b/>
                <w:sz w:val="24"/>
                <w:szCs w:val="24"/>
              </w:rPr>
              <w:t>£’000</w:t>
            </w:r>
          </w:p>
        </w:tc>
        <w:tc>
          <w:tcPr>
            <w:tcW w:w="6379" w:type="dxa"/>
            <w:tcBorders>
              <w:top w:val="single" w:sz="4" w:space="0" w:color="auto"/>
              <w:left w:val="single" w:sz="4" w:space="0" w:color="auto"/>
              <w:bottom w:val="single" w:sz="4" w:space="0" w:color="auto"/>
              <w:right w:val="single" w:sz="4" w:space="0" w:color="auto"/>
            </w:tcBorders>
          </w:tcPr>
          <w:p w:rsidR="00340B87" w:rsidRPr="00216142" w:rsidRDefault="00340B87" w:rsidP="002A7C01">
            <w:pPr>
              <w:rPr>
                <w:rFonts w:ascii="Arial" w:hAnsi="Arial" w:cs="Arial"/>
                <w:b/>
                <w:sz w:val="24"/>
                <w:szCs w:val="24"/>
              </w:rPr>
            </w:pPr>
            <w:r w:rsidRPr="00216142">
              <w:rPr>
                <w:rFonts w:ascii="Arial" w:hAnsi="Arial" w:cs="Arial"/>
                <w:b/>
                <w:sz w:val="24"/>
                <w:szCs w:val="24"/>
              </w:rPr>
              <w:t>Current Liabilities</w:t>
            </w:r>
          </w:p>
          <w:p w:rsidR="00340B87" w:rsidRPr="00216142" w:rsidRDefault="00340B87" w:rsidP="002A7C01">
            <w:pPr>
              <w:rPr>
                <w:rFonts w:ascii="Arial" w:hAnsi="Arial" w:cs="Arial"/>
                <w:b/>
                <w:sz w:val="24"/>
                <w:szCs w:val="24"/>
              </w:rPr>
            </w:pPr>
          </w:p>
        </w:tc>
        <w:tc>
          <w:tcPr>
            <w:tcW w:w="1340" w:type="dxa"/>
            <w:tcBorders>
              <w:top w:val="single" w:sz="4" w:space="0" w:color="auto"/>
              <w:left w:val="single" w:sz="4" w:space="0" w:color="auto"/>
              <w:bottom w:val="single" w:sz="4" w:space="0" w:color="auto"/>
              <w:right w:val="single" w:sz="4" w:space="0" w:color="auto"/>
            </w:tcBorders>
          </w:tcPr>
          <w:p w:rsidR="00340B87" w:rsidRPr="009405E6" w:rsidRDefault="009405E6" w:rsidP="00BB1B15">
            <w:pPr>
              <w:jc w:val="right"/>
              <w:rPr>
                <w:rFonts w:ascii="Arial" w:hAnsi="Arial" w:cs="Arial"/>
                <w:b/>
                <w:sz w:val="24"/>
                <w:szCs w:val="24"/>
              </w:rPr>
            </w:pPr>
            <w:r w:rsidRPr="009405E6">
              <w:rPr>
                <w:rFonts w:ascii="Arial" w:hAnsi="Arial" w:cs="Arial"/>
                <w:b/>
                <w:sz w:val="24"/>
                <w:szCs w:val="24"/>
              </w:rPr>
              <w:t>£’000</w:t>
            </w:r>
          </w:p>
        </w:tc>
      </w:tr>
      <w:tr w:rsidR="00340B87" w:rsidRPr="00216142" w:rsidTr="009405E6">
        <w:tc>
          <w:tcPr>
            <w:tcW w:w="1526" w:type="dxa"/>
            <w:tcBorders>
              <w:top w:val="single" w:sz="4" w:space="0" w:color="auto"/>
              <w:left w:val="single" w:sz="4" w:space="0" w:color="auto"/>
              <w:bottom w:val="single" w:sz="4" w:space="0" w:color="auto"/>
              <w:right w:val="single" w:sz="4" w:space="0" w:color="auto"/>
            </w:tcBorders>
          </w:tcPr>
          <w:p w:rsidR="00340B87" w:rsidRPr="00216142" w:rsidRDefault="00340B87" w:rsidP="00BB1B15">
            <w:pPr>
              <w:jc w:val="right"/>
              <w:rPr>
                <w:rFonts w:ascii="Arial" w:hAnsi="Arial" w:cs="Arial"/>
                <w:sz w:val="24"/>
                <w:szCs w:val="24"/>
              </w:rPr>
            </w:pPr>
            <w:r w:rsidRPr="00216142">
              <w:rPr>
                <w:rFonts w:ascii="Arial" w:hAnsi="Arial" w:cs="Arial"/>
                <w:sz w:val="24"/>
                <w:szCs w:val="24"/>
              </w:rPr>
              <w:t>-472</w:t>
            </w:r>
          </w:p>
        </w:tc>
        <w:tc>
          <w:tcPr>
            <w:tcW w:w="6379" w:type="dxa"/>
            <w:tcBorders>
              <w:top w:val="single" w:sz="4" w:space="0" w:color="auto"/>
              <w:left w:val="single" w:sz="4" w:space="0" w:color="auto"/>
              <w:bottom w:val="single" w:sz="4" w:space="0" w:color="auto"/>
              <w:right w:val="single" w:sz="4" w:space="0" w:color="auto"/>
            </w:tcBorders>
          </w:tcPr>
          <w:p w:rsidR="00340B87" w:rsidRPr="00216142" w:rsidRDefault="00340B87" w:rsidP="002A7C01">
            <w:pPr>
              <w:rPr>
                <w:rFonts w:ascii="Arial" w:hAnsi="Arial" w:cs="Arial"/>
                <w:sz w:val="24"/>
                <w:szCs w:val="24"/>
              </w:rPr>
            </w:pPr>
            <w:r w:rsidRPr="00216142">
              <w:rPr>
                <w:rFonts w:ascii="Arial" w:hAnsi="Arial" w:cs="Arial"/>
                <w:sz w:val="24"/>
                <w:szCs w:val="24"/>
              </w:rPr>
              <w:t>Amounts due to General Fund</w:t>
            </w:r>
          </w:p>
          <w:p w:rsidR="00340B87" w:rsidRPr="00216142" w:rsidRDefault="00340B87" w:rsidP="002A7C01">
            <w:pPr>
              <w:rPr>
                <w:rFonts w:ascii="Arial" w:hAnsi="Arial" w:cs="Arial"/>
                <w:sz w:val="24"/>
                <w:szCs w:val="24"/>
              </w:rPr>
            </w:pPr>
          </w:p>
        </w:tc>
        <w:tc>
          <w:tcPr>
            <w:tcW w:w="1340" w:type="dxa"/>
            <w:tcBorders>
              <w:top w:val="single" w:sz="4" w:space="0" w:color="auto"/>
              <w:left w:val="single" w:sz="4" w:space="0" w:color="auto"/>
              <w:bottom w:val="single" w:sz="4" w:space="0" w:color="auto"/>
              <w:right w:val="single" w:sz="4" w:space="0" w:color="auto"/>
            </w:tcBorders>
          </w:tcPr>
          <w:p w:rsidR="00340B87" w:rsidRPr="00216142" w:rsidRDefault="0064799F" w:rsidP="00BB1B15">
            <w:pPr>
              <w:jc w:val="right"/>
              <w:rPr>
                <w:rFonts w:ascii="Arial" w:hAnsi="Arial" w:cs="Arial"/>
                <w:sz w:val="24"/>
                <w:szCs w:val="24"/>
              </w:rPr>
            </w:pPr>
            <w:r>
              <w:rPr>
                <w:rFonts w:ascii="Arial" w:hAnsi="Arial" w:cs="Arial"/>
                <w:sz w:val="24"/>
                <w:szCs w:val="24"/>
              </w:rPr>
              <w:t>-803</w:t>
            </w:r>
          </w:p>
        </w:tc>
      </w:tr>
      <w:tr w:rsidR="00340B87" w:rsidRPr="00216142" w:rsidTr="009405E6">
        <w:tc>
          <w:tcPr>
            <w:tcW w:w="1526" w:type="dxa"/>
            <w:tcBorders>
              <w:top w:val="single" w:sz="4" w:space="0" w:color="auto"/>
              <w:left w:val="single" w:sz="4" w:space="0" w:color="auto"/>
              <w:bottom w:val="single" w:sz="4" w:space="0" w:color="auto"/>
              <w:right w:val="single" w:sz="4" w:space="0" w:color="auto"/>
            </w:tcBorders>
          </w:tcPr>
          <w:p w:rsidR="00340B87" w:rsidRPr="00216142" w:rsidRDefault="00340B87" w:rsidP="00BB1B15">
            <w:pPr>
              <w:jc w:val="right"/>
              <w:rPr>
                <w:rFonts w:ascii="Arial" w:hAnsi="Arial" w:cs="Arial"/>
                <w:b/>
                <w:sz w:val="24"/>
                <w:szCs w:val="24"/>
              </w:rPr>
            </w:pPr>
            <w:r w:rsidRPr="00216142">
              <w:rPr>
                <w:rFonts w:ascii="Arial" w:hAnsi="Arial" w:cs="Arial"/>
                <w:b/>
                <w:sz w:val="24"/>
                <w:szCs w:val="24"/>
              </w:rPr>
              <w:t>0</w:t>
            </w:r>
          </w:p>
        </w:tc>
        <w:tc>
          <w:tcPr>
            <w:tcW w:w="6379" w:type="dxa"/>
            <w:tcBorders>
              <w:top w:val="single" w:sz="4" w:space="0" w:color="auto"/>
              <w:left w:val="single" w:sz="4" w:space="0" w:color="auto"/>
              <w:bottom w:val="single" w:sz="4" w:space="0" w:color="auto"/>
              <w:right w:val="single" w:sz="4" w:space="0" w:color="auto"/>
            </w:tcBorders>
          </w:tcPr>
          <w:p w:rsidR="00340B87" w:rsidRPr="00216142" w:rsidRDefault="00340B87" w:rsidP="002A7C01">
            <w:pPr>
              <w:rPr>
                <w:rFonts w:ascii="Arial" w:hAnsi="Arial" w:cs="Arial"/>
                <w:sz w:val="24"/>
                <w:szCs w:val="24"/>
              </w:rPr>
            </w:pPr>
          </w:p>
        </w:tc>
        <w:tc>
          <w:tcPr>
            <w:tcW w:w="1340" w:type="dxa"/>
            <w:tcBorders>
              <w:top w:val="single" w:sz="4" w:space="0" w:color="auto"/>
              <w:left w:val="single" w:sz="4" w:space="0" w:color="auto"/>
              <w:bottom w:val="single" w:sz="4" w:space="0" w:color="auto"/>
              <w:right w:val="single" w:sz="4" w:space="0" w:color="auto"/>
            </w:tcBorders>
          </w:tcPr>
          <w:p w:rsidR="00340B87" w:rsidRPr="00216142" w:rsidRDefault="00340B87" w:rsidP="00BB1B15">
            <w:pPr>
              <w:jc w:val="right"/>
              <w:rPr>
                <w:rFonts w:ascii="Arial" w:hAnsi="Arial" w:cs="Arial"/>
                <w:b/>
                <w:sz w:val="24"/>
                <w:szCs w:val="24"/>
              </w:rPr>
            </w:pPr>
            <w:r w:rsidRPr="00216142">
              <w:rPr>
                <w:rFonts w:ascii="Arial" w:hAnsi="Arial" w:cs="Arial"/>
                <w:b/>
                <w:sz w:val="24"/>
                <w:szCs w:val="24"/>
              </w:rPr>
              <w:t>0</w:t>
            </w:r>
          </w:p>
        </w:tc>
      </w:tr>
    </w:tbl>
    <w:p w:rsidR="00187F7B" w:rsidRPr="00216142" w:rsidRDefault="00187F7B" w:rsidP="002A7C01">
      <w:pPr>
        <w:rPr>
          <w:rFonts w:ascii="Arial" w:hAnsi="Arial" w:cs="Arial"/>
          <w:sz w:val="24"/>
          <w:szCs w:val="24"/>
        </w:rPr>
      </w:pPr>
    </w:p>
    <w:p w:rsidR="00A03210" w:rsidRPr="00216142" w:rsidRDefault="00A03210" w:rsidP="002A7C01">
      <w:pPr>
        <w:rPr>
          <w:rFonts w:ascii="Arial" w:hAnsi="Arial" w:cs="Arial"/>
          <w:sz w:val="24"/>
          <w:szCs w:val="24"/>
        </w:rPr>
      </w:pPr>
    </w:p>
    <w:p w:rsidR="00A03210" w:rsidRPr="00216142" w:rsidRDefault="00503E0B" w:rsidP="002A7C01">
      <w:pPr>
        <w:rPr>
          <w:rFonts w:ascii="Arial" w:hAnsi="Arial" w:cs="Arial"/>
          <w:b/>
          <w:sz w:val="28"/>
          <w:szCs w:val="28"/>
        </w:rPr>
      </w:pPr>
      <w:r w:rsidRPr="00216142">
        <w:rPr>
          <w:rFonts w:ascii="Arial" w:hAnsi="Arial" w:cs="Arial"/>
          <w:b/>
          <w:sz w:val="28"/>
          <w:szCs w:val="28"/>
        </w:rPr>
        <w:t>Note</w:t>
      </w:r>
      <w:r w:rsidR="00912577" w:rsidRPr="00216142">
        <w:rPr>
          <w:rFonts w:ascii="Arial" w:hAnsi="Arial" w:cs="Arial"/>
          <w:b/>
          <w:sz w:val="28"/>
          <w:szCs w:val="28"/>
        </w:rPr>
        <w:t>s</w:t>
      </w:r>
      <w:r w:rsidR="00A03210" w:rsidRPr="00216142">
        <w:rPr>
          <w:rFonts w:ascii="Arial" w:hAnsi="Arial" w:cs="Arial"/>
          <w:b/>
          <w:sz w:val="28"/>
          <w:szCs w:val="28"/>
        </w:rPr>
        <w:t xml:space="preserve"> to the Pension</w:t>
      </w:r>
      <w:r w:rsidR="00F165C8" w:rsidRPr="00216142">
        <w:rPr>
          <w:rFonts w:ascii="Arial" w:hAnsi="Arial" w:cs="Arial"/>
          <w:b/>
          <w:sz w:val="28"/>
          <w:szCs w:val="28"/>
        </w:rPr>
        <w:t xml:space="preserve"> Fund</w:t>
      </w:r>
      <w:r w:rsidR="00A03210" w:rsidRPr="00216142">
        <w:rPr>
          <w:rFonts w:ascii="Arial" w:hAnsi="Arial" w:cs="Arial"/>
          <w:b/>
          <w:sz w:val="28"/>
          <w:szCs w:val="28"/>
        </w:rPr>
        <w:t xml:space="preserve"> Account</w:t>
      </w:r>
      <w:r w:rsidR="00F165C8" w:rsidRPr="00216142">
        <w:rPr>
          <w:rFonts w:ascii="Arial" w:hAnsi="Arial" w:cs="Arial"/>
          <w:b/>
          <w:sz w:val="28"/>
          <w:szCs w:val="28"/>
        </w:rPr>
        <w:t>s</w:t>
      </w:r>
    </w:p>
    <w:p w:rsidR="00A03210" w:rsidRPr="00216142" w:rsidRDefault="00A03210" w:rsidP="002A7C01">
      <w:pPr>
        <w:rPr>
          <w:rFonts w:ascii="Arial" w:hAnsi="Arial" w:cs="Arial"/>
          <w:b/>
          <w:sz w:val="28"/>
          <w:szCs w:val="28"/>
        </w:rPr>
      </w:pPr>
    </w:p>
    <w:p w:rsidR="00912577" w:rsidRPr="00216142" w:rsidRDefault="00503E0B" w:rsidP="002A7C01">
      <w:pPr>
        <w:numPr>
          <w:ilvl w:val="0"/>
          <w:numId w:val="1"/>
        </w:numPr>
        <w:rPr>
          <w:rFonts w:ascii="Arial" w:hAnsi="Arial" w:cs="Arial"/>
          <w:b/>
          <w:sz w:val="28"/>
          <w:szCs w:val="28"/>
        </w:rPr>
      </w:pPr>
      <w:r w:rsidRPr="00216142">
        <w:rPr>
          <w:rFonts w:ascii="Arial" w:hAnsi="Arial" w:cs="Arial"/>
          <w:b/>
          <w:sz w:val="24"/>
        </w:rPr>
        <w:t xml:space="preserve">Firefighters Pension Schemes </w:t>
      </w:r>
      <w:r w:rsidRPr="00216142">
        <w:rPr>
          <w:rFonts w:ascii="Arial" w:hAnsi="Arial" w:cs="Arial"/>
          <w:sz w:val="24"/>
        </w:rPr>
        <w:t>– on 1 April 2006 new financial arrangements were introduced for both the 1992 and the newly established 2006 Firefighter Pension Schemes.</w:t>
      </w:r>
      <w:r w:rsidR="00912577" w:rsidRPr="00216142">
        <w:rPr>
          <w:rFonts w:ascii="Arial" w:hAnsi="Arial" w:cs="Arial"/>
          <w:sz w:val="24"/>
        </w:rPr>
        <w:t xml:space="preserve"> The Pension fund was established under the Firefighters Pension Fund Regulations 2006.</w:t>
      </w:r>
    </w:p>
    <w:p w:rsidR="00912577" w:rsidRPr="00216142" w:rsidRDefault="00912577" w:rsidP="002A7C01">
      <w:pPr>
        <w:ind w:left="142"/>
        <w:rPr>
          <w:rFonts w:ascii="Arial" w:hAnsi="Arial" w:cs="Arial"/>
          <w:b/>
          <w:sz w:val="28"/>
          <w:szCs w:val="28"/>
        </w:rPr>
      </w:pPr>
    </w:p>
    <w:p w:rsidR="00912577" w:rsidRPr="00216142" w:rsidRDefault="00912577" w:rsidP="002A7C01">
      <w:pPr>
        <w:numPr>
          <w:ilvl w:val="0"/>
          <w:numId w:val="1"/>
        </w:numPr>
        <w:rPr>
          <w:rFonts w:ascii="Arial" w:hAnsi="Arial" w:cs="Arial"/>
          <w:b/>
          <w:sz w:val="28"/>
          <w:szCs w:val="28"/>
        </w:rPr>
      </w:pPr>
      <w:r w:rsidRPr="00216142">
        <w:rPr>
          <w:rFonts w:ascii="Arial" w:hAnsi="Arial" w:cs="Arial"/>
          <w:sz w:val="24"/>
          <w:szCs w:val="24"/>
        </w:rPr>
        <w:t>The Pension Fund is regulated by Department of Communities and Local Government (DCLG), and the pension schemes are managed and administered locally by each Fire Authority. Both are unfunded, defined benefit schemes; contributions to the schemes are made by firefighters and employers, and paid into the Fund, from which most commutations and regular pension payments are made. Any deficit on the Fund will be met by Government, and any surplus at the end of the year will be repaid to Government.</w:t>
      </w:r>
    </w:p>
    <w:p w:rsidR="00912577" w:rsidRPr="00216142" w:rsidRDefault="00912577" w:rsidP="002A7C01">
      <w:pPr>
        <w:ind w:left="142"/>
        <w:rPr>
          <w:rFonts w:ascii="Arial" w:hAnsi="Arial" w:cs="Arial"/>
          <w:b/>
          <w:sz w:val="28"/>
          <w:szCs w:val="28"/>
        </w:rPr>
      </w:pPr>
    </w:p>
    <w:p w:rsidR="00912577" w:rsidRPr="00216142" w:rsidRDefault="00912577" w:rsidP="002A7C01">
      <w:pPr>
        <w:numPr>
          <w:ilvl w:val="0"/>
          <w:numId w:val="1"/>
        </w:numPr>
        <w:rPr>
          <w:rFonts w:ascii="Arial" w:hAnsi="Arial" w:cs="Arial"/>
          <w:b/>
          <w:sz w:val="28"/>
          <w:szCs w:val="28"/>
        </w:rPr>
      </w:pPr>
      <w:r w:rsidRPr="00216142">
        <w:rPr>
          <w:rFonts w:ascii="Arial" w:hAnsi="Arial" w:cs="Arial"/>
          <w:sz w:val="24"/>
          <w:szCs w:val="24"/>
        </w:rPr>
        <w:t>The Fund’s financial statements do not take account of liabilities to pay pensions and other benefits after the period end; information on the Authority’s long term pensions obl</w:t>
      </w:r>
      <w:r w:rsidR="00B37C5F" w:rsidRPr="00216142">
        <w:rPr>
          <w:rFonts w:ascii="Arial" w:hAnsi="Arial" w:cs="Arial"/>
          <w:sz w:val="24"/>
          <w:szCs w:val="24"/>
        </w:rPr>
        <w:t>igations can be found at note 14</w:t>
      </w:r>
      <w:r w:rsidRPr="00216142">
        <w:rPr>
          <w:rFonts w:ascii="Arial" w:hAnsi="Arial" w:cs="Arial"/>
          <w:sz w:val="24"/>
          <w:szCs w:val="24"/>
        </w:rPr>
        <w:t xml:space="preserve"> to the main financial statements.</w:t>
      </w:r>
    </w:p>
    <w:p w:rsidR="00912577" w:rsidRPr="00216142" w:rsidRDefault="00912577" w:rsidP="002A7C01">
      <w:pPr>
        <w:rPr>
          <w:rFonts w:ascii="Arial" w:hAnsi="Arial" w:cs="Arial"/>
          <w:b/>
          <w:sz w:val="28"/>
          <w:szCs w:val="28"/>
        </w:rPr>
      </w:pPr>
    </w:p>
    <w:p w:rsidR="00912577" w:rsidRPr="00216142" w:rsidRDefault="00912577" w:rsidP="002A7C01">
      <w:pPr>
        <w:numPr>
          <w:ilvl w:val="0"/>
          <w:numId w:val="1"/>
        </w:numPr>
        <w:rPr>
          <w:rFonts w:ascii="Arial" w:hAnsi="Arial" w:cs="Arial"/>
          <w:b/>
          <w:sz w:val="28"/>
          <w:szCs w:val="28"/>
        </w:rPr>
      </w:pPr>
      <w:r w:rsidRPr="00216142">
        <w:rPr>
          <w:rFonts w:ascii="Arial" w:hAnsi="Arial" w:cs="Arial"/>
          <w:sz w:val="24"/>
          <w:szCs w:val="24"/>
        </w:rPr>
        <w:t>Employees and employers contribution levels are set nationally by DCLG and subject to triennial revaluation by the Government’s Actuary Department.</w:t>
      </w:r>
    </w:p>
    <w:p w:rsidR="00912577" w:rsidRPr="00216142" w:rsidRDefault="00912577" w:rsidP="002A7C01">
      <w:pPr>
        <w:rPr>
          <w:rFonts w:ascii="Arial" w:hAnsi="Arial" w:cs="Arial"/>
          <w:b/>
          <w:sz w:val="28"/>
          <w:szCs w:val="28"/>
        </w:rPr>
      </w:pPr>
    </w:p>
    <w:p w:rsidR="00912577" w:rsidRPr="00216142" w:rsidRDefault="00912577" w:rsidP="002A7C01">
      <w:pPr>
        <w:numPr>
          <w:ilvl w:val="0"/>
          <w:numId w:val="1"/>
        </w:numPr>
        <w:rPr>
          <w:rFonts w:ascii="Arial" w:hAnsi="Arial" w:cs="Arial"/>
          <w:b/>
          <w:sz w:val="28"/>
          <w:szCs w:val="28"/>
        </w:rPr>
      </w:pPr>
      <w:r w:rsidRPr="00216142">
        <w:rPr>
          <w:rFonts w:ascii="Arial" w:hAnsi="Arial" w:cs="Arial"/>
          <w:sz w:val="24"/>
          <w:szCs w:val="24"/>
        </w:rPr>
        <w:t xml:space="preserve">The accounts are prepared in accordance with the same Code of Practice and accounting policies as the main financial statements – they can be found at page </w:t>
      </w:r>
      <w:r w:rsidR="007B557B" w:rsidRPr="00216142">
        <w:rPr>
          <w:rFonts w:ascii="Arial" w:hAnsi="Arial" w:cs="Arial"/>
          <w:sz w:val="24"/>
          <w:szCs w:val="24"/>
        </w:rPr>
        <w:t>20</w:t>
      </w:r>
      <w:r w:rsidRPr="00216142">
        <w:rPr>
          <w:rFonts w:ascii="Arial" w:hAnsi="Arial" w:cs="Arial"/>
          <w:sz w:val="24"/>
          <w:szCs w:val="24"/>
        </w:rPr>
        <w:t xml:space="preserve">. </w:t>
      </w:r>
    </w:p>
    <w:p w:rsidR="00A03210" w:rsidRPr="00216142" w:rsidRDefault="00A03210" w:rsidP="002A7C01">
      <w:pPr>
        <w:rPr>
          <w:rFonts w:ascii="Arial" w:hAnsi="Arial" w:cs="Arial"/>
          <w:b/>
          <w:sz w:val="28"/>
          <w:szCs w:val="28"/>
        </w:rPr>
      </w:pPr>
    </w:p>
    <w:p w:rsidR="00A03210" w:rsidRPr="00216142" w:rsidRDefault="00A03210" w:rsidP="002A7C01">
      <w:pPr>
        <w:rPr>
          <w:rFonts w:ascii="Arial" w:hAnsi="Arial" w:cs="Arial"/>
          <w:b/>
          <w:sz w:val="28"/>
          <w:szCs w:val="28"/>
        </w:rPr>
      </w:pPr>
    </w:p>
    <w:p w:rsidR="00A03210" w:rsidRPr="00216142" w:rsidRDefault="00A03210" w:rsidP="002A7C01">
      <w:pPr>
        <w:rPr>
          <w:rFonts w:ascii="Arial" w:hAnsi="Arial" w:cs="Arial"/>
          <w:b/>
          <w:sz w:val="28"/>
          <w:szCs w:val="28"/>
        </w:rPr>
        <w:sectPr w:rsidR="00A03210" w:rsidRPr="00216142" w:rsidSect="00675876">
          <w:headerReference w:type="default" r:id="rId28"/>
          <w:pgSz w:w="11909" w:h="16834" w:code="9"/>
          <w:pgMar w:top="1440" w:right="1440" w:bottom="1440" w:left="1440" w:header="720" w:footer="720" w:gutter="0"/>
          <w:paperSrc w:first="260"/>
          <w:cols w:space="720"/>
        </w:sectPr>
      </w:pPr>
    </w:p>
    <w:p w:rsidR="007C5DDF" w:rsidRPr="00216142" w:rsidRDefault="007C5DDF" w:rsidP="002A7C01">
      <w:pPr>
        <w:pStyle w:val="BodyText2"/>
        <w:jc w:val="left"/>
        <w:rPr>
          <w:rFonts w:ascii="Arial" w:hAnsi="Arial" w:cs="Arial"/>
        </w:rPr>
      </w:pPr>
    </w:p>
    <w:tbl>
      <w:tblPr>
        <w:tblW w:w="9540" w:type="dxa"/>
        <w:tblInd w:w="108" w:type="dxa"/>
        <w:tblLayout w:type="fixed"/>
        <w:tblLook w:val="0000" w:firstRow="0" w:lastRow="0" w:firstColumn="0" w:lastColumn="0" w:noHBand="0" w:noVBand="0"/>
      </w:tblPr>
      <w:tblGrid>
        <w:gridCol w:w="9540"/>
      </w:tblGrid>
      <w:tr w:rsidR="00F5038D" w:rsidRPr="00216142" w:rsidTr="007F3A0D">
        <w:tblPrEx>
          <w:tblCellMar>
            <w:top w:w="0" w:type="dxa"/>
            <w:bottom w:w="0" w:type="dxa"/>
          </w:tblCellMar>
        </w:tblPrEx>
        <w:tc>
          <w:tcPr>
            <w:tcW w:w="9540" w:type="dxa"/>
          </w:tcPr>
          <w:p w:rsidR="007F3A0D" w:rsidRPr="00216142" w:rsidRDefault="00F5038D" w:rsidP="002A7C01">
            <w:pPr>
              <w:rPr>
                <w:rFonts w:ascii="Arial" w:hAnsi="Arial" w:cs="Arial"/>
                <w:b/>
                <w:sz w:val="24"/>
                <w:szCs w:val="24"/>
              </w:rPr>
            </w:pPr>
            <w:r w:rsidRPr="00216142">
              <w:rPr>
                <w:rFonts w:ascii="Arial" w:hAnsi="Arial" w:cs="Arial"/>
                <w:b/>
                <w:sz w:val="24"/>
                <w:szCs w:val="24"/>
              </w:rPr>
              <w:t>Accrual</w:t>
            </w:r>
          </w:p>
          <w:p w:rsidR="00F5038D" w:rsidRPr="00216142" w:rsidRDefault="007F3A0D" w:rsidP="002A7C01">
            <w:pPr>
              <w:rPr>
                <w:rFonts w:ascii="Arial" w:hAnsi="Arial" w:cs="Arial"/>
                <w:sz w:val="24"/>
                <w:szCs w:val="24"/>
              </w:rPr>
            </w:pPr>
            <w:r w:rsidRPr="00216142">
              <w:rPr>
                <w:rFonts w:ascii="Arial" w:hAnsi="Arial" w:cs="Arial"/>
                <w:sz w:val="24"/>
                <w:szCs w:val="24"/>
              </w:rPr>
              <w:t>The concept that income and expenditure are recognised as they are earned or incurred, n</w:t>
            </w:r>
            <w:r w:rsidR="00F7314C" w:rsidRPr="00216142">
              <w:rPr>
                <w:rFonts w:ascii="Arial" w:hAnsi="Arial" w:cs="Arial"/>
                <w:sz w:val="24"/>
                <w:szCs w:val="24"/>
              </w:rPr>
              <w:t>o</w:t>
            </w:r>
            <w:r w:rsidRPr="00216142">
              <w:rPr>
                <w:rFonts w:ascii="Arial" w:hAnsi="Arial" w:cs="Arial"/>
                <w:sz w:val="24"/>
                <w:szCs w:val="24"/>
              </w:rPr>
              <w:t>t as money is received or paid.</w:t>
            </w:r>
            <w:r w:rsidR="00F5038D" w:rsidRPr="00216142">
              <w:rPr>
                <w:rFonts w:ascii="Arial" w:hAnsi="Arial" w:cs="Arial"/>
                <w:sz w:val="24"/>
                <w:szCs w:val="24"/>
              </w:rPr>
              <w:t xml:space="preserve"> </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F5038D" w:rsidRPr="00216142" w:rsidRDefault="007F3A0D" w:rsidP="002A7C01">
            <w:pPr>
              <w:rPr>
                <w:rFonts w:ascii="Arial" w:hAnsi="Arial" w:cs="Arial"/>
                <w:b/>
                <w:sz w:val="24"/>
                <w:szCs w:val="24"/>
              </w:rPr>
            </w:pPr>
            <w:r w:rsidRPr="00216142">
              <w:rPr>
                <w:rFonts w:ascii="Arial" w:hAnsi="Arial" w:cs="Arial"/>
                <w:b/>
                <w:sz w:val="24"/>
                <w:szCs w:val="24"/>
              </w:rPr>
              <w:t>Capital Adjustment Account</w:t>
            </w:r>
          </w:p>
          <w:p w:rsidR="007F3A0D" w:rsidRPr="00216142" w:rsidRDefault="007F3A0D" w:rsidP="002A7C01">
            <w:pPr>
              <w:rPr>
                <w:rFonts w:ascii="Arial" w:hAnsi="Arial" w:cs="Arial"/>
                <w:sz w:val="24"/>
                <w:szCs w:val="24"/>
              </w:rPr>
            </w:pPr>
            <w:r w:rsidRPr="00216142">
              <w:rPr>
                <w:rFonts w:ascii="Arial" w:hAnsi="Arial" w:cs="Arial"/>
                <w:sz w:val="24"/>
                <w:szCs w:val="24"/>
              </w:rPr>
              <w:t>Provides a balancing mechanism between the different rates at which assets are depreciated under IFRS and are financed through capital controls system.</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7F3A0D" w:rsidRPr="00216142" w:rsidRDefault="007F3A0D" w:rsidP="002A7C01">
            <w:pPr>
              <w:rPr>
                <w:rFonts w:ascii="Arial" w:hAnsi="Arial" w:cs="Arial"/>
                <w:b/>
                <w:sz w:val="24"/>
                <w:szCs w:val="24"/>
              </w:rPr>
            </w:pPr>
            <w:r w:rsidRPr="00216142">
              <w:rPr>
                <w:rFonts w:ascii="Arial" w:hAnsi="Arial" w:cs="Arial"/>
                <w:b/>
                <w:sz w:val="24"/>
                <w:szCs w:val="24"/>
              </w:rPr>
              <w:t>Capital Expenditure</w:t>
            </w:r>
          </w:p>
          <w:p w:rsidR="00F5038D" w:rsidRPr="00216142" w:rsidRDefault="007F3A0D" w:rsidP="002A7C01">
            <w:pPr>
              <w:rPr>
                <w:rFonts w:ascii="Arial" w:hAnsi="Arial" w:cs="Arial"/>
                <w:sz w:val="24"/>
                <w:szCs w:val="24"/>
              </w:rPr>
            </w:pPr>
            <w:r w:rsidRPr="00216142">
              <w:rPr>
                <w:rFonts w:ascii="Arial" w:hAnsi="Arial" w:cs="Arial"/>
                <w:sz w:val="24"/>
                <w:szCs w:val="24"/>
              </w:rPr>
              <w:t>Expenditure on the acquisition of non current assets such as land, buildings, vehicles and equipment which are of long term value, or expenditure which adds to and not merely maintains the value of existing assets.</w:t>
            </w:r>
            <w:r w:rsidR="00F5038D" w:rsidRPr="00216142">
              <w:rPr>
                <w:rFonts w:ascii="Arial" w:hAnsi="Arial" w:cs="Arial"/>
                <w:b/>
                <w:sz w:val="24"/>
                <w:szCs w:val="24"/>
              </w:rPr>
              <w:t xml:space="preserve"> </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F5038D" w:rsidRPr="00216142" w:rsidRDefault="007F3A0D" w:rsidP="002A7C01">
            <w:pPr>
              <w:rPr>
                <w:rFonts w:ascii="Arial" w:hAnsi="Arial" w:cs="Arial"/>
                <w:b/>
                <w:sz w:val="24"/>
                <w:szCs w:val="24"/>
              </w:rPr>
            </w:pPr>
            <w:r w:rsidRPr="00216142">
              <w:rPr>
                <w:rFonts w:ascii="Arial" w:hAnsi="Arial" w:cs="Arial"/>
                <w:b/>
                <w:sz w:val="24"/>
                <w:szCs w:val="24"/>
              </w:rPr>
              <w:t>Capital Receipts</w:t>
            </w:r>
          </w:p>
          <w:p w:rsidR="007F3A0D" w:rsidRPr="00216142" w:rsidRDefault="007F3A0D" w:rsidP="002A7C01">
            <w:pPr>
              <w:rPr>
                <w:rFonts w:ascii="Arial" w:hAnsi="Arial" w:cs="Arial"/>
                <w:sz w:val="24"/>
                <w:szCs w:val="24"/>
              </w:rPr>
            </w:pPr>
            <w:r w:rsidRPr="00216142">
              <w:rPr>
                <w:rFonts w:ascii="Arial" w:hAnsi="Arial" w:cs="Arial"/>
                <w:sz w:val="24"/>
                <w:szCs w:val="24"/>
              </w:rPr>
              <w:t>Money received from the sale of capital assets such as vehicles, which may be used to repay outstanding debt or finance new assets.</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7F3A0D" w:rsidRPr="00216142" w:rsidRDefault="007F3A0D" w:rsidP="002A7C01">
            <w:pPr>
              <w:rPr>
                <w:rFonts w:ascii="Arial" w:hAnsi="Arial" w:cs="Arial"/>
                <w:b/>
                <w:sz w:val="24"/>
                <w:szCs w:val="24"/>
              </w:rPr>
            </w:pPr>
            <w:r w:rsidRPr="00216142">
              <w:rPr>
                <w:rFonts w:ascii="Arial" w:hAnsi="Arial" w:cs="Arial"/>
                <w:b/>
                <w:sz w:val="24"/>
                <w:szCs w:val="24"/>
              </w:rPr>
              <w:t>CIPFA</w:t>
            </w:r>
          </w:p>
          <w:p w:rsidR="00F5038D" w:rsidRPr="00216142" w:rsidRDefault="007F3A0D" w:rsidP="002A7C01">
            <w:pPr>
              <w:rPr>
                <w:rFonts w:ascii="Arial" w:hAnsi="Arial" w:cs="Arial"/>
                <w:sz w:val="24"/>
                <w:szCs w:val="24"/>
              </w:rPr>
            </w:pPr>
            <w:r w:rsidRPr="00216142">
              <w:rPr>
                <w:rFonts w:ascii="Arial" w:hAnsi="Arial" w:cs="Arial"/>
                <w:sz w:val="24"/>
                <w:szCs w:val="24"/>
              </w:rPr>
              <w:t>The Chartered Institute of Public Finance and Accountancy.</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9B016F" w:rsidRPr="00216142" w:rsidRDefault="009B016F" w:rsidP="002A7C01">
            <w:pPr>
              <w:rPr>
                <w:rFonts w:ascii="Arial" w:hAnsi="Arial" w:cs="Arial"/>
                <w:b/>
                <w:sz w:val="24"/>
                <w:szCs w:val="24"/>
              </w:rPr>
            </w:pPr>
            <w:r w:rsidRPr="00216142">
              <w:rPr>
                <w:rFonts w:ascii="Arial" w:hAnsi="Arial" w:cs="Arial"/>
                <w:b/>
                <w:sz w:val="24"/>
                <w:szCs w:val="24"/>
              </w:rPr>
              <w:t>Capital Financing Requirement</w:t>
            </w:r>
          </w:p>
          <w:p w:rsidR="00F5038D" w:rsidRPr="00216142" w:rsidRDefault="009B016F" w:rsidP="002A7C01">
            <w:pPr>
              <w:rPr>
                <w:rFonts w:ascii="Arial" w:hAnsi="Arial" w:cs="Arial"/>
                <w:sz w:val="24"/>
                <w:szCs w:val="24"/>
              </w:rPr>
            </w:pPr>
            <w:r w:rsidRPr="00216142">
              <w:rPr>
                <w:rFonts w:ascii="Arial" w:hAnsi="Arial" w:cs="Arial"/>
                <w:sz w:val="24"/>
                <w:szCs w:val="24"/>
              </w:rPr>
              <w:t>This measures the underlying need to borrow to finance capital expenditure.</w:t>
            </w:r>
            <w:r w:rsidR="00F5038D" w:rsidRPr="00216142">
              <w:rPr>
                <w:rFonts w:ascii="Arial" w:hAnsi="Arial" w:cs="Arial"/>
                <w:sz w:val="24"/>
                <w:szCs w:val="24"/>
              </w:rPr>
              <w:t xml:space="preserve"> </w:t>
            </w:r>
          </w:p>
          <w:p w:rsidR="00F5038D" w:rsidRPr="00216142" w:rsidRDefault="00F5038D" w:rsidP="002A7C01">
            <w:pPr>
              <w:rPr>
                <w:rFonts w:ascii="Arial" w:hAnsi="Arial" w:cs="Arial"/>
                <w:sz w:val="24"/>
                <w:szCs w:val="24"/>
              </w:rPr>
            </w:pPr>
          </w:p>
        </w:tc>
      </w:tr>
      <w:tr w:rsidR="009B016F" w:rsidRPr="00216142" w:rsidTr="007F3A0D">
        <w:tblPrEx>
          <w:tblCellMar>
            <w:top w:w="0" w:type="dxa"/>
            <w:bottom w:w="0" w:type="dxa"/>
          </w:tblCellMar>
        </w:tblPrEx>
        <w:tc>
          <w:tcPr>
            <w:tcW w:w="9540" w:type="dxa"/>
          </w:tcPr>
          <w:p w:rsidR="009B016F" w:rsidRPr="00216142" w:rsidRDefault="009B016F" w:rsidP="002A7C01">
            <w:pPr>
              <w:rPr>
                <w:rFonts w:ascii="Arial" w:hAnsi="Arial" w:cs="Arial"/>
                <w:b/>
                <w:sz w:val="24"/>
                <w:szCs w:val="24"/>
              </w:rPr>
            </w:pPr>
            <w:r w:rsidRPr="00216142">
              <w:rPr>
                <w:rFonts w:ascii="Arial" w:hAnsi="Arial" w:cs="Arial"/>
                <w:b/>
                <w:sz w:val="24"/>
                <w:szCs w:val="24"/>
              </w:rPr>
              <w:t>Collection Fund Adjustment Account</w:t>
            </w:r>
          </w:p>
          <w:p w:rsidR="009B016F" w:rsidRPr="00216142" w:rsidRDefault="009B016F" w:rsidP="002A7C01">
            <w:pPr>
              <w:rPr>
                <w:rFonts w:ascii="Arial" w:hAnsi="Arial" w:cs="Arial"/>
                <w:sz w:val="24"/>
                <w:szCs w:val="24"/>
              </w:rPr>
            </w:pPr>
            <w:r w:rsidRPr="00216142">
              <w:rPr>
                <w:rFonts w:ascii="Arial" w:hAnsi="Arial" w:cs="Arial"/>
                <w:sz w:val="24"/>
                <w:szCs w:val="24"/>
              </w:rPr>
              <w:t>Provides a mechanism for recognising the Fire Authority’s share of the Collection Fund surplus / deficits at the end of the year.</w:t>
            </w:r>
          </w:p>
          <w:p w:rsidR="009B016F" w:rsidRPr="00216142" w:rsidRDefault="009B016F" w:rsidP="002A7C01">
            <w:pPr>
              <w:rPr>
                <w:rFonts w:ascii="Arial" w:hAnsi="Arial" w:cs="Arial"/>
                <w:sz w:val="24"/>
                <w:szCs w:val="24"/>
              </w:rPr>
            </w:pPr>
          </w:p>
        </w:tc>
      </w:tr>
      <w:tr w:rsidR="009B016F" w:rsidRPr="00216142" w:rsidTr="007F3A0D">
        <w:tblPrEx>
          <w:tblCellMar>
            <w:top w:w="0" w:type="dxa"/>
            <w:bottom w:w="0" w:type="dxa"/>
          </w:tblCellMar>
        </w:tblPrEx>
        <w:tc>
          <w:tcPr>
            <w:tcW w:w="9540" w:type="dxa"/>
          </w:tcPr>
          <w:p w:rsidR="009B016F" w:rsidRPr="00216142" w:rsidRDefault="009B016F" w:rsidP="002A7C01">
            <w:pPr>
              <w:rPr>
                <w:rFonts w:ascii="Arial" w:hAnsi="Arial" w:cs="Arial"/>
                <w:b/>
                <w:sz w:val="24"/>
                <w:szCs w:val="24"/>
              </w:rPr>
            </w:pPr>
            <w:r w:rsidRPr="00216142">
              <w:rPr>
                <w:rFonts w:ascii="Arial" w:hAnsi="Arial" w:cs="Arial"/>
                <w:b/>
                <w:sz w:val="24"/>
                <w:szCs w:val="24"/>
              </w:rPr>
              <w:t>Corporate and Democratic Core</w:t>
            </w:r>
          </w:p>
          <w:p w:rsidR="009B016F" w:rsidRPr="00216142" w:rsidRDefault="009B016F" w:rsidP="002A7C01">
            <w:pPr>
              <w:rPr>
                <w:rFonts w:ascii="Arial" w:hAnsi="Arial" w:cs="Arial"/>
                <w:sz w:val="24"/>
                <w:szCs w:val="24"/>
              </w:rPr>
            </w:pPr>
            <w:r w:rsidRPr="00216142">
              <w:rPr>
                <w:rFonts w:ascii="Arial" w:hAnsi="Arial" w:cs="Arial"/>
                <w:sz w:val="24"/>
                <w:szCs w:val="24"/>
              </w:rPr>
              <w:t>Represents the costs of corporate policy making and member based activities. Other costs relate to the general running of the Fire Authority including corporate management and public accountability.</w:t>
            </w:r>
          </w:p>
          <w:p w:rsidR="009B016F" w:rsidRPr="00216142" w:rsidRDefault="009B016F" w:rsidP="002A7C01">
            <w:pPr>
              <w:rPr>
                <w:rFonts w:ascii="Arial" w:hAnsi="Arial" w:cs="Arial"/>
                <w:sz w:val="24"/>
                <w:szCs w:val="24"/>
              </w:rPr>
            </w:pPr>
          </w:p>
        </w:tc>
      </w:tr>
      <w:tr w:rsidR="009B016F" w:rsidRPr="00216142" w:rsidTr="007F3A0D">
        <w:tblPrEx>
          <w:tblCellMar>
            <w:top w:w="0" w:type="dxa"/>
            <w:bottom w:w="0" w:type="dxa"/>
          </w:tblCellMar>
        </w:tblPrEx>
        <w:tc>
          <w:tcPr>
            <w:tcW w:w="9540" w:type="dxa"/>
          </w:tcPr>
          <w:p w:rsidR="009B016F" w:rsidRPr="00216142" w:rsidRDefault="009B016F" w:rsidP="002A7C01">
            <w:pPr>
              <w:rPr>
                <w:rFonts w:ascii="Arial" w:hAnsi="Arial" w:cs="Arial"/>
                <w:b/>
                <w:sz w:val="24"/>
                <w:szCs w:val="24"/>
              </w:rPr>
            </w:pPr>
            <w:r w:rsidRPr="00216142">
              <w:rPr>
                <w:rFonts w:ascii="Arial" w:hAnsi="Arial" w:cs="Arial"/>
                <w:b/>
                <w:sz w:val="24"/>
                <w:szCs w:val="24"/>
              </w:rPr>
              <w:t>Council Tax</w:t>
            </w:r>
          </w:p>
          <w:p w:rsidR="009B016F" w:rsidRPr="00216142" w:rsidRDefault="009B016F" w:rsidP="002A7C01">
            <w:pPr>
              <w:rPr>
                <w:rFonts w:ascii="Arial" w:hAnsi="Arial" w:cs="Arial"/>
                <w:sz w:val="24"/>
                <w:szCs w:val="24"/>
              </w:rPr>
            </w:pPr>
            <w:r w:rsidRPr="00216142">
              <w:rPr>
                <w:rFonts w:ascii="Arial" w:hAnsi="Arial" w:cs="Arial"/>
                <w:sz w:val="24"/>
                <w:szCs w:val="24"/>
              </w:rPr>
              <w:t>The means of raising money locally which pays for Fire Authority services. This is a property based tax where the amount levied is dependant on the valuation of each dwelling.</w:t>
            </w:r>
          </w:p>
          <w:p w:rsidR="009B016F" w:rsidRPr="00216142" w:rsidRDefault="009B016F"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1B2976" w:rsidRPr="00216142" w:rsidRDefault="00F5038D" w:rsidP="002A7C01">
            <w:pPr>
              <w:rPr>
                <w:rFonts w:ascii="Arial" w:hAnsi="Arial" w:cs="Arial"/>
                <w:b/>
                <w:sz w:val="24"/>
                <w:szCs w:val="24"/>
              </w:rPr>
            </w:pPr>
            <w:r w:rsidRPr="00216142">
              <w:rPr>
                <w:rFonts w:ascii="Arial" w:hAnsi="Arial" w:cs="Arial"/>
                <w:b/>
                <w:sz w:val="24"/>
                <w:szCs w:val="24"/>
              </w:rPr>
              <w:t>Creditor</w:t>
            </w:r>
            <w:r w:rsidR="001B2976" w:rsidRPr="00216142">
              <w:rPr>
                <w:rFonts w:ascii="Arial" w:hAnsi="Arial" w:cs="Arial"/>
                <w:b/>
                <w:sz w:val="24"/>
                <w:szCs w:val="24"/>
              </w:rPr>
              <w:t>s</w:t>
            </w:r>
          </w:p>
          <w:p w:rsidR="00F5038D" w:rsidRPr="00216142" w:rsidRDefault="001B2976" w:rsidP="002A7C01">
            <w:pPr>
              <w:rPr>
                <w:rFonts w:ascii="Arial" w:hAnsi="Arial" w:cs="Arial"/>
                <w:sz w:val="24"/>
                <w:szCs w:val="24"/>
              </w:rPr>
            </w:pPr>
            <w:r w:rsidRPr="00216142">
              <w:rPr>
                <w:rFonts w:ascii="Arial" w:hAnsi="Arial" w:cs="Arial"/>
                <w:sz w:val="24"/>
                <w:szCs w:val="24"/>
              </w:rPr>
              <w:t>A</w:t>
            </w:r>
            <w:r w:rsidR="00F5038D" w:rsidRPr="00216142">
              <w:rPr>
                <w:rFonts w:ascii="Arial" w:hAnsi="Arial" w:cs="Arial"/>
                <w:sz w:val="24"/>
                <w:szCs w:val="24"/>
              </w:rPr>
              <w:t>mount owed by an organisation for work done, goods received, or services rendered to the organisation within the accounting period but for which payment has not been made.</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1B2976" w:rsidRPr="00216142" w:rsidRDefault="00F5038D" w:rsidP="002A7C01">
            <w:pPr>
              <w:rPr>
                <w:rFonts w:ascii="Arial" w:hAnsi="Arial" w:cs="Arial"/>
                <w:b/>
                <w:sz w:val="24"/>
                <w:szCs w:val="24"/>
              </w:rPr>
            </w:pPr>
            <w:r w:rsidRPr="00216142">
              <w:rPr>
                <w:rFonts w:ascii="Arial" w:hAnsi="Arial" w:cs="Arial"/>
                <w:b/>
                <w:sz w:val="24"/>
                <w:szCs w:val="24"/>
              </w:rPr>
              <w:t>Current Asset</w:t>
            </w:r>
            <w:r w:rsidR="001B2976" w:rsidRPr="00216142">
              <w:rPr>
                <w:rFonts w:ascii="Arial" w:hAnsi="Arial" w:cs="Arial"/>
                <w:b/>
                <w:sz w:val="24"/>
                <w:szCs w:val="24"/>
              </w:rPr>
              <w:t>s</w:t>
            </w:r>
          </w:p>
          <w:p w:rsidR="00F5038D" w:rsidRPr="00216142" w:rsidRDefault="001B2976" w:rsidP="002A7C01">
            <w:pPr>
              <w:rPr>
                <w:rFonts w:ascii="Arial" w:hAnsi="Arial" w:cs="Arial"/>
                <w:sz w:val="24"/>
                <w:szCs w:val="24"/>
              </w:rPr>
            </w:pPr>
            <w:r w:rsidRPr="00216142">
              <w:rPr>
                <w:rFonts w:ascii="Arial" w:hAnsi="Arial" w:cs="Arial"/>
                <w:sz w:val="24"/>
                <w:szCs w:val="24"/>
              </w:rPr>
              <w:t>Items from which the Fire Authority derives a benefit</w:t>
            </w:r>
            <w:r w:rsidR="00F5038D" w:rsidRPr="00216142">
              <w:rPr>
                <w:rFonts w:ascii="Arial" w:hAnsi="Arial" w:cs="Arial"/>
                <w:sz w:val="24"/>
                <w:szCs w:val="24"/>
              </w:rPr>
              <w:t xml:space="preserve"> </w:t>
            </w:r>
            <w:r w:rsidRPr="00216142">
              <w:rPr>
                <w:rFonts w:ascii="Arial" w:hAnsi="Arial" w:cs="Arial"/>
                <w:sz w:val="24"/>
                <w:szCs w:val="24"/>
              </w:rPr>
              <w:t>but which will be consumed or realised during the next accounting period, ie stocks, debtors, cash.</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2C7912" w:rsidRPr="00216142" w:rsidRDefault="00F5038D" w:rsidP="002A7C01">
            <w:pPr>
              <w:rPr>
                <w:rFonts w:ascii="Arial" w:hAnsi="Arial" w:cs="Arial"/>
                <w:b/>
                <w:sz w:val="24"/>
                <w:szCs w:val="24"/>
              </w:rPr>
            </w:pPr>
            <w:r w:rsidRPr="00216142">
              <w:rPr>
                <w:rFonts w:ascii="Arial" w:hAnsi="Arial" w:cs="Arial"/>
                <w:sz w:val="24"/>
                <w:szCs w:val="24"/>
              </w:rPr>
              <w:br w:type="page"/>
            </w:r>
            <w:r w:rsidRPr="00216142">
              <w:rPr>
                <w:rFonts w:ascii="Arial" w:hAnsi="Arial" w:cs="Arial"/>
                <w:sz w:val="24"/>
                <w:szCs w:val="24"/>
              </w:rPr>
              <w:br w:type="page"/>
            </w:r>
            <w:r w:rsidRPr="00216142">
              <w:rPr>
                <w:rFonts w:ascii="Arial" w:hAnsi="Arial" w:cs="Arial"/>
                <w:sz w:val="24"/>
                <w:szCs w:val="24"/>
              </w:rPr>
              <w:br w:type="page"/>
            </w:r>
            <w:r w:rsidRPr="00216142">
              <w:rPr>
                <w:rFonts w:ascii="Arial" w:hAnsi="Arial" w:cs="Arial"/>
                <w:b/>
                <w:sz w:val="24"/>
                <w:szCs w:val="24"/>
              </w:rPr>
              <w:t>Current Liabilit</w:t>
            </w:r>
            <w:r w:rsidR="002C7912" w:rsidRPr="00216142">
              <w:rPr>
                <w:rFonts w:ascii="Arial" w:hAnsi="Arial" w:cs="Arial"/>
                <w:b/>
                <w:sz w:val="24"/>
                <w:szCs w:val="24"/>
              </w:rPr>
              <w:t>ies</w:t>
            </w:r>
          </w:p>
          <w:p w:rsidR="00F5038D" w:rsidRPr="00216142" w:rsidRDefault="002C7912" w:rsidP="002A7C01">
            <w:pPr>
              <w:rPr>
                <w:rFonts w:ascii="Arial" w:hAnsi="Arial" w:cs="Arial"/>
                <w:sz w:val="24"/>
                <w:szCs w:val="24"/>
              </w:rPr>
            </w:pPr>
            <w:r w:rsidRPr="00216142">
              <w:rPr>
                <w:rFonts w:ascii="Arial" w:hAnsi="Arial" w:cs="Arial"/>
                <w:sz w:val="24"/>
                <w:szCs w:val="24"/>
              </w:rPr>
              <w:t>A</w:t>
            </w:r>
            <w:r w:rsidR="00F5038D" w:rsidRPr="00216142">
              <w:rPr>
                <w:rFonts w:ascii="Arial" w:hAnsi="Arial" w:cs="Arial"/>
                <w:sz w:val="24"/>
                <w:szCs w:val="24"/>
              </w:rPr>
              <w:t>mount</w:t>
            </w:r>
            <w:r w:rsidRPr="00216142">
              <w:rPr>
                <w:rFonts w:ascii="Arial" w:hAnsi="Arial" w:cs="Arial"/>
                <w:sz w:val="24"/>
                <w:szCs w:val="24"/>
              </w:rPr>
              <w:t>s</w:t>
            </w:r>
            <w:r w:rsidR="00F5038D" w:rsidRPr="00216142">
              <w:rPr>
                <w:rFonts w:ascii="Arial" w:hAnsi="Arial" w:cs="Arial"/>
                <w:sz w:val="24"/>
                <w:szCs w:val="24"/>
              </w:rPr>
              <w:t xml:space="preserve"> which will become payable in the next accounting period </w:t>
            </w:r>
            <w:r w:rsidRPr="00216142">
              <w:rPr>
                <w:rFonts w:ascii="Arial" w:hAnsi="Arial" w:cs="Arial"/>
                <w:sz w:val="24"/>
                <w:szCs w:val="24"/>
              </w:rPr>
              <w:t>ie creditors.</w:t>
            </w:r>
          </w:p>
        </w:tc>
      </w:tr>
      <w:tr w:rsidR="00860EDE" w:rsidRPr="00216142" w:rsidTr="007F3A0D">
        <w:tblPrEx>
          <w:tblCellMar>
            <w:top w:w="0" w:type="dxa"/>
            <w:bottom w:w="0" w:type="dxa"/>
          </w:tblCellMar>
        </w:tblPrEx>
        <w:tc>
          <w:tcPr>
            <w:tcW w:w="9540" w:type="dxa"/>
          </w:tcPr>
          <w:p w:rsidR="00860EDE" w:rsidRPr="00216142" w:rsidRDefault="00860EDE" w:rsidP="002A7C01">
            <w:pPr>
              <w:rPr>
                <w:rFonts w:ascii="Arial" w:hAnsi="Arial" w:cs="Arial"/>
                <w:b/>
                <w:sz w:val="24"/>
                <w:szCs w:val="24"/>
              </w:rPr>
            </w:pPr>
          </w:p>
          <w:p w:rsidR="00CB60F8" w:rsidRPr="00216142" w:rsidRDefault="00CB60F8" w:rsidP="002A7C01">
            <w:pPr>
              <w:rPr>
                <w:rFonts w:ascii="Arial" w:hAnsi="Arial" w:cs="Arial"/>
                <w:b/>
                <w:sz w:val="24"/>
                <w:szCs w:val="24"/>
              </w:rPr>
            </w:pPr>
          </w:p>
          <w:p w:rsidR="00860EDE" w:rsidRPr="00216142" w:rsidRDefault="00860EDE" w:rsidP="002A7C01">
            <w:pPr>
              <w:rPr>
                <w:rFonts w:ascii="Arial" w:hAnsi="Arial" w:cs="Arial"/>
                <w:b/>
                <w:sz w:val="24"/>
                <w:szCs w:val="24"/>
              </w:rPr>
            </w:pPr>
            <w:r w:rsidRPr="00216142">
              <w:rPr>
                <w:rFonts w:ascii="Arial" w:hAnsi="Arial" w:cs="Arial"/>
                <w:b/>
                <w:sz w:val="24"/>
                <w:szCs w:val="24"/>
              </w:rPr>
              <w:t>DCLG</w:t>
            </w:r>
          </w:p>
          <w:p w:rsidR="00860EDE" w:rsidRPr="00216142" w:rsidRDefault="00860EDE" w:rsidP="002A7C01">
            <w:pPr>
              <w:rPr>
                <w:rFonts w:ascii="Arial" w:hAnsi="Arial" w:cs="Arial"/>
                <w:sz w:val="24"/>
                <w:szCs w:val="24"/>
              </w:rPr>
            </w:pPr>
            <w:r w:rsidRPr="00216142">
              <w:rPr>
                <w:rFonts w:ascii="Arial" w:hAnsi="Arial" w:cs="Arial"/>
                <w:sz w:val="24"/>
                <w:szCs w:val="24"/>
              </w:rPr>
              <w:t xml:space="preserve">The Department of Communities and Local Government – the Government department with responsibility for the Fire and Rescue Service. </w:t>
            </w:r>
          </w:p>
          <w:p w:rsidR="00860EDE" w:rsidRPr="00216142" w:rsidRDefault="00860EDE"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F5038D" w:rsidRPr="00216142" w:rsidRDefault="0041565A" w:rsidP="002A7C01">
            <w:pPr>
              <w:rPr>
                <w:rFonts w:ascii="Arial" w:hAnsi="Arial" w:cs="Arial"/>
                <w:b/>
                <w:sz w:val="24"/>
                <w:szCs w:val="24"/>
              </w:rPr>
            </w:pPr>
            <w:r w:rsidRPr="00216142">
              <w:rPr>
                <w:rFonts w:ascii="Arial" w:hAnsi="Arial" w:cs="Arial"/>
                <w:b/>
                <w:sz w:val="24"/>
                <w:szCs w:val="24"/>
              </w:rPr>
              <w:t>Debtors</w:t>
            </w:r>
          </w:p>
          <w:p w:rsidR="0041565A" w:rsidRPr="00216142" w:rsidRDefault="0041565A" w:rsidP="002A7C01">
            <w:pPr>
              <w:rPr>
                <w:rFonts w:ascii="Arial" w:hAnsi="Arial" w:cs="Arial"/>
                <w:sz w:val="24"/>
                <w:szCs w:val="24"/>
              </w:rPr>
            </w:pPr>
            <w:r w:rsidRPr="00216142">
              <w:rPr>
                <w:rFonts w:ascii="Arial" w:hAnsi="Arial" w:cs="Arial"/>
                <w:sz w:val="24"/>
                <w:szCs w:val="24"/>
              </w:rPr>
              <w:t>Sums of money due to the Fire Authority for goods sold or services rendered but for which payment has not been received at the balance sheet date.</w:t>
            </w:r>
          </w:p>
          <w:p w:rsidR="0041565A" w:rsidRPr="00216142" w:rsidRDefault="0041565A"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F5038D" w:rsidRPr="00216142" w:rsidRDefault="00F5038D" w:rsidP="002A7C01">
            <w:pPr>
              <w:rPr>
                <w:rFonts w:ascii="Arial" w:hAnsi="Arial" w:cs="Arial"/>
                <w:sz w:val="24"/>
                <w:szCs w:val="24"/>
              </w:rPr>
            </w:pPr>
            <w:r w:rsidRPr="00216142">
              <w:rPr>
                <w:rFonts w:ascii="Arial" w:hAnsi="Arial" w:cs="Arial"/>
                <w:b/>
                <w:sz w:val="24"/>
                <w:szCs w:val="24"/>
              </w:rPr>
              <w:t>Depreciation</w:t>
            </w:r>
            <w:r w:rsidRPr="00216142">
              <w:rPr>
                <w:rFonts w:ascii="Arial" w:hAnsi="Arial" w:cs="Arial"/>
                <w:sz w:val="24"/>
                <w:szCs w:val="24"/>
              </w:rPr>
              <w:t xml:space="preserve"> – the measure of the wearing out, consumption, or other reduction in the useful economic life of a </w:t>
            </w:r>
            <w:r w:rsidR="0041565A" w:rsidRPr="00216142">
              <w:rPr>
                <w:rFonts w:ascii="Arial" w:hAnsi="Arial" w:cs="Arial"/>
                <w:sz w:val="24"/>
                <w:szCs w:val="24"/>
              </w:rPr>
              <w:t xml:space="preserve">non current </w:t>
            </w:r>
            <w:r w:rsidRPr="00216142">
              <w:rPr>
                <w:rFonts w:ascii="Arial" w:hAnsi="Arial" w:cs="Arial"/>
                <w:sz w:val="24"/>
                <w:szCs w:val="24"/>
              </w:rPr>
              <w:t xml:space="preserve">asset, whether arising from use, </w:t>
            </w:r>
            <w:r w:rsidR="0041565A" w:rsidRPr="00216142">
              <w:rPr>
                <w:rFonts w:ascii="Arial" w:hAnsi="Arial" w:cs="Arial"/>
                <w:sz w:val="24"/>
                <w:szCs w:val="24"/>
              </w:rPr>
              <w:t>passage</w:t>
            </w:r>
            <w:r w:rsidRPr="00216142">
              <w:rPr>
                <w:rFonts w:ascii="Arial" w:hAnsi="Arial" w:cs="Arial"/>
                <w:sz w:val="24"/>
                <w:szCs w:val="24"/>
              </w:rPr>
              <w:t xml:space="preserve"> of time or obsolescence through technological or other changes.</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5F685F" w:rsidRPr="00216142" w:rsidRDefault="005F685F" w:rsidP="002A7C01">
            <w:pPr>
              <w:rPr>
                <w:rFonts w:ascii="Arial" w:hAnsi="Arial" w:cs="Arial"/>
                <w:b/>
                <w:sz w:val="24"/>
                <w:szCs w:val="24"/>
              </w:rPr>
            </w:pPr>
            <w:r w:rsidRPr="00216142">
              <w:rPr>
                <w:rFonts w:ascii="Arial" w:hAnsi="Arial" w:cs="Arial"/>
                <w:b/>
                <w:sz w:val="24"/>
                <w:szCs w:val="24"/>
              </w:rPr>
              <w:t>Finance Lease</w:t>
            </w:r>
          </w:p>
          <w:p w:rsidR="00F5038D" w:rsidRPr="00216142" w:rsidRDefault="005F685F" w:rsidP="002A7C01">
            <w:pPr>
              <w:rPr>
                <w:rFonts w:ascii="Arial" w:hAnsi="Arial" w:cs="Arial"/>
                <w:sz w:val="24"/>
                <w:szCs w:val="24"/>
              </w:rPr>
            </w:pPr>
            <w:r w:rsidRPr="00216142">
              <w:rPr>
                <w:rFonts w:ascii="Arial" w:hAnsi="Arial" w:cs="Arial"/>
                <w:sz w:val="24"/>
                <w:szCs w:val="24"/>
              </w:rPr>
              <w:t>Leases which transfer the risks and rewards of ownership of a fixed asset to the lessee and such assets are included within the non current assets in the balance sheet.</w:t>
            </w:r>
            <w:r w:rsidR="00F5038D" w:rsidRPr="00216142">
              <w:rPr>
                <w:rFonts w:ascii="Arial" w:hAnsi="Arial" w:cs="Arial"/>
                <w:sz w:val="24"/>
                <w:szCs w:val="24"/>
              </w:rPr>
              <w:t xml:space="preserve"> </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5F685F" w:rsidRPr="00216142" w:rsidRDefault="005F685F" w:rsidP="002A7C01">
            <w:pPr>
              <w:rPr>
                <w:rFonts w:ascii="Arial" w:hAnsi="Arial" w:cs="Arial"/>
                <w:b/>
                <w:sz w:val="24"/>
                <w:szCs w:val="24"/>
              </w:rPr>
            </w:pPr>
            <w:r w:rsidRPr="00216142">
              <w:rPr>
                <w:rFonts w:ascii="Arial" w:hAnsi="Arial" w:cs="Arial"/>
                <w:b/>
                <w:sz w:val="24"/>
                <w:szCs w:val="24"/>
              </w:rPr>
              <w:t>Government Grants</w:t>
            </w:r>
          </w:p>
          <w:p w:rsidR="00F5038D" w:rsidRPr="00216142" w:rsidRDefault="005F685F" w:rsidP="002A7C01">
            <w:pPr>
              <w:rPr>
                <w:rFonts w:ascii="Arial" w:hAnsi="Arial" w:cs="Arial"/>
                <w:sz w:val="24"/>
                <w:szCs w:val="24"/>
              </w:rPr>
            </w:pPr>
            <w:r w:rsidRPr="00216142">
              <w:rPr>
                <w:rFonts w:ascii="Arial" w:hAnsi="Arial" w:cs="Arial"/>
                <w:sz w:val="24"/>
                <w:szCs w:val="24"/>
              </w:rPr>
              <w:t>Assistance by government in the form of cash or transfers of assets to authorities, in return for past or future compliance with certain conditions relating to the activities of the Fire Authority</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5F7D3A" w:rsidRPr="00216142" w:rsidRDefault="005F7D3A" w:rsidP="002A7C01">
            <w:pPr>
              <w:rPr>
                <w:rFonts w:ascii="Arial" w:hAnsi="Arial" w:cs="Arial"/>
                <w:b/>
                <w:sz w:val="24"/>
                <w:szCs w:val="24"/>
              </w:rPr>
            </w:pPr>
            <w:r w:rsidRPr="00216142">
              <w:rPr>
                <w:rFonts w:ascii="Arial" w:hAnsi="Arial" w:cs="Arial"/>
                <w:b/>
                <w:sz w:val="24"/>
                <w:szCs w:val="24"/>
              </w:rPr>
              <w:t>Heritage Assets</w:t>
            </w:r>
          </w:p>
          <w:p w:rsidR="00F5038D" w:rsidRPr="00216142" w:rsidRDefault="005F7D3A" w:rsidP="002A7C01">
            <w:pPr>
              <w:rPr>
                <w:rFonts w:ascii="Arial" w:hAnsi="Arial" w:cs="Arial"/>
                <w:sz w:val="24"/>
                <w:szCs w:val="24"/>
              </w:rPr>
            </w:pPr>
            <w:r w:rsidRPr="00216142">
              <w:rPr>
                <w:rFonts w:ascii="Arial" w:hAnsi="Arial" w:cs="Arial"/>
                <w:sz w:val="24"/>
                <w:szCs w:val="24"/>
              </w:rPr>
              <w:t>Assets preserved in trust for future generations because of their cultural, environmental or historical associations, which have historical, artistic, scientific or environmental qualities, and which are held and maintained by the Fire Authority principally for the contribution to knowledge and culture</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266CAF" w:rsidRPr="00216142" w:rsidRDefault="00266CAF" w:rsidP="002A7C01">
            <w:pPr>
              <w:rPr>
                <w:rFonts w:ascii="Arial" w:hAnsi="Arial" w:cs="Arial"/>
                <w:b/>
                <w:sz w:val="24"/>
                <w:szCs w:val="24"/>
              </w:rPr>
            </w:pPr>
            <w:r w:rsidRPr="00216142">
              <w:rPr>
                <w:rFonts w:ascii="Arial" w:hAnsi="Arial" w:cs="Arial"/>
                <w:b/>
                <w:sz w:val="24"/>
                <w:szCs w:val="24"/>
              </w:rPr>
              <w:t>Impairment</w:t>
            </w:r>
          </w:p>
          <w:p w:rsidR="00266CAF" w:rsidRPr="00216142" w:rsidRDefault="00266CAF" w:rsidP="002A7C01">
            <w:pPr>
              <w:rPr>
                <w:rFonts w:ascii="Arial" w:hAnsi="Arial" w:cs="Arial"/>
                <w:sz w:val="24"/>
                <w:szCs w:val="24"/>
              </w:rPr>
            </w:pPr>
            <w:r w:rsidRPr="00216142">
              <w:rPr>
                <w:rFonts w:ascii="Arial" w:hAnsi="Arial" w:cs="Arial"/>
                <w:sz w:val="24"/>
                <w:szCs w:val="24"/>
              </w:rPr>
              <w:t xml:space="preserve">A reduction in the value of a non current asset below its carrying amount on the balance sheet. </w:t>
            </w:r>
            <w:r w:rsidR="00F5038D" w:rsidRPr="00216142">
              <w:rPr>
                <w:rFonts w:ascii="Arial" w:hAnsi="Arial" w:cs="Arial"/>
                <w:sz w:val="24"/>
                <w:szCs w:val="24"/>
              </w:rPr>
              <w:t xml:space="preserve"> </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266CAF" w:rsidRPr="00216142" w:rsidRDefault="00266CAF" w:rsidP="002A7C01">
            <w:pPr>
              <w:rPr>
                <w:rFonts w:ascii="Arial" w:hAnsi="Arial" w:cs="Arial"/>
                <w:b/>
                <w:sz w:val="24"/>
                <w:szCs w:val="24"/>
              </w:rPr>
            </w:pPr>
            <w:r w:rsidRPr="00216142">
              <w:rPr>
                <w:rFonts w:ascii="Arial" w:hAnsi="Arial" w:cs="Arial"/>
                <w:b/>
                <w:sz w:val="24"/>
                <w:szCs w:val="24"/>
              </w:rPr>
              <w:t>International Accounting Standards (IAS)</w:t>
            </w:r>
          </w:p>
          <w:p w:rsidR="00266CAF" w:rsidRPr="00216142" w:rsidRDefault="00266CAF" w:rsidP="002A7C01">
            <w:pPr>
              <w:rPr>
                <w:rFonts w:ascii="Arial" w:hAnsi="Arial" w:cs="Arial"/>
                <w:b/>
                <w:sz w:val="24"/>
                <w:szCs w:val="24"/>
              </w:rPr>
            </w:pPr>
            <w:r w:rsidRPr="00216142">
              <w:rPr>
                <w:rFonts w:ascii="Arial" w:hAnsi="Arial" w:cs="Arial"/>
                <w:b/>
                <w:sz w:val="24"/>
                <w:szCs w:val="24"/>
              </w:rPr>
              <w:t>International Financial Accounting Standards (IFRS)</w:t>
            </w:r>
          </w:p>
          <w:p w:rsidR="00F5038D" w:rsidRPr="00216142" w:rsidRDefault="00266CAF" w:rsidP="002A7C01">
            <w:pPr>
              <w:rPr>
                <w:rFonts w:ascii="Arial" w:hAnsi="Arial" w:cs="Arial"/>
                <w:sz w:val="24"/>
                <w:szCs w:val="24"/>
              </w:rPr>
            </w:pPr>
            <w:r w:rsidRPr="00216142">
              <w:rPr>
                <w:rFonts w:ascii="Arial" w:hAnsi="Arial" w:cs="Arial"/>
                <w:sz w:val="24"/>
                <w:szCs w:val="24"/>
              </w:rPr>
              <w:t>The framework of standards within which the financial statements are prepared.</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266CAF" w:rsidRPr="00216142" w:rsidRDefault="00266CAF" w:rsidP="002A7C01">
            <w:pPr>
              <w:rPr>
                <w:rFonts w:ascii="Arial" w:hAnsi="Arial" w:cs="Arial"/>
                <w:b/>
                <w:sz w:val="24"/>
                <w:szCs w:val="24"/>
              </w:rPr>
            </w:pPr>
            <w:r w:rsidRPr="00216142">
              <w:rPr>
                <w:rFonts w:ascii="Arial" w:hAnsi="Arial" w:cs="Arial"/>
                <w:b/>
                <w:sz w:val="24"/>
                <w:szCs w:val="24"/>
              </w:rPr>
              <w:t>Long Term Borrowing</w:t>
            </w:r>
          </w:p>
          <w:p w:rsidR="00F5038D" w:rsidRPr="00216142" w:rsidRDefault="00266CAF" w:rsidP="002A7C01">
            <w:pPr>
              <w:rPr>
                <w:rFonts w:ascii="Arial" w:hAnsi="Arial" w:cs="Arial"/>
                <w:sz w:val="24"/>
                <w:szCs w:val="24"/>
              </w:rPr>
            </w:pPr>
            <w:r w:rsidRPr="00216142">
              <w:rPr>
                <w:rFonts w:ascii="Arial" w:hAnsi="Arial" w:cs="Arial"/>
                <w:sz w:val="24"/>
                <w:szCs w:val="24"/>
              </w:rPr>
              <w:t>Loans that are raised with external bodies, for periods of more than one year.</w:t>
            </w:r>
            <w:r w:rsidR="00F5038D" w:rsidRPr="00216142">
              <w:rPr>
                <w:rFonts w:ascii="Arial" w:hAnsi="Arial" w:cs="Arial"/>
                <w:sz w:val="24"/>
                <w:szCs w:val="24"/>
              </w:rPr>
              <w:t xml:space="preserve"> </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E76171" w:rsidRPr="00216142" w:rsidRDefault="00E76171" w:rsidP="002A7C01">
            <w:pPr>
              <w:rPr>
                <w:rFonts w:ascii="Arial" w:hAnsi="Arial" w:cs="Arial"/>
                <w:b/>
                <w:sz w:val="24"/>
                <w:szCs w:val="24"/>
              </w:rPr>
            </w:pPr>
            <w:r w:rsidRPr="00216142">
              <w:rPr>
                <w:rFonts w:ascii="Arial" w:hAnsi="Arial" w:cs="Arial"/>
                <w:b/>
                <w:sz w:val="24"/>
                <w:szCs w:val="24"/>
              </w:rPr>
              <w:t>Minimum Revenue Provision (MRP)</w:t>
            </w:r>
          </w:p>
          <w:p w:rsidR="00F5038D" w:rsidRPr="00216142" w:rsidRDefault="00E76171" w:rsidP="002A7C01">
            <w:pPr>
              <w:rPr>
                <w:rFonts w:ascii="Arial" w:hAnsi="Arial" w:cs="Arial"/>
                <w:sz w:val="24"/>
                <w:szCs w:val="24"/>
              </w:rPr>
            </w:pPr>
            <w:r w:rsidRPr="00216142">
              <w:rPr>
                <w:rFonts w:ascii="Arial" w:hAnsi="Arial" w:cs="Arial"/>
                <w:sz w:val="24"/>
                <w:szCs w:val="24"/>
              </w:rPr>
              <w:t>The minimum amount which must be charged to the revenue account each year to set aside for provision for credit liabilities, previously 4% of the capital financing requirement</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F5038D" w:rsidRPr="00216142" w:rsidRDefault="00E76171" w:rsidP="002A7C01">
            <w:pPr>
              <w:rPr>
                <w:rFonts w:ascii="Arial" w:hAnsi="Arial" w:cs="Arial"/>
                <w:b/>
                <w:sz w:val="24"/>
                <w:szCs w:val="24"/>
              </w:rPr>
            </w:pPr>
            <w:r w:rsidRPr="00216142">
              <w:rPr>
                <w:rFonts w:ascii="Arial" w:hAnsi="Arial" w:cs="Arial"/>
                <w:b/>
                <w:sz w:val="24"/>
                <w:szCs w:val="24"/>
              </w:rPr>
              <w:t>Non Current Assets</w:t>
            </w:r>
          </w:p>
          <w:p w:rsidR="00E76171" w:rsidRPr="00216142" w:rsidRDefault="00E76171" w:rsidP="002A7C01">
            <w:pPr>
              <w:rPr>
                <w:rFonts w:ascii="Arial" w:hAnsi="Arial" w:cs="Arial"/>
                <w:sz w:val="24"/>
                <w:szCs w:val="24"/>
              </w:rPr>
            </w:pPr>
            <w:r w:rsidRPr="00216142">
              <w:rPr>
                <w:rFonts w:ascii="Arial" w:hAnsi="Arial" w:cs="Arial"/>
                <w:sz w:val="24"/>
                <w:szCs w:val="24"/>
              </w:rPr>
              <w:t>Tangible assets that yield benefits to the Fire Authority and the services it provides for a period of more than one year.</w:t>
            </w:r>
          </w:p>
          <w:p w:rsidR="00F5038D" w:rsidRPr="00216142" w:rsidRDefault="00F5038D" w:rsidP="002A7C01">
            <w:pPr>
              <w:rPr>
                <w:rFonts w:ascii="Arial" w:hAnsi="Arial" w:cs="Arial"/>
                <w:sz w:val="24"/>
                <w:szCs w:val="24"/>
              </w:rPr>
            </w:pPr>
          </w:p>
        </w:tc>
      </w:tr>
      <w:tr w:rsidR="008277EE" w:rsidRPr="00216142" w:rsidTr="007F3A0D">
        <w:tblPrEx>
          <w:tblCellMar>
            <w:top w:w="0" w:type="dxa"/>
            <w:bottom w:w="0" w:type="dxa"/>
          </w:tblCellMar>
        </w:tblPrEx>
        <w:tc>
          <w:tcPr>
            <w:tcW w:w="9540" w:type="dxa"/>
          </w:tcPr>
          <w:p w:rsidR="008277EE" w:rsidRPr="00216142" w:rsidRDefault="008277EE" w:rsidP="002A7C01">
            <w:pPr>
              <w:pStyle w:val="Heading3"/>
              <w:rPr>
                <w:rFonts w:ascii="Arial" w:hAnsi="Arial" w:cs="Arial"/>
                <w:sz w:val="24"/>
                <w:szCs w:val="24"/>
              </w:rPr>
            </w:pPr>
            <w:r w:rsidRPr="00216142">
              <w:rPr>
                <w:rFonts w:ascii="Arial" w:hAnsi="Arial" w:cs="Arial"/>
                <w:sz w:val="24"/>
                <w:szCs w:val="24"/>
              </w:rPr>
              <w:t>Operating Leases</w:t>
            </w:r>
          </w:p>
          <w:p w:rsidR="008277EE" w:rsidRPr="00216142" w:rsidRDefault="008277EE" w:rsidP="002A7C01">
            <w:pPr>
              <w:rPr>
                <w:rFonts w:ascii="Arial" w:hAnsi="Arial" w:cs="Arial"/>
                <w:sz w:val="24"/>
                <w:szCs w:val="24"/>
              </w:rPr>
            </w:pPr>
            <w:r w:rsidRPr="00216142">
              <w:rPr>
                <w:rFonts w:ascii="Arial" w:hAnsi="Arial" w:cs="Arial"/>
                <w:sz w:val="24"/>
                <w:szCs w:val="24"/>
              </w:rPr>
              <w:t>Leases where the ownership of the asset remains with the lessor, and the annual rental is charged to the revenue account.</w:t>
            </w:r>
          </w:p>
          <w:p w:rsidR="008277EE" w:rsidRPr="00216142" w:rsidRDefault="008277EE"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6463FD" w:rsidRPr="00216142" w:rsidRDefault="00F5038D" w:rsidP="002A7C01">
            <w:pPr>
              <w:pStyle w:val="Heading3"/>
              <w:rPr>
                <w:rFonts w:ascii="Arial" w:hAnsi="Arial" w:cs="Arial"/>
                <w:sz w:val="24"/>
                <w:szCs w:val="24"/>
              </w:rPr>
            </w:pPr>
            <w:r w:rsidRPr="00216142">
              <w:rPr>
                <w:rFonts w:ascii="Arial" w:hAnsi="Arial" w:cs="Arial"/>
                <w:sz w:val="24"/>
                <w:szCs w:val="24"/>
              </w:rPr>
              <w:t>Operational Assets</w:t>
            </w:r>
          </w:p>
          <w:p w:rsidR="00F5038D" w:rsidRPr="00216142" w:rsidRDefault="006463FD" w:rsidP="002A7C01">
            <w:pPr>
              <w:pStyle w:val="Heading3"/>
              <w:rPr>
                <w:rFonts w:ascii="Arial" w:hAnsi="Arial" w:cs="Arial"/>
                <w:b w:val="0"/>
                <w:sz w:val="24"/>
                <w:szCs w:val="24"/>
              </w:rPr>
            </w:pPr>
            <w:r w:rsidRPr="00216142">
              <w:rPr>
                <w:rFonts w:ascii="Arial" w:hAnsi="Arial" w:cs="Arial"/>
                <w:b w:val="0"/>
                <w:sz w:val="24"/>
                <w:szCs w:val="24"/>
              </w:rPr>
              <w:t>Non current</w:t>
            </w:r>
            <w:r w:rsidRPr="00216142">
              <w:rPr>
                <w:rFonts w:ascii="Arial" w:hAnsi="Arial" w:cs="Arial"/>
                <w:sz w:val="24"/>
                <w:szCs w:val="24"/>
              </w:rPr>
              <w:t xml:space="preserve"> </w:t>
            </w:r>
            <w:r w:rsidRPr="00216142">
              <w:rPr>
                <w:rFonts w:ascii="Arial" w:hAnsi="Arial" w:cs="Arial"/>
                <w:b w:val="0"/>
                <w:sz w:val="24"/>
                <w:szCs w:val="24"/>
              </w:rPr>
              <w:t>a</w:t>
            </w:r>
            <w:r w:rsidR="00F5038D" w:rsidRPr="00216142">
              <w:rPr>
                <w:rFonts w:ascii="Arial" w:hAnsi="Arial" w:cs="Arial"/>
                <w:b w:val="0"/>
                <w:sz w:val="24"/>
                <w:szCs w:val="24"/>
              </w:rPr>
              <w:t xml:space="preserve">ssets held and occupied, used or consumed by the </w:t>
            </w:r>
            <w:r w:rsidRPr="00216142">
              <w:rPr>
                <w:rFonts w:ascii="Arial" w:hAnsi="Arial" w:cs="Arial"/>
                <w:b w:val="0"/>
                <w:sz w:val="24"/>
                <w:szCs w:val="24"/>
              </w:rPr>
              <w:t xml:space="preserve">Fire </w:t>
            </w:r>
            <w:r w:rsidR="00F5038D" w:rsidRPr="00216142">
              <w:rPr>
                <w:rFonts w:ascii="Arial" w:hAnsi="Arial" w:cs="Arial"/>
                <w:b w:val="0"/>
                <w:sz w:val="24"/>
                <w:szCs w:val="24"/>
              </w:rPr>
              <w:t>Authority in the direct delivery of those services for which it has either a statutory or discretionary responsibility.</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0A7AC6" w:rsidRPr="00216142" w:rsidRDefault="000A7AC6" w:rsidP="002A7C01">
            <w:pPr>
              <w:rPr>
                <w:rFonts w:ascii="Arial" w:hAnsi="Arial" w:cs="Arial"/>
                <w:b/>
                <w:sz w:val="24"/>
                <w:szCs w:val="24"/>
              </w:rPr>
            </w:pPr>
            <w:r w:rsidRPr="00216142">
              <w:rPr>
                <w:rFonts w:ascii="Arial" w:hAnsi="Arial" w:cs="Arial"/>
                <w:b/>
                <w:sz w:val="24"/>
                <w:szCs w:val="24"/>
              </w:rPr>
              <w:t>Revaluation Reserve</w:t>
            </w:r>
          </w:p>
          <w:p w:rsidR="00F5038D" w:rsidRPr="00216142" w:rsidRDefault="000A7AC6" w:rsidP="002A7C01">
            <w:pPr>
              <w:rPr>
                <w:rFonts w:ascii="Arial" w:hAnsi="Arial" w:cs="Arial"/>
                <w:sz w:val="24"/>
                <w:szCs w:val="24"/>
              </w:rPr>
            </w:pPr>
            <w:r w:rsidRPr="00216142">
              <w:rPr>
                <w:rFonts w:ascii="Arial" w:hAnsi="Arial" w:cs="Arial"/>
                <w:sz w:val="24"/>
                <w:szCs w:val="24"/>
              </w:rPr>
              <w:t>Contains revaluation gains recognised since 1 April 2007 only, the date of its formal implementation.</w:t>
            </w:r>
          </w:p>
          <w:p w:rsidR="00F5038D" w:rsidRPr="00216142" w:rsidRDefault="00F5038D" w:rsidP="002A7C01">
            <w:pPr>
              <w:rPr>
                <w:rFonts w:ascii="Arial" w:hAnsi="Arial" w:cs="Arial"/>
                <w:sz w:val="24"/>
                <w:szCs w:val="24"/>
              </w:rPr>
            </w:pPr>
          </w:p>
          <w:p w:rsidR="000A7AC6" w:rsidRPr="00216142" w:rsidRDefault="000A7AC6"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F5038D" w:rsidRPr="00216142" w:rsidRDefault="000A7AC6" w:rsidP="002A7C01">
            <w:pPr>
              <w:rPr>
                <w:rFonts w:ascii="Arial" w:hAnsi="Arial" w:cs="Arial"/>
                <w:b/>
                <w:sz w:val="24"/>
                <w:szCs w:val="24"/>
              </w:rPr>
            </w:pPr>
            <w:r w:rsidRPr="00216142">
              <w:rPr>
                <w:rFonts w:ascii="Arial" w:hAnsi="Arial" w:cs="Arial"/>
                <w:b/>
                <w:sz w:val="24"/>
                <w:szCs w:val="24"/>
              </w:rPr>
              <w:t>Revenue Support Grant</w:t>
            </w:r>
          </w:p>
          <w:p w:rsidR="000A7AC6" w:rsidRPr="00216142" w:rsidRDefault="000A7AC6" w:rsidP="002A7C01">
            <w:pPr>
              <w:rPr>
                <w:rFonts w:ascii="Arial" w:hAnsi="Arial" w:cs="Arial"/>
                <w:sz w:val="24"/>
                <w:szCs w:val="24"/>
              </w:rPr>
            </w:pPr>
            <w:r w:rsidRPr="00216142">
              <w:rPr>
                <w:rFonts w:ascii="Arial" w:hAnsi="Arial" w:cs="Arial"/>
                <w:sz w:val="24"/>
                <w:szCs w:val="24"/>
              </w:rPr>
              <w:t>Government grant in aid of the Fire Authority’s services generally. It is based upon the Government’s assessment of how much the Fire Authority needs to spend in order to provide a standard level of service.</w:t>
            </w:r>
          </w:p>
          <w:p w:rsidR="000A7AC6" w:rsidRPr="00216142" w:rsidRDefault="000A7AC6"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6865BF" w:rsidRPr="00216142" w:rsidRDefault="00F5038D" w:rsidP="002A7C01">
            <w:pPr>
              <w:pStyle w:val="Heading3"/>
              <w:rPr>
                <w:rFonts w:ascii="Arial" w:hAnsi="Arial" w:cs="Arial"/>
                <w:b w:val="0"/>
                <w:sz w:val="24"/>
                <w:szCs w:val="24"/>
              </w:rPr>
            </w:pPr>
            <w:r w:rsidRPr="00216142">
              <w:rPr>
                <w:rFonts w:ascii="Arial" w:hAnsi="Arial" w:cs="Arial"/>
                <w:sz w:val="24"/>
                <w:szCs w:val="24"/>
              </w:rPr>
              <w:t>Stocks</w:t>
            </w:r>
            <w:r w:rsidRPr="00216142">
              <w:rPr>
                <w:rFonts w:ascii="Arial" w:hAnsi="Arial" w:cs="Arial"/>
                <w:b w:val="0"/>
                <w:sz w:val="24"/>
                <w:szCs w:val="24"/>
              </w:rPr>
              <w:t xml:space="preserve"> </w:t>
            </w:r>
          </w:p>
          <w:p w:rsidR="00F5038D" w:rsidRPr="00216142" w:rsidRDefault="006865BF" w:rsidP="002A7C01">
            <w:pPr>
              <w:pStyle w:val="Heading3"/>
              <w:rPr>
                <w:rFonts w:ascii="Arial" w:hAnsi="Arial" w:cs="Arial"/>
                <w:b w:val="0"/>
                <w:sz w:val="24"/>
                <w:szCs w:val="24"/>
              </w:rPr>
            </w:pPr>
            <w:r w:rsidRPr="00216142">
              <w:rPr>
                <w:rFonts w:ascii="Arial" w:hAnsi="Arial" w:cs="Arial"/>
                <w:b w:val="0"/>
                <w:sz w:val="24"/>
                <w:szCs w:val="24"/>
              </w:rPr>
              <w:t>The amount of unused or unconsumed stocks held in expectation of future use</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6865BF" w:rsidRPr="00216142" w:rsidRDefault="00F5038D" w:rsidP="002A7C01">
            <w:pPr>
              <w:pStyle w:val="Heading3"/>
              <w:rPr>
                <w:rFonts w:ascii="Arial" w:hAnsi="Arial" w:cs="Arial"/>
                <w:sz w:val="24"/>
                <w:szCs w:val="24"/>
              </w:rPr>
            </w:pPr>
            <w:r w:rsidRPr="00216142">
              <w:rPr>
                <w:rFonts w:ascii="Arial" w:hAnsi="Arial" w:cs="Arial"/>
                <w:sz w:val="24"/>
                <w:szCs w:val="24"/>
              </w:rPr>
              <w:t>Useful Life</w:t>
            </w:r>
          </w:p>
          <w:p w:rsidR="00F5038D" w:rsidRPr="00216142" w:rsidRDefault="006865BF" w:rsidP="002A7C01">
            <w:pPr>
              <w:pStyle w:val="Heading3"/>
              <w:rPr>
                <w:rFonts w:ascii="Arial" w:hAnsi="Arial" w:cs="Arial"/>
                <w:b w:val="0"/>
                <w:sz w:val="24"/>
                <w:szCs w:val="24"/>
              </w:rPr>
            </w:pPr>
            <w:r w:rsidRPr="00216142">
              <w:rPr>
                <w:rFonts w:ascii="Arial" w:hAnsi="Arial" w:cs="Arial"/>
                <w:b w:val="0"/>
                <w:sz w:val="24"/>
                <w:szCs w:val="24"/>
              </w:rPr>
              <w:t>T</w:t>
            </w:r>
            <w:r w:rsidR="00F5038D" w:rsidRPr="00216142">
              <w:rPr>
                <w:rFonts w:ascii="Arial" w:hAnsi="Arial" w:cs="Arial"/>
                <w:b w:val="0"/>
                <w:sz w:val="24"/>
                <w:szCs w:val="24"/>
              </w:rPr>
              <w:t xml:space="preserve">he period over which the </w:t>
            </w:r>
            <w:r w:rsidRPr="00216142">
              <w:rPr>
                <w:rFonts w:ascii="Arial" w:hAnsi="Arial" w:cs="Arial"/>
                <w:b w:val="0"/>
                <w:sz w:val="24"/>
                <w:szCs w:val="24"/>
              </w:rPr>
              <w:t xml:space="preserve">Fire </w:t>
            </w:r>
            <w:r w:rsidR="00F5038D" w:rsidRPr="00216142">
              <w:rPr>
                <w:rFonts w:ascii="Arial" w:hAnsi="Arial" w:cs="Arial"/>
                <w:b w:val="0"/>
                <w:sz w:val="24"/>
                <w:szCs w:val="24"/>
              </w:rPr>
              <w:t xml:space="preserve">Authority will derive benefits from the use of a </w:t>
            </w:r>
            <w:r w:rsidRPr="00216142">
              <w:rPr>
                <w:rFonts w:ascii="Arial" w:hAnsi="Arial" w:cs="Arial"/>
                <w:b w:val="0"/>
                <w:sz w:val="24"/>
                <w:szCs w:val="24"/>
              </w:rPr>
              <w:t xml:space="preserve">non current </w:t>
            </w:r>
            <w:r w:rsidR="00F5038D" w:rsidRPr="00216142">
              <w:rPr>
                <w:rFonts w:ascii="Arial" w:hAnsi="Arial" w:cs="Arial"/>
                <w:b w:val="0"/>
                <w:sz w:val="24"/>
                <w:szCs w:val="24"/>
              </w:rPr>
              <w:t>asset.</w:t>
            </w:r>
          </w:p>
          <w:p w:rsidR="00F5038D" w:rsidRPr="00216142" w:rsidRDefault="00F5038D" w:rsidP="002A7C01">
            <w:pPr>
              <w:rPr>
                <w:rFonts w:ascii="Arial" w:hAnsi="Arial" w:cs="Arial"/>
                <w:sz w:val="24"/>
                <w:szCs w:val="24"/>
              </w:rPr>
            </w:pPr>
          </w:p>
        </w:tc>
      </w:tr>
      <w:tr w:rsidR="00F5038D" w:rsidRPr="00216142" w:rsidTr="007F3A0D">
        <w:tblPrEx>
          <w:tblCellMar>
            <w:top w:w="0" w:type="dxa"/>
            <w:bottom w:w="0" w:type="dxa"/>
          </w:tblCellMar>
        </w:tblPrEx>
        <w:tc>
          <w:tcPr>
            <w:tcW w:w="9540" w:type="dxa"/>
          </w:tcPr>
          <w:p w:rsidR="006865BF" w:rsidRPr="00216142" w:rsidRDefault="00F5038D" w:rsidP="002A7C01">
            <w:pPr>
              <w:rPr>
                <w:rFonts w:ascii="Arial" w:hAnsi="Arial" w:cs="Arial"/>
                <w:b/>
                <w:sz w:val="24"/>
                <w:szCs w:val="24"/>
              </w:rPr>
            </w:pPr>
            <w:r w:rsidRPr="00216142">
              <w:rPr>
                <w:rFonts w:ascii="Arial" w:hAnsi="Arial" w:cs="Arial"/>
                <w:b/>
                <w:sz w:val="24"/>
                <w:szCs w:val="24"/>
              </w:rPr>
              <w:t>Virement</w:t>
            </w:r>
          </w:p>
          <w:p w:rsidR="00F5038D" w:rsidRPr="00216142" w:rsidRDefault="006865BF" w:rsidP="002A7C01">
            <w:pPr>
              <w:rPr>
                <w:rFonts w:ascii="Arial" w:hAnsi="Arial" w:cs="Arial"/>
                <w:sz w:val="24"/>
                <w:szCs w:val="24"/>
              </w:rPr>
            </w:pPr>
            <w:r w:rsidRPr="00216142">
              <w:rPr>
                <w:rFonts w:ascii="Arial" w:hAnsi="Arial" w:cs="Arial"/>
                <w:sz w:val="24"/>
                <w:szCs w:val="24"/>
              </w:rPr>
              <w:t xml:space="preserve">The transfer of resources between budget heads. </w:t>
            </w:r>
            <w:r w:rsidR="00F5038D" w:rsidRPr="00216142">
              <w:rPr>
                <w:rFonts w:ascii="Arial" w:hAnsi="Arial" w:cs="Arial"/>
                <w:sz w:val="24"/>
                <w:szCs w:val="24"/>
              </w:rPr>
              <w:t>Virement</w:t>
            </w:r>
            <w:r w:rsidRPr="00216142">
              <w:rPr>
                <w:rFonts w:ascii="Arial" w:hAnsi="Arial" w:cs="Arial"/>
                <w:sz w:val="24"/>
                <w:szCs w:val="24"/>
              </w:rPr>
              <w:t>s</w:t>
            </w:r>
            <w:r w:rsidR="00F5038D" w:rsidRPr="00216142">
              <w:rPr>
                <w:rFonts w:ascii="Arial" w:hAnsi="Arial" w:cs="Arial"/>
                <w:sz w:val="24"/>
                <w:szCs w:val="24"/>
              </w:rPr>
              <w:t xml:space="preserve"> must be properly authorised by the appropriate committee or by officers under delegated powers.</w:t>
            </w:r>
          </w:p>
          <w:p w:rsidR="00F5038D" w:rsidRPr="00216142" w:rsidRDefault="00F5038D" w:rsidP="002A7C01">
            <w:pPr>
              <w:rPr>
                <w:rFonts w:ascii="Arial" w:hAnsi="Arial" w:cs="Arial"/>
                <w:sz w:val="24"/>
                <w:szCs w:val="24"/>
              </w:rPr>
            </w:pPr>
          </w:p>
        </w:tc>
      </w:tr>
    </w:tbl>
    <w:p w:rsidR="002A572B" w:rsidRPr="00216142" w:rsidRDefault="002A572B" w:rsidP="002A7C01">
      <w:pPr>
        <w:rPr>
          <w:rFonts w:ascii="Arial" w:hAnsi="Arial" w:cs="Arial"/>
          <w:sz w:val="24"/>
          <w:szCs w:val="24"/>
        </w:rPr>
      </w:pPr>
    </w:p>
    <w:p w:rsidR="008A2A5F" w:rsidRPr="00216142" w:rsidRDefault="002A572B" w:rsidP="002A7C01">
      <w:pPr>
        <w:tabs>
          <w:tab w:val="left" w:pos="7395"/>
        </w:tabs>
      </w:pPr>
      <w:r w:rsidRPr="00216142">
        <w:rPr>
          <w:rFonts w:ascii="Arial" w:hAnsi="Arial" w:cs="Arial"/>
          <w:sz w:val="24"/>
          <w:szCs w:val="24"/>
        </w:rPr>
        <w:tab/>
      </w:r>
    </w:p>
    <w:sectPr w:rsidR="008A2A5F" w:rsidRPr="00216142" w:rsidSect="00675876">
      <w:headerReference w:type="default" r:id="rId29"/>
      <w:headerReference w:type="first" r:id="rId30"/>
      <w:pgSz w:w="11909" w:h="16834" w:code="9"/>
      <w:pgMar w:top="562" w:right="1181" w:bottom="864" w:left="1282"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9F5" w:rsidRDefault="007B39F5">
      <w:r>
        <w:separator/>
      </w:r>
    </w:p>
  </w:endnote>
  <w:endnote w:type="continuationSeparator" w:id="0">
    <w:p w:rsidR="007B39F5" w:rsidRDefault="007B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pPr>
      <w:pStyle w:val="Footer"/>
      <w:jc w:val="right"/>
    </w:pPr>
  </w:p>
  <w:p w:rsidR="00E57548" w:rsidRDefault="00E57548" w:rsidP="000C159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pPr>
      <w:pStyle w:val="Footer"/>
    </w:pPr>
    <w:r>
      <w:fldChar w:fldCharType="begin"/>
    </w:r>
    <w:r>
      <w:instrText xml:space="preserve"> PAGE   \* MERGEFORMAT </w:instrText>
    </w:r>
    <w:r>
      <w:fldChar w:fldCharType="separate"/>
    </w:r>
    <w:r w:rsidR="00643964">
      <w:rPr>
        <w:noProof/>
      </w:rPr>
      <w:t>4</w:t>
    </w:r>
    <w:r>
      <w:rPr>
        <w:noProof/>
      </w:rPr>
      <w:fldChar w:fldCharType="end"/>
    </w:r>
  </w:p>
  <w:p w:rsidR="00E57548" w:rsidRDefault="00E57548" w:rsidP="000C1595">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7548" w:rsidRDefault="00E575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pPr>
      <w:pStyle w:val="Footer"/>
    </w:pPr>
    <w:r>
      <w:fldChar w:fldCharType="begin"/>
    </w:r>
    <w:r>
      <w:instrText xml:space="preserve"> PAGE   \* MERGEFORMAT </w:instrText>
    </w:r>
    <w:r>
      <w:fldChar w:fldCharType="separate"/>
    </w:r>
    <w:r w:rsidR="009478F5">
      <w:rPr>
        <w:noProof/>
      </w:rPr>
      <w:t>87</w:t>
    </w:r>
    <w:r>
      <w:rPr>
        <w:noProof/>
      </w:rPr>
      <w:fldChar w:fldCharType="end"/>
    </w:r>
  </w:p>
  <w:p w:rsidR="00E57548" w:rsidRDefault="00E57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9F5" w:rsidRPr="00C01461" w:rsidRDefault="007B39F5" w:rsidP="00C01461">
      <w:pPr>
        <w:pStyle w:val="Footer"/>
      </w:pPr>
    </w:p>
  </w:footnote>
  <w:footnote w:type="continuationSeparator" w:id="0">
    <w:p w:rsidR="007B39F5" w:rsidRDefault="007B3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pPr>
      <w:pStyle w:val="Header"/>
    </w:pPr>
  </w:p>
  <w:p w:rsidR="00E57548" w:rsidRDefault="00E5754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4D6BA1">
    <w:pPr>
      <w:pStyle w:val="Header"/>
      <w:tabs>
        <w:tab w:val="clear" w:pos="8306"/>
        <w:tab w:val="right" w:pos="9450"/>
      </w:tabs>
      <w:rPr>
        <w:rFonts w:ascii="Arial Narrow" w:hAnsi="Arial Narrow"/>
        <w:b/>
        <w:sz w:val="36"/>
      </w:rPr>
    </w:pPr>
    <w:r>
      <w:rPr>
        <w:rFonts w:ascii="Arial Narrow" w:hAnsi="Arial Narrow"/>
        <w:b/>
        <w:sz w:val="36"/>
      </w:rPr>
      <w:t>Core Financial Statements</w:t>
    </w:r>
  </w:p>
  <w:p w:rsidR="00E57548" w:rsidRDefault="00E57548" w:rsidP="004D6BA1">
    <w:pPr>
      <w:pStyle w:val="Header"/>
      <w:tabs>
        <w:tab w:val="clear" w:pos="8306"/>
        <w:tab w:val="right" w:pos="9450"/>
      </w:tabs>
      <w:rPr>
        <w:rFonts w:ascii="Arial Narrow" w:hAnsi="Arial Narrow"/>
        <w:b/>
        <w:sz w:val="36"/>
      </w:rPr>
    </w:pPr>
    <w:r>
      <w:rPr>
        <w:rFonts w:ascii="Arial Narrow" w:hAnsi="Arial Narrow"/>
        <w:b/>
        <w:sz w:val="36"/>
      </w:rPr>
      <w:t xml:space="preserve">Comprehensive Income and </w:t>
    </w:r>
  </w:p>
  <w:p w:rsidR="00E57548" w:rsidRPr="0079461E" w:rsidRDefault="00E57548" w:rsidP="0079461E">
    <w:pPr>
      <w:pStyle w:val="Header"/>
      <w:tabs>
        <w:tab w:val="clear" w:pos="8306"/>
        <w:tab w:val="right" w:pos="9450"/>
      </w:tabs>
    </w:pPr>
    <w:r>
      <w:rPr>
        <w:rFonts w:ascii="Arial Narrow" w:hAnsi="Arial Narrow"/>
        <w:b/>
        <w:sz w:val="36"/>
      </w:rPr>
      <w:t>Expenditure Statement</w:t>
    </w:r>
    <w:r>
      <w:tab/>
    </w:r>
    <w:r>
      <w:tab/>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E57548">
      <w:tblPrEx>
        <w:tblCellMar>
          <w:top w:w="0" w:type="dxa"/>
          <w:bottom w:w="0" w:type="dxa"/>
        </w:tblCellMar>
      </w:tblPrEx>
      <w:trPr>
        <w:jc w:val="right"/>
      </w:trPr>
      <w:tc>
        <w:tcPr>
          <w:tcW w:w="9558" w:type="dxa"/>
        </w:tcPr>
        <w:p w:rsidR="00E57548" w:rsidRDefault="00E57548">
          <w:pPr>
            <w:pStyle w:val="Header"/>
            <w:jc w:val="right"/>
          </w:pPr>
        </w:p>
      </w:tc>
    </w:tr>
  </w:tbl>
  <w:p w:rsidR="00E57548" w:rsidRDefault="00E5754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C253BA">
    <w:pPr>
      <w:pStyle w:val="Header"/>
      <w:tabs>
        <w:tab w:val="clear" w:pos="8306"/>
        <w:tab w:val="right" w:pos="9000"/>
        <w:tab w:val="right" w:pos="9540"/>
      </w:tabs>
      <w:rPr>
        <w:rFonts w:ascii="Arial Narrow" w:hAnsi="Arial Narrow"/>
        <w:b/>
        <w:sz w:val="36"/>
      </w:rPr>
    </w:pPr>
    <w:r>
      <w:rPr>
        <w:rFonts w:ascii="Arial Narrow" w:hAnsi="Arial Narrow"/>
        <w:b/>
        <w:sz w:val="36"/>
      </w:rPr>
      <w:t>Core Financial Statements</w:t>
    </w:r>
  </w:p>
  <w:p w:rsidR="00E57548" w:rsidRDefault="00E57548" w:rsidP="00C253BA">
    <w:pPr>
      <w:pStyle w:val="Header"/>
      <w:tabs>
        <w:tab w:val="clear" w:pos="8306"/>
        <w:tab w:val="right" w:pos="9000"/>
        <w:tab w:val="right" w:pos="9540"/>
      </w:tabs>
      <w:rPr>
        <w:rFonts w:ascii="Arial Narrow" w:hAnsi="Arial Narrow"/>
        <w:b/>
        <w:sz w:val="36"/>
      </w:rPr>
    </w:pPr>
    <w:r>
      <w:rPr>
        <w:rFonts w:ascii="Arial Narrow" w:hAnsi="Arial Narrow"/>
        <w:b/>
        <w:sz w:val="36"/>
      </w:rPr>
      <w:t>Balance Sheet</w:t>
    </w:r>
    <w:r>
      <w:rPr>
        <w:rFonts w:ascii="Arial Narrow" w:hAnsi="Arial Narrow"/>
        <w:b/>
        <w:sz w:val="36"/>
      </w:rPr>
      <w:tab/>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E57548">
      <w:tblPrEx>
        <w:tblCellMar>
          <w:top w:w="0" w:type="dxa"/>
          <w:bottom w:w="0" w:type="dxa"/>
        </w:tblCellMar>
      </w:tblPrEx>
      <w:trPr>
        <w:jc w:val="right"/>
      </w:trPr>
      <w:tc>
        <w:tcPr>
          <w:tcW w:w="9137" w:type="dxa"/>
        </w:tcPr>
        <w:p w:rsidR="00E57548" w:rsidRDefault="00E57548">
          <w:pPr>
            <w:pStyle w:val="Header"/>
            <w:jc w:val="right"/>
          </w:pPr>
        </w:p>
      </w:tc>
    </w:tr>
  </w:tbl>
  <w:p w:rsidR="00E57548" w:rsidRDefault="00E57548" w:rsidP="008307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C253BA">
    <w:pPr>
      <w:pStyle w:val="Header"/>
      <w:tabs>
        <w:tab w:val="clear" w:pos="8306"/>
        <w:tab w:val="right" w:pos="9000"/>
        <w:tab w:val="right" w:pos="9540"/>
      </w:tabs>
      <w:rPr>
        <w:rFonts w:ascii="Arial Narrow" w:hAnsi="Arial Narrow"/>
        <w:b/>
        <w:sz w:val="36"/>
      </w:rPr>
    </w:pPr>
    <w:r>
      <w:rPr>
        <w:rFonts w:ascii="Arial Narrow" w:hAnsi="Arial Narrow"/>
        <w:b/>
        <w:sz w:val="36"/>
      </w:rPr>
      <w:t>Core Financial Statements</w:t>
    </w:r>
  </w:p>
  <w:p w:rsidR="00E57548" w:rsidRDefault="00E57548" w:rsidP="00C253BA">
    <w:pPr>
      <w:pStyle w:val="Header"/>
      <w:tabs>
        <w:tab w:val="clear" w:pos="8306"/>
        <w:tab w:val="right" w:pos="9000"/>
        <w:tab w:val="right" w:pos="9540"/>
      </w:tabs>
      <w:rPr>
        <w:rFonts w:ascii="Arial Narrow" w:hAnsi="Arial Narrow"/>
        <w:b/>
        <w:sz w:val="36"/>
      </w:rPr>
    </w:pPr>
    <w:r>
      <w:rPr>
        <w:rFonts w:ascii="Arial Narrow" w:hAnsi="Arial Narrow"/>
        <w:b/>
        <w:sz w:val="36"/>
      </w:rPr>
      <w:t>Cash Flow Statement</w:t>
    </w:r>
    <w:r>
      <w:rPr>
        <w:rFonts w:ascii="Arial Narrow" w:hAnsi="Arial Narrow"/>
        <w:b/>
        <w:sz w:val="36"/>
      </w:rPr>
      <w:tab/>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E57548">
      <w:tblPrEx>
        <w:tblCellMar>
          <w:top w:w="0" w:type="dxa"/>
          <w:bottom w:w="0" w:type="dxa"/>
        </w:tblCellMar>
      </w:tblPrEx>
      <w:trPr>
        <w:jc w:val="right"/>
      </w:trPr>
      <w:tc>
        <w:tcPr>
          <w:tcW w:w="9137" w:type="dxa"/>
        </w:tcPr>
        <w:p w:rsidR="00E57548" w:rsidRDefault="00E57548">
          <w:pPr>
            <w:pStyle w:val="Header"/>
            <w:jc w:val="right"/>
          </w:pPr>
        </w:p>
      </w:tc>
    </w:tr>
  </w:tbl>
  <w:p w:rsidR="00E57548" w:rsidRDefault="00E57548" w:rsidP="008307E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Pr="009E18F5" w:rsidRDefault="00E57548" w:rsidP="0008271D">
    <w:pPr>
      <w:pStyle w:val="Header"/>
      <w:tabs>
        <w:tab w:val="clear" w:pos="8306"/>
        <w:tab w:val="right" w:pos="9000"/>
      </w:tabs>
      <w:rPr>
        <w:rFonts w:ascii="Arial Narrow" w:hAnsi="Arial Narrow"/>
        <w:b/>
        <w:sz w:val="36"/>
      </w:rPr>
    </w:pPr>
    <w:r>
      <w:rPr>
        <w:rFonts w:ascii="Arial Narrow" w:hAnsi="Arial Narrow"/>
        <w:b/>
        <w:sz w:val="36"/>
      </w:rPr>
      <w:t>Notes to the Core Financial Statements</w:t>
    </w:r>
    <w:r w:rsidRPr="005840B1">
      <w:t xml:space="preserve"> </w:t>
    </w:r>
    <w: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E57548">
      <w:tblPrEx>
        <w:tblCellMar>
          <w:top w:w="0" w:type="dxa"/>
          <w:bottom w:w="0" w:type="dxa"/>
        </w:tblCellMar>
      </w:tblPrEx>
      <w:trPr>
        <w:jc w:val="right"/>
      </w:trPr>
      <w:tc>
        <w:tcPr>
          <w:tcW w:w="9137" w:type="dxa"/>
        </w:tcPr>
        <w:p w:rsidR="00E57548" w:rsidRDefault="00E57548">
          <w:pPr>
            <w:pStyle w:val="Header"/>
            <w:jc w:val="right"/>
          </w:pPr>
        </w:p>
      </w:tc>
    </w:tr>
  </w:tbl>
  <w:p w:rsidR="00E57548" w:rsidRDefault="00E5754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184FAC">
    <w:pPr>
      <w:pStyle w:val="Header"/>
      <w:tabs>
        <w:tab w:val="clear" w:pos="8306"/>
        <w:tab w:val="right" w:pos="9000"/>
      </w:tabs>
      <w:rPr>
        <w:rFonts w:ascii="Arial Narrow" w:hAnsi="Arial Narrow"/>
        <w:b/>
        <w:sz w:val="36"/>
      </w:rPr>
    </w:pPr>
    <w:r>
      <w:rPr>
        <w:rFonts w:ascii="Arial Narrow" w:hAnsi="Arial Narrow"/>
        <w:b/>
        <w:sz w:val="36"/>
      </w:rPr>
      <w:t>Pension Fund Accounts</w:t>
    </w:r>
    <w:r>
      <w:rPr>
        <w:rFonts w:ascii="Arial Narrow" w:hAnsi="Arial Narrow"/>
        <w:b/>
        <w:sz w:val="36"/>
      </w:rPr>
      <w:tab/>
    </w:r>
    <w:r>
      <w:rPr>
        <w:rFonts w:ascii="Arial Narrow" w:hAnsi="Arial Narrow"/>
        <w:b/>
        <w:sz w:val="36"/>
      </w:rPr>
      <w:tab/>
    </w:r>
  </w:p>
  <w:p w:rsidR="00E57548" w:rsidRDefault="00E57548" w:rsidP="00C253BA">
    <w:pPr>
      <w:pStyle w:val="Header"/>
      <w:tabs>
        <w:tab w:val="clear" w:pos="8306"/>
        <w:tab w:val="right" w:pos="9000"/>
        <w:tab w:val="right" w:pos="9540"/>
      </w:tabs>
      <w:rPr>
        <w:rFonts w:ascii="Arial Narrow" w:hAnsi="Arial Narrow"/>
        <w:b/>
        <w:sz w:val="36"/>
      </w:rPr>
    </w:pPr>
  </w:p>
  <w:tbl>
    <w:tblPr>
      <w:tblW w:w="9137" w:type="dxa"/>
      <w:jc w:val="right"/>
      <w:tblBorders>
        <w:top w:val="single" w:sz="18" w:space="0" w:color="auto"/>
      </w:tblBorders>
      <w:tblLayout w:type="fixed"/>
      <w:tblLook w:val="0000" w:firstRow="0" w:lastRow="0" w:firstColumn="0" w:lastColumn="0" w:noHBand="0" w:noVBand="0"/>
    </w:tblPr>
    <w:tblGrid>
      <w:gridCol w:w="9137"/>
    </w:tblGrid>
    <w:tr w:rsidR="00E57548">
      <w:tblPrEx>
        <w:tblCellMar>
          <w:top w:w="0" w:type="dxa"/>
          <w:bottom w:w="0" w:type="dxa"/>
        </w:tblCellMar>
      </w:tblPrEx>
      <w:trPr>
        <w:jc w:val="right"/>
      </w:trPr>
      <w:tc>
        <w:tcPr>
          <w:tcW w:w="9137" w:type="dxa"/>
        </w:tcPr>
        <w:p w:rsidR="00E57548" w:rsidRDefault="00E57548">
          <w:pPr>
            <w:pStyle w:val="Header"/>
            <w:jc w:val="right"/>
          </w:pPr>
        </w:p>
      </w:tc>
    </w:tr>
  </w:tbl>
  <w:p w:rsidR="00E57548" w:rsidRDefault="00E57548" w:rsidP="00F8536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F82A45">
    <w:pPr>
      <w:pStyle w:val="Header"/>
      <w:tabs>
        <w:tab w:val="clear" w:pos="8306"/>
        <w:tab w:val="right" w:pos="9450"/>
      </w:tabs>
    </w:pPr>
    <w:r>
      <w:rPr>
        <w:rFonts w:ascii="Arial Narrow" w:hAnsi="Arial Narrow"/>
        <w:b/>
        <w:sz w:val="36"/>
      </w:rPr>
      <w:t>Glossary of Terms</w:t>
    </w:r>
    <w:r w:rsidRPr="00F82A45">
      <w:t xml:space="preserve"> </w:t>
    </w:r>
    <w:r>
      <w:tab/>
    </w:r>
    <w:r>
      <w:tab/>
      <w:t xml:space="preserve"> </w:t>
    </w:r>
  </w:p>
  <w:p w:rsidR="00E57548" w:rsidRDefault="00E57548" w:rsidP="00F82A45">
    <w:pPr>
      <w:pStyle w:val="Header"/>
      <w:tabs>
        <w:tab w:val="clear" w:pos="8306"/>
        <w:tab w:val="right" w:pos="9450"/>
      </w:tabs>
      <w:rPr>
        <w:rFonts w:ascii="Arial Narrow" w:hAnsi="Arial Narrow"/>
        <w:b/>
        <w:sz w:val="36"/>
      </w:rPr>
    </w:pPr>
    <w:r>
      <w:tab/>
    </w:r>
    <w:r>
      <w:tab/>
    </w:r>
  </w:p>
  <w:tbl>
    <w:tblPr>
      <w:tblW w:w="9554" w:type="dxa"/>
      <w:jc w:val="right"/>
      <w:tblBorders>
        <w:top w:val="single" w:sz="18" w:space="0" w:color="auto"/>
      </w:tblBorders>
      <w:tblLayout w:type="fixed"/>
      <w:tblLook w:val="0000" w:firstRow="0" w:lastRow="0" w:firstColumn="0" w:lastColumn="0" w:noHBand="0" w:noVBand="0"/>
    </w:tblPr>
    <w:tblGrid>
      <w:gridCol w:w="9554"/>
    </w:tblGrid>
    <w:tr w:rsidR="00E57548">
      <w:tblPrEx>
        <w:tblCellMar>
          <w:top w:w="0" w:type="dxa"/>
          <w:bottom w:w="0" w:type="dxa"/>
        </w:tblCellMar>
      </w:tblPrEx>
      <w:trPr>
        <w:jc w:val="right"/>
      </w:trPr>
      <w:tc>
        <w:tcPr>
          <w:tcW w:w="9554" w:type="dxa"/>
        </w:tcPr>
        <w:p w:rsidR="00E57548" w:rsidRDefault="00E57548">
          <w:pPr>
            <w:pStyle w:val="Header"/>
            <w:jc w:val="right"/>
          </w:pPr>
        </w:p>
      </w:tc>
    </w:tr>
  </w:tbl>
  <w:p w:rsidR="00E57548" w:rsidRDefault="00E5754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CB60F8">
    <w:pPr>
      <w:pStyle w:val="Header"/>
      <w:tabs>
        <w:tab w:val="clear" w:pos="8306"/>
        <w:tab w:val="right" w:pos="9450"/>
      </w:tabs>
    </w:pPr>
    <w:r>
      <w:rPr>
        <w:rFonts w:ascii="Arial Narrow" w:hAnsi="Arial Narrow"/>
        <w:b/>
        <w:sz w:val="36"/>
      </w:rPr>
      <w:t>Glossary of Terms</w:t>
    </w:r>
    <w:r w:rsidRPr="00F82A45">
      <w:t xml:space="preserve"> </w:t>
    </w:r>
    <w:r>
      <w:tab/>
    </w:r>
    <w:r>
      <w:tab/>
      <w:t xml:space="preserve"> </w:t>
    </w:r>
  </w:p>
  <w:p w:rsidR="00E57548" w:rsidRDefault="00E57548" w:rsidP="00CB60F8">
    <w:pPr>
      <w:pStyle w:val="Header"/>
      <w:tabs>
        <w:tab w:val="clear" w:pos="8306"/>
        <w:tab w:val="right" w:pos="9450"/>
      </w:tabs>
      <w:rPr>
        <w:rFonts w:ascii="Arial Narrow" w:hAnsi="Arial Narrow"/>
        <w:b/>
        <w:sz w:val="36"/>
      </w:rPr>
    </w:pPr>
    <w:r>
      <w:tab/>
    </w:r>
    <w:r>
      <w:tab/>
    </w:r>
  </w:p>
  <w:tbl>
    <w:tblPr>
      <w:tblW w:w="9554" w:type="dxa"/>
      <w:jc w:val="right"/>
      <w:tblBorders>
        <w:top w:val="single" w:sz="18" w:space="0" w:color="auto"/>
      </w:tblBorders>
      <w:tblLayout w:type="fixed"/>
      <w:tblLook w:val="0000" w:firstRow="0" w:lastRow="0" w:firstColumn="0" w:lastColumn="0" w:noHBand="0" w:noVBand="0"/>
    </w:tblPr>
    <w:tblGrid>
      <w:gridCol w:w="9554"/>
    </w:tblGrid>
    <w:tr w:rsidR="00E57548" w:rsidTr="00F31FDD">
      <w:tblPrEx>
        <w:tblCellMar>
          <w:top w:w="0" w:type="dxa"/>
          <w:bottom w:w="0" w:type="dxa"/>
        </w:tblCellMar>
      </w:tblPrEx>
      <w:trPr>
        <w:jc w:val="right"/>
      </w:trPr>
      <w:tc>
        <w:tcPr>
          <w:tcW w:w="9554" w:type="dxa"/>
        </w:tcPr>
        <w:p w:rsidR="00E57548" w:rsidRDefault="00E57548" w:rsidP="00CB60F8">
          <w:pPr>
            <w:pStyle w:val="Header"/>
            <w:jc w:val="right"/>
          </w:pPr>
        </w:p>
      </w:tc>
    </w:tr>
  </w:tbl>
  <w:p w:rsidR="00E57548" w:rsidRPr="003318A4" w:rsidRDefault="00E57548" w:rsidP="00331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D875DF">
    <w:pPr>
      <w:pStyle w:val="Header"/>
      <w:tabs>
        <w:tab w:val="clear" w:pos="8306"/>
        <w:tab w:val="right" w:pos="9450"/>
      </w:tabs>
      <w:rPr>
        <w:rFonts w:ascii="Arial Narrow" w:hAnsi="Arial Narrow"/>
        <w:b/>
        <w:sz w:val="36"/>
      </w:rPr>
    </w:pPr>
    <w:r>
      <w:rPr>
        <w:rFonts w:ascii="Arial Narrow" w:hAnsi="Arial Narrow"/>
        <w:b/>
        <w:sz w:val="36"/>
      </w:rPr>
      <w:t>Contents</w:t>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E57548">
      <w:tblPrEx>
        <w:tblCellMar>
          <w:top w:w="0" w:type="dxa"/>
          <w:bottom w:w="0" w:type="dxa"/>
        </w:tblCellMar>
      </w:tblPrEx>
      <w:trPr>
        <w:trHeight w:val="348"/>
        <w:jc w:val="right"/>
      </w:trPr>
      <w:tc>
        <w:tcPr>
          <w:tcW w:w="9558" w:type="dxa"/>
        </w:tcPr>
        <w:p w:rsidR="00E57548" w:rsidRDefault="00E57548">
          <w:pPr>
            <w:pStyle w:val="Header"/>
            <w:jc w:val="right"/>
          </w:pPr>
        </w:p>
      </w:tc>
    </w:tr>
  </w:tbl>
  <w:p w:rsidR="00E57548" w:rsidRDefault="00E575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D875DF">
    <w:pPr>
      <w:pStyle w:val="Header"/>
      <w:tabs>
        <w:tab w:val="clear" w:pos="8306"/>
        <w:tab w:val="right" w:pos="9450"/>
      </w:tabs>
      <w:rPr>
        <w:rFonts w:ascii="Arial Narrow" w:hAnsi="Arial Narrow"/>
        <w:b/>
        <w:sz w:val="36"/>
      </w:rPr>
    </w:pPr>
    <w:r>
      <w:rPr>
        <w:rFonts w:ascii="Arial Narrow" w:hAnsi="Arial Narrow"/>
        <w:b/>
        <w:sz w:val="36"/>
      </w:rPr>
      <w:t>Explanatory Foreword</w:t>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E57548">
      <w:tblPrEx>
        <w:tblCellMar>
          <w:top w:w="0" w:type="dxa"/>
          <w:bottom w:w="0" w:type="dxa"/>
        </w:tblCellMar>
      </w:tblPrEx>
      <w:trPr>
        <w:trHeight w:val="348"/>
        <w:jc w:val="right"/>
      </w:trPr>
      <w:tc>
        <w:tcPr>
          <w:tcW w:w="9558" w:type="dxa"/>
        </w:tcPr>
        <w:p w:rsidR="00E57548" w:rsidRDefault="00E57548">
          <w:pPr>
            <w:pStyle w:val="Header"/>
            <w:jc w:val="right"/>
          </w:pPr>
        </w:p>
      </w:tc>
    </w:tr>
  </w:tbl>
  <w:p w:rsidR="00E57548" w:rsidRDefault="00E575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EE71CC">
    <w:pPr>
      <w:pStyle w:val="Header"/>
      <w:tabs>
        <w:tab w:val="clear" w:pos="8306"/>
        <w:tab w:val="right" w:pos="9450"/>
      </w:tabs>
      <w:rPr>
        <w:rFonts w:ascii="Arial Narrow" w:hAnsi="Arial Narrow"/>
        <w:b/>
        <w:sz w:val="36"/>
      </w:rPr>
    </w:pPr>
  </w:p>
  <w:p w:rsidR="00E57548" w:rsidRDefault="00E57548" w:rsidP="00EE71CC">
    <w:pPr>
      <w:pStyle w:val="Header"/>
      <w:tabs>
        <w:tab w:val="clear" w:pos="8306"/>
        <w:tab w:val="right" w:pos="9450"/>
      </w:tabs>
      <w:rPr>
        <w:rFonts w:ascii="Arial Narrow" w:hAnsi="Arial Narrow"/>
        <w:b/>
        <w:sz w:val="36"/>
      </w:rPr>
    </w:pPr>
    <w:r>
      <w:rPr>
        <w:rFonts w:ascii="Arial Narrow" w:hAnsi="Arial Narrow"/>
        <w:b/>
        <w:sz w:val="36"/>
      </w:rPr>
      <w:t>Annual Governance Statement</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E57548" w:rsidTr="0059318E">
      <w:tblPrEx>
        <w:tblCellMar>
          <w:top w:w="0" w:type="dxa"/>
          <w:bottom w:w="0" w:type="dxa"/>
        </w:tblCellMar>
      </w:tblPrEx>
      <w:trPr>
        <w:trHeight w:val="348"/>
        <w:jc w:val="right"/>
      </w:trPr>
      <w:tc>
        <w:tcPr>
          <w:tcW w:w="9137" w:type="dxa"/>
        </w:tcPr>
        <w:p w:rsidR="00E57548" w:rsidRDefault="00E57548" w:rsidP="00EE71CC">
          <w:pPr>
            <w:pStyle w:val="Header"/>
            <w:jc w:val="right"/>
          </w:pPr>
        </w:p>
      </w:tc>
    </w:tr>
  </w:tbl>
  <w:p w:rsidR="00E57548" w:rsidRDefault="00E57548" w:rsidP="00EE71CC">
    <w:pPr>
      <w:pStyle w:val="Header"/>
      <w:rPr>
        <w:rFonts w:ascii="Arial" w:hAnsi="Arial"/>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1A7C1D">
    <w:pPr>
      <w:pStyle w:val="Header"/>
      <w:tabs>
        <w:tab w:val="clear" w:pos="8306"/>
        <w:tab w:val="right" w:pos="9450"/>
      </w:tabs>
      <w:rPr>
        <w:rFonts w:ascii="Arial Narrow" w:hAnsi="Arial Narrow"/>
        <w:b/>
        <w:sz w:val="36"/>
      </w:rPr>
    </w:pPr>
  </w:p>
  <w:p w:rsidR="00E57548" w:rsidRDefault="00E57548" w:rsidP="001A7C1D">
    <w:pPr>
      <w:pStyle w:val="Header"/>
      <w:tabs>
        <w:tab w:val="clear" w:pos="8306"/>
        <w:tab w:val="right" w:pos="9450"/>
      </w:tabs>
      <w:rPr>
        <w:rFonts w:ascii="Arial Narrow" w:hAnsi="Arial Narrow"/>
        <w:b/>
        <w:sz w:val="36"/>
      </w:rPr>
    </w:pPr>
    <w:r>
      <w:rPr>
        <w:rFonts w:ascii="Arial Narrow" w:hAnsi="Arial Narrow"/>
        <w:b/>
        <w:sz w:val="36"/>
      </w:rPr>
      <w:t>Annual Governance Statement</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E57548" w:rsidTr="001A7C1D">
      <w:tblPrEx>
        <w:tblCellMar>
          <w:top w:w="0" w:type="dxa"/>
          <w:bottom w:w="0" w:type="dxa"/>
        </w:tblCellMar>
      </w:tblPrEx>
      <w:trPr>
        <w:trHeight w:val="348"/>
        <w:jc w:val="right"/>
      </w:trPr>
      <w:tc>
        <w:tcPr>
          <w:tcW w:w="9137" w:type="dxa"/>
        </w:tcPr>
        <w:p w:rsidR="00E57548" w:rsidRDefault="00E57548" w:rsidP="001A7C1D">
          <w:pPr>
            <w:pStyle w:val="Header"/>
            <w:jc w:val="right"/>
          </w:pPr>
        </w:p>
      </w:tc>
    </w:tr>
  </w:tbl>
  <w:p w:rsidR="00E57548" w:rsidRPr="001A7C1D" w:rsidRDefault="00E57548" w:rsidP="001A7C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032" w:rsidRDefault="00B27032" w:rsidP="00D875DF">
    <w:pPr>
      <w:pStyle w:val="Header"/>
      <w:tabs>
        <w:tab w:val="clear" w:pos="8306"/>
        <w:tab w:val="right" w:pos="9450"/>
      </w:tabs>
      <w:rPr>
        <w:rFonts w:ascii="Arial Narrow" w:hAnsi="Arial Narrow"/>
        <w:b/>
        <w:sz w:val="36"/>
      </w:rPr>
    </w:pPr>
    <w:r>
      <w:rPr>
        <w:rFonts w:ascii="Arial Narrow" w:hAnsi="Arial Narrow"/>
        <w:b/>
        <w:sz w:val="36"/>
      </w:rPr>
      <w:t>Statement of Responsibilities</w:t>
    </w:r>
    <w:r>
      <w:rPr>
        <w:rFonts w:ascii="Arial Narrow" w:hAnsi="Arial Narrow"/>
        <w:b/>
        <w:sz w:val="36"/>
      </w:rPr>
      <w:tab/>
    </w:r>
    <w:r>
      <w:rPr>
        <w:rFonts w:ascii="Arial Narrow" w:hAnsi="Arial Narrow"/>
        <w:b/>
        <w:sz w:val="36"/>
      </w:rPr>
      <w:tab/>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27032">
      <w:tblPrEx>
        <w:tblCellMar>
          <w:top w:w="0" w:type="dxa"/>
          <w:bottom w:w="0" w:type="dxa"/>
        </w:tblCellMar>
      </w:tblPrEx>
      <w:trPr>
        <w:trHeight w:val="348"/>
        <w:jc w:val="right"/>
      </w:trPr>
      <w:tc>
        <w:tcPr>
          <w:tcW w:w="9558" w:type="dxa"/>
        </w:tcPr>
        <w:p w:rsidR="00B27032" w:rsidRDefault="00B27032">
          <w:pPr>
            <w:pStyle w:val="Header"/>
            <w:jc w:val="right"/>
          </w:pPr>
        </w:p>
      </w:tc>
    </w:tr>
  </w:tbl>
  <w:p w:rsidR="00B27032" w:rsidRDefault="00B270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FE9" w:rsidRDefault="00AB6FE9" w:rsidP="00C1127F">
    <w:pPr>
      <w:pStyle w:val="Header"/>
      <w:tabs>
        <w:tab w:val="clear" w:pos="8306"/>
        <w:tab w:val="right" w:pos="9000"/>
        <w:tab w:val="right" w:pos="9540"/>
      </w:tabs>
      <w:rPr>
        <w:rFonts w:ascii="Arial Narrow" w:hAnsi="Arial Narrow"/>
        <w:b/>
        <w:sz w:val="36"/>
      </w:rPr>
    </w:pPr>
    <w:r>
      <w:rPr>
        <w:rFonts w:ascii="Arial Narrow" w:hAnsi="Arial Narrow"/>
        <w:b/>
        <w:sz w:val="36"/>
      </w:rPr>
      <w:t>Audit Certificate</w:t>
    </w:r>
    <w: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AB6FE9">
      <w:tblPrEx>
        <w:tblCellMar>
          <w:top w:w="0" w:type="dxa"/>
          <w:bottom w:w="0" w:type="dxa"/>
        </w:tblCellMar>
      </w:tblPrEx>
      <w:trPr>
        <w:jc w:val="right"/>
      </w:trPr>
      <w:tc>
        <w:tcPr>
          <w:tcW w:w="9137" w:type="dxa"/>
        </w:tcPr>
        <w:p w:rsidR="00AB6FE9" w:rsidRDefault="00AB6FE9">
          <w:pPr>
            <w:pStyle w:val="Header"/>
            <w:jc w:val="right"/>
          </w:pPr>
        </w:p>
      </w:tc>
    </w:tr>
  </w:tbl>
  <w:p w:rsidR="00AB6FE9" w:rsidRDefault="00AB6F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C1127F">
    <w:pPr>
      <w:pStyle w:val="Header"/>
      <w:tabs>
        <w:tab w:val="clear" w:pos="8306"/>
        <w:tab w:val="right" w:pos="9000"/>
        <w:tab w:val="right" w:pos="9540"/>
      </w:tabs>
      <w:rPr>
        <w:rFonts w:ascii="Arial Narrow" w:hAnsi="Arial Narrow"/>
        <w:b/>
        <w:sz w:val="36"/>
      </w:rPr>
    </w:pPr>
    <w:r>
      <w:rPr>
        <w:rFonts w:ascii="Arial Narrow" w:hAnsi="Arial Narrow"/>
        <w:b/>
        <w:sz w:val="36"/>
      </w:rPr>
      <w:t>Statement of Accounting Policies</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E57548">
      <w:tblPrEx>
        <w:tblCellMar>
          <w:top w:w="0" w:type="dxa"/>
          <w:bottom w:w="0" w:type="dxa"/>
        </w:tblCellMar>
      </w:tblPrEx>
      <w:trPr>
        <w:jc w:val="right"/>
      </w:trPr>
      <w:tc>
        <w:tcPr>
          <w:tcW w:w="9137" w:type="dxa"/>
        </w:tcPr>
        <w:p w:rsidR="00E57548" w:rsidRDefault="00E57548">
          <w:pPr>
            <w:pStyle w:val="Header"/>
            <w:jc w:val="right"/>
          </w:pPr>
        </w:p>
      </w:tc>
    </w:tr>
  </w:tbl>
  <w:p w:rsidR="00E57548" w:rsidRDefault="00E5754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48" w:rsidRDefault="00E57548" w:rsidP="00C253BA">
    <w:pPr>
      <w:pStyle w:val="Header"/>
      <w:tabs>
        <w:tab w:val="clear" w:pos="8306"/>
        <w:tab w:val="right" w:pos="9000"/>
      </w:tabs>
      <w:rPr>
        <w:rFonts w:ascii="Arial Narrow" w:hAnsi="Arial Narrow"/>
        <w:b/>
        <w:sz w:val="36"/>
      </w:rPr>
    </w:pPr>
    <w:r>
      <w:rPr>
        <w:rFonts w:ascii="Arial Narrow" w:hAnsi="Arial Narrow"/>
        <w:b/>
        <w:sz w:val="36"/>
      </w:rPr>
      <w:t>Core Financial Statements</w:t>
    </w:r>
  </w:p>
  <w:p w:rsidR="00E57548" w:rsidRPr="00B6213C" w:rsidRDefault="00E57548" w:rsidP="00C253BA">
    <w:pPr>
      <w:pStyle w:val="Header"/>
      <w:tabs>
        <w:tab w:val="clear" w:pos="8306"/>
        <w:tab w:val="right" w:pos="9000"/>
      </w:tabs>
      <w:rPr>
        <w:rFonts w:ascii="Arial" w:hAnsi="Arial" w:cs="Arial"/>
        <w:b/>
        <w:sz w:val="36"/>
      </w:rPr>
    </w:pPr>
    <w:r>
      <w:rPr>
        <w:rFonts w:ascii="Arial Narrow" w:hAnsi="Arial Narrow"/>
        <w:b/>
        <w:sz w:val="36"/>
      </w:rPr>
      <w:t>Movement in Reserves Statement</w:t>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E57548">
      <w:tblPrEx>
        <w:tblCellMar>
          <w:top w:w="0" w:type="dxa"/>
          <w:bottom w:w="0" w:type="dxa"/>
        </w:tblCellMar>
      </w:tblPrEx>
      <w:trPr>
        <w:jc w:val="right"/>
      </w:trPr>
      <w:tc>
        <w:tcPr>
          <w:tcW w:w="9137" w:type="dxa"/>
        </w:tcPr>
        <w:p w:rsidR="00E57548" w:rsidRDefault="00E57548">
          <w:pPr>
            <w:pStyle w:val="Header"/>
            <w:jc w:val="right"/>
          </w:pPr>
        </w:p>
      </w:tc>
    </w:tr>
  </w:tbl>
  <w:p w:rsidR="00E57548" w:rsidRDefault="00E57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277"/>
    <w:multiLevelType w:val="hybridMultilevel"/>
    <w:tmpl w:val="9D041F26"/>
    <w:lvl w:ilvl="0" w:tplc="0809000F">
      <w:start w:val="1"/>
      <w:numFmt w:val="decimal"/>
      <w:lvlText w:val="%1."/>
      <w:lvlJc w:val="left"/>
      <w:pPr>
        <w:tabs>
          <w:tab w:val="num" w:pos="1758"/>
        </w:tabs>
        <w:ind w:left="170" w:hanging="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D381F"/>
    <w:multiLevelType w:val="hybridMultilevel"/>
    <w:tmpl w:val="624A20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3213403"/>
    <w:multiLevelType w:val="hybridMultilevel"/>
    <w:tmpl w:val="295068E0"/>
    <w:lvl w:ilvl="0" w:tplc="EABE1504">
      <w:start w:val="1"/>
      <w:numFmt w:val="decimal"/>
      <w:lvlRestart w:val="0"/>
      <w:pStyle w:val="Bodytextnumbered"/>
      <w:lvlText w:val="%1"/>
      <w:lvlJc w:val="left"/>
      <w:pPr>
        <w:tabs>
          <w:tab w:val="num" w:pos="397"/>
        </w:tabs>
        <w:ind w:left="397" w:hanging="397"/>
      </w:pPr>
      <w:rPr>
        <w:rFonts w:hint="default"/>
        <w:b/>
        <w:i w:val="0"/>
        <w:color w:val="auto"/>
        <w:sz w:val="20"/>
        <w:szCs w:val="20"/>
      </w:rPr>
    </w:lvl>
    <w:lvl w:ilvl="1" w:tplc="08090019">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rPr>
        <w:rFonts w:hint="default"/>
        <w:b/>
        <w:i w:val="0"/>
        <w:color w:val="083863"/>
        <w:sz w:val="20"/>
        <w:szCs w:val="20"/>
      </w:r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3">
    <w:nsid w:val="09A37192"/>
    <w:multiLevelType w:val="hybridMultilevel"/>
    <w:tmpl w:val="F79A518A"/>
    <w:lvl w:ilvl="0" w:tplc="A70270E8">
      <w:start w:val="1"/>
      <w:numFmt w:val="bullet"/>
      <w:lvlText w:val=""/>
      <w:lvlJc w:val="left"/>
      <w:pPr>
        <w:tabs>
          <w:tab w:val="num" w:pos="1758"/>
        </w:tabs>
        <w:ind w:left="170" w:hanging="57"/>
      </w:pPr>
      <w:rPr>
        <w:rFonts w:ascii="Symbol" w:hAnsi="Symbol" w:hint="default"/>
      </w:rPr>
    </w:lvl>
    <w:lvl w:ilvl="1" w:tplc="FA90ED16">
      <w:start w:val="1"/>
      <w:numFmt w:val="decimal"/>
      <w:lvlText w:val="%2."/>
      <w:lvlJc w:val="left"/>
      <w:pPr>
        <w:tabs>
          <w:tab w:val="num" w:pos="1440"/>
        </w:tabs>
        <w:ind w:left="1440" w:hanging="360"/>
      </w:pPr>
      <w:rPr>
        <w:rFonts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052D8"/>
    <w:multiLevelType w:val="hybridMultilevel"/>
    <w:tmpl w:val="232A4EF0"/>
    <w:lvl w:ilvl="0" w:tplc="7902D2D6">
      <w:start w:val="1"/>
      <w:numFmt w:val="lowerLetter"/>
      <w:lvlText w:val="%1)"/>
      <w:lvlJc w:val="left"/>
      <w:pPr>
        <w:tabs>
          <w:tab w:val="num" w:pos="360"/>
        </w:tabs>
        <w:ind w:left="720" w:hanging="360"/>
      </w:pPr>
      <w:rPr>
        <w:rFonts w:hint="default"/>
      </w:rPr>
    </w:lvl>
    <w:lvl w:ilvl="1" w:tplc="08090019">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DCB5ACC"/>
    <w:multiLevelType w:val="hybridMultilevel"/>
    <w:tmpl w:val="1CD6B96C"/>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E11314"/>
    <w:multiLevelType w:val="hybridMultilevel"/>
    <w:tmpl w:val="2B420EB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0ECC6CFA"/>
    <w:multiLevelType w:val="hybridMultilevel"/>
    <w:tmpl w:val="1F7E80C8"/>
    <w:lvl w:ilvl="0" w:tplc="7902D2D6">
      <w:start w:val="1"/>
      <w:numFmt w:val="lowerLetter"/>
      <w:lvlText w:val="%1)"/>
      <w:lvlJc w:val="left"/>
      <w:pPr>
        <w:tabs>
          <w:tab w:val="num" w:pos="360"/>
        </w:tabs>
        <w:ind w:left="720" w:hanging="360"/>
      </w:pPr>
      <w:rPr>
        <w:rFonts w:hint="default"/>
      </w:rPr>
    </w:lvl>
    <w:lvl w:ilvl="1" w:tplc="A0880D9E">
      <w:start w:val="1"/>
      <w:numFmt w:val="bullet"/>
      <w:lvlText w:val="o"/>
      <w:lvlJc w:val="left"/>
      <w:pPr>
        <w:tabs>
          <w:tab w:val="num" w:pos="1440"/>
        </w:tabs>
        <w:ind w:left="1440" w:hanging="360"/>
      </w:pPr>
      <w:rPr>
        <w:rFonts w:ascii="Courier New" w:hAnsi="Courier New"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0FF432C"/>
    <w:multiLevelType w:val="hybridMultilevel"/>
    <w:tmpl w:val="CCC8A020"/>
    <w:lvl w:ilvl="0" w:tplc="FA90ED16">
      <w:start w:val="1"/>
      <w:numFmt w:val="decimal"/>
      <w:lvlText w:val="%1."/>
      <w:lvlJc w:val="left"/>
      <w:pPr>
        <w:tabs>
          <w:tab w:val="num" w:pos="360"/>
        </w:tabs>
        <w:ind w:left="360" w:hanging="360"/>
      </w:pPr>
      <w:rPr>
        <w:rFonts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875FB6"/>
    <w:multiLevelType w:val="hybridMultilevel"/>
    <w:tmpl w:val="3E4E8736"/>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AA54EB"/>
    <w:multiLevelType w:val="hybridMultilevel"/>
    <w:tmpl w:val="1D1E8676"/>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312AC2"/>
    <w:multiLevelType w:val="hybridMultilevel"/>
    <w:tmpl w:val="037295B6"/>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004640"/>
    <w:multiLevelType w:val="hybridMultilevel"/>
    <w:tmpl w:val="B27AA198"/>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22386CEC"/>
    <w:multiLevelType w:val="hybridMultilevel"/>
    <w:tmpl w:val="7962335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nsid w:val="27BD350A"/>
    <w:multiLevelType w:val="hybridMultilevel"/>
    <w:tmpl w:val="ED487BA6"/>
    <w:lvl w:ilvl="0" w:tplc="04090001">
      <w:start w:val="1"/>
      <w:numFmt w:val="bullet"/>
      <w:lvlText w:val=""/>
      <w:lvlJc w:val="left"/>
      <w:pPr>
        <w:ind w:left="360" w:hanging="360"/>
      </w:pPr>
      <w:rPr>
        <w:rFonts w:ascii="Symbol" w:hAnsi="Symbol" w:hint="default"/>
      </w:rPr>
    </w:lvl>
    <w:lvl w:ilvl="1" w:tplc="A70270E8">
      <w:start w:val="1"/>
      <w:numFmt w:val="bullet"/>
      <w:lvlText w:val=""/>
      <w:lvlJc w:val="left"/>
      <w:pPr>
        <w:tabs>
          <w:tab w:val="num" w:pos="3445"/>
        </w:tabs>
        <w:ind w:left="1857" w:hanging="57"/>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0D24DC"/>
    <w:multiLevelType w:val="hybridMultilevel"/>
    <w:tmpl w:val="A91661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nsid w:val="2D97319A"/>
    <w:multiLevelType w:val="hybridMultilevel"/>
    <w:tmpl w:val="3C1C712C"/>
    <w:lvl w:ilvl="0" w:tplc="A70270E8">
      <w:start w:val="1"/>
      <w:numFmt w:val="bullet"/>
      <w:lvlText w:val=""/>
      <w:lvlJc w:val="left"/>
      <w:pPr>
        <w:tabs>
          <w:tab w:val="num" w:pos="1818"/>
        </w:tabs>
        <w:ind w:left="230" w:hanging="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31C92674"/>
    <w:multiLevelType w:val="hybridMultilevel"/>
    <w:tmpl w:val="D6ECCF9C"/>
    <w:lvl w:ilvl="0" w:tplc="A70270E8">
      <w:start w:val="1"/>
      <w:numFmt w:val="bullet"/>
      <w:lvlText w:val=""/>
      <w:lvlJc w:val="left"/>
      <w:pPr>
        <w:tabs>
          <w:tab w:val="num" w:pos="1786"/>
        </w:tabs>
        <w:ind w:left="198" w:hanging="57"/>
      </w:pPr>
      <w:rPr>
        <w:rFonts w:ascii="Symbol" w:hAnsi="Symbol" w:hint="default"/>
      </w:rPr>
    </w:lvl>
    <w:lvl w:ilvl="1" w:tplc="04090003" w:tentative="1">
      <w:start w:val="1"/>
      <w:numFmt w:val="bullet"/>
      <w:lvlText w:val="o"/>
      <w:lvlJc w:val="left"/>
      <w:pPr>
        <w:tabs>
          <w:tab w:val="num" w:pos="2407"/>
        </w:tabs>
        <w:ind w:left="2407" w:hanging="360"/>
      </w:pPr>
      <w:rPr>
        <w:rFonts w:ascii="Courier New" w:hAnsi="Courier New" w:cs="Courier New" w:hint="default"/>
      </w:rPr>
    </w:lvl>
    <w:lvl w:ilvl="2" w:tplc="04090005" w:tentative="1">
      <w:start w:val="1"/>
      <w:numFmt w:val="bullet"/>
      <w:lvlText w:val=""/>
      <w:lvlJc w:val="left"/>
      <w:pPr>
        <w:tabs>
          <w:tab w:val="num" w:pos="3127"/>
        </w:tabs>
        <w:ind w:left="3127" w:hanging="360"/>
      </w:pPr>
      <w:rPr>
        <w:rFonts w:ascii="Wingdings" w:hAnsi="Wingdings" w:hint="default"/>
      </w:rPr>
    </w:lvl>
    <w:lvl w:ilvl="3" w:tplc="04090001" w:tentative="1">
      <w:start w:val="1"/>
      <w:numFmt w:val="bullet"/>
      <w:lvlText w:val=""/>
      <w:lvlJc w:val="left"/>
      <w:pPr>
        <w:tabs>
          <w:tab w:val="num" w:pos="3847"/>
        </w:tabs>
        <w:ind w:left="3847" w:hanging="360"/>
      </w:pPr>
      <w:rPr>
        <w:rFonts w:ascii="Symbol" w:hAnsi="Symbol" w:hint="default"/>
      </w:rPr>
    </w:lvl>
    <w:lvl w:ilvl="4" w:tplc="04090003" w:tentative="1">
      <w:start w:val="1"/>
      <w:numFmt w:val="bullet"/>
      <w:lvlText w:val="o"/>
      <w:lvlJc w:val="left"/>
      <w:pPr>
        <w:tabs>
          <w:tab w:val="num" w:pos="4567"/>
        </w:tabs>
        <w:ind w:left="4567" w:hanging="360"/>
      </w:pPr>
      <w:rPr>
        <w:rFonts w:ascii="Courier New" w:hAnsi="Courier New" w:cs="Courier New" w:hint="default"/>
      </w:rPr>
    </w:lvl>
    <w:lvl w:ilvl="5" w:tplc="04090005" w:tentative="1">
      <w:start w:val="1"/>
      <w:numFmt w:val="bullet"/>
      <w:lvlText w:val=""/>
      <w:lvlJc w:val="left"/>
      <w:pPr>
        <w:tabs>
          <w:tab w:val="num" w:pos="5287"/>
        </w:tabs>
        <w:ind w:left="5287" w:hanging="360"/>
      </w:pPr>
      <w:rPr>
        <w:rFonts w:ascii="Wingdings" w:hAnsi="Wingdings" w:hint="default"/>
      </w:rPr>
    </w:lvl>
    <w:lvl w:ilvl="6" w:tplc="04090001" w:tentative="1">
      <w:start w:val="1"/>
      <w:numFmt w:val="bullet"/>
      <w:lvlText w:val=""/>
      <w:lvlJc w:val="left"/>
      <w:pPr>
        <w:tabs>
          <w:tab w:val="num" w:pos="6007"/>
        </w:tabs>
        <w:ind w:left="6007" w:hanging="360"/>
      </w:pPr>
      <w:rPr>
        <w:rFonts w:ascii="Symbol" w:hAnsi="Symbol" w:hint="default"/>
      </w:rPr>
    </w:lvl>
    <w:lvl w:ilvl="7" w:tplc="04090003" w:tentative="1">
      <w:start w:val="1"/>
      <w:numFmt w:val="bullet"/>
      <w:lvlText w:val="o"/>
      <w:lvlJc w:val="left"/>
      <w:pPr>
        <w:tabs>
          <w:tab w:val="num" w:pos="6727"/>
        </w:tabs>
        <w:ind w:left="6727" w:hanging="360"/>
      </w:pPr>
      <w:rPr>
        <w:rFonts w:ascii="Courier New" w:hAnsi="Courier New" w:cs="Courier New" w:hint="default"/>
      </w:rPr>
    </w:lvl>
    <w:lvl w:ilvl="8" w:tplc="04090005" w:tentative="1">
      <w:start w:val="1"/>
      <w:numFmt w:val="bullet"/>
      <w:lvlText w:val=""/>
      <w:lvlJc w:val="left"/>
      <w:pPr>
        <w:tabs>
          <w:tab w:val="num" w:pos="7447"/>
        </w:tabs>
        <w:ind w:left="7447" w:hanging="360"/>
      </w:pPr>
      <w:rPr>
        <w:rFonts w:ascii="Wingdings" w:hAnsi="Wingdings" w:hint="default"/>
      </w:rPr>
    </w:lvl>
  </w:abstractNum>
  <w:abstractNum w:abstractNumId="18">
    <w:nsid w:val="37347425"/>
    <w:multiLevelType w:val="hybridMultilevel"/>
    <w:tmpl w:val="24763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2D63E50"/>
    <w:multiLevelType w:val="hybridMultilevel"/>
    <w:tmpl w:val="633A26F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C21CC3"/>
    <w:multiLevelType w:val="hybridMultilevel"/>
    <w:tmpl w:val="85EAC7C6"/>
    <w:lvl w:ilvl="0" w:tplc="0409000F">
      <w:start w:val="1"/>
      <w:numFmt w:val="decimal"/>
      <w:lvlText w:val="%1."/>
      <w:lvlJc w:val="left"/>
      <w:pPr>
        <w:tabs>
          <w:tab w:val="num" w:pos="720"/>
        </w:tabs>
        <w:ind w:left="720" w:hanging="360"/>
      </w:pPr>
    </w:lvl>
    <w:lvl w:ilvl="1" w:tplc="A70270E8">
      <w:start w:val="1"/>
      <w:numFmt w:val="bullet"/>
      <w:lvlText w:val=""/>
      <w:lvlJc w:val="left"/>
      <w:pPr>
        <w:tabs>
          <w:tab w:val="num" w:pos="1645"/>
        </w:tabs>
        <w:ind w:left="57" w:hanging="57"/>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24F3B"/>
    <w:multiLevelType w:val="hybridMultilevel"/>
    <w:tmpl w:val="F7309DDA"/>
    <w:lvl w:ilvl="0" w:tplc="5D7250EC">
      <w:start w:val="1"/>
      <w:numFmt w:val="bullet"/>
      <w:pStyle w:val="Bullet1"/>
      <w:lvlText w:val=""/>
      <w:lvlJc w:val="left"/>
      <w:pPr>
        <w:tabs>
          <w:tab w:val="num" w:pos="794"/>
        </w:tabs>
        <w:ind w:left="794" w:hanging="39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5871AFC"/>
    <w:multiLevelType w:val="hybridMultilevel"/>
    <w:tmpl w:val="BADE79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471D5B17"/>
    <w:multiLevelType w:val="hybridMultilevel"/>
    <w:tmpl w:val="B9DCD5DC"/>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453BCC"/>
    <w:multiLevelType w:val="hybridMultilevel"/>
    <w:tmpl w:val="71AE9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6A5C45"/>
    <w:multiLevelType w:val="hybridMultilevel"/>
    <w:tmpl w:val="394A5BB6"/>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nsid w:val="4CE9482D"/>
    <w:multiLevelType w:val="hybridMultilevel"/>
    <w:tmpl w:val="23E205E2"/>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9E52E6"/>
    <w:multiLevelType w:val="hybridMultilevel"/>
    <w:tmpl w:val="299CC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B0C37D7"/>
    <w:multiLevelType w:val="hybridMultilevel"/>
    <w:tmpl w:val="DBE693C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nsid w:val="5C6309BD"/>
    <w:multiLevelType w:val="hybridMultilevel"/>
    <w:tmpl w:val="C894836A"/>
    <w:lvl w:ilvl="0" w:tplc="08090001">
      <w:start w:val="1"/>
      <w:numFmt w:val="bullet"/>
      <w:lvlText w:val=""/>
      <w:lvlJc w:val="left"/>
      <w:pPr>
        <w:ind w:left="720" w:hanging="360"/>
      </w:pPr>
      <w:rPr>
        <w:rFonts w:ascii="Symbol" w:hAnsi="Symbol" w:hint="default"/>
      </w:rPr>
    </w:lvl>
    <w:lvl w:ilvl="1" w:tplc="FF16904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2C3B9D"/>
    <w:multiLevelType w:val="hybridMultilevel"/>
    <w:tmpl w:val="49E2AF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nsid w:val="5D6F3F06"/>
    <w:multiLevelType w:val="hybridMultilevel"/>
    <w:tmpl w:val="73DAD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047DD8"/>
    <w:multiLevelType w:val="hybridMultilevel"/>
    <w:tmpl w:val="3C6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B9192A"/>
    <w:multiLevelType w:val="hybridMultilevel"/>
    <w:tmpl w:val="277897D4"/>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667BEC"/>
    <w:multiLevelType w:val="hybridMultilevel"/>
    <w:tmpl w:val="DD9076E0"/>
    <w:lvl w:ilvl="0" w:tplc="FA90ED16">
      <w:start w:val="1"/>
      <w:numFmt w:val="decimal"/>
      <w:lvlText w:val="%1."/>
      <w:lvlJc w:val="left"/>
      <w:pPr>
        <w:tabs>
          <w:tab w:val="num" w:pos="502"/>
        </w:tabs>
        <w:ind w:left="502" w:hanging="360"/>
      </w:pPr>
      <w:rPr>
        <w:rFonts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A734DA"/>
    <w:multiLevelType w:val="hybridMultilevel"/>
    <w:tmpl w:val="60C2560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343B0D"/>
    <w:multiLevelType w:val="hybridMultilevel"/>
    <w:tmpl w:val="214CB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C56774"/>
    <w:multiLevelType w:val="hybridMultilevel"/>
    <w:tmpl w:val="349EF788"/>
    <w:lvl w:ilvl="0" w:tplc="973E9AC4">
      <w:start w:val="1"/>
      <w:numFmt w:val="bullet"/>
      <w:lvlText w:val=""/>
      <w:lvlJc w:val="left"/>
      <w:pPr>
        <w:tabs>
          <w:tab w:val="num" w:pos="720"/>
        </w:tabs>
        <w:ind w:left="720" w:hanging="360"/>
      </w:pPr>
      <w:rPr>
        <w:rFonts w:ascii="Symbol" w:hAnsi="Symbol" w:hint="default"/>
      </w:rPr>
    </w:lvl>
    <w:lvl w:ilvl="1" w:tplc="FBFA6BA6"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67317CE5"/>
    <w:multiLevelType w:val="hybridMultilevel"/>
    <w:tmpl w:val="09288438"/>
    <w:lvl w:ilvl="0" w:tplc="08090001">
      <w:start w:val="1"/>
      <w:numFmt w:val="bullet"/>
      <w:lvlText w:val=""/>
      <w:lvlJc w:val="left"/>
      <w:pPr>
        <w:ind w:left="720" w:hanging="360"/>
      </w:pPr>
      <w:rPr>
        <w:rFonts w:ascii="Symbol" w:hAnsi="Symbol" w:hint="default"/>
      </w:rPr>
    </w:lvl>
    <w:lvl w:ilvl="1" w:tplc="ED80DD8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BE04FC"/>
    <w:multiLevelType w:val="hybridMultilevel"/>
    <w:tmpl w:val="C4B28E12"/>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B229BD"/>
    <w:multiLevelType w:val="hybridMultilevel"/>
    <w:tmpl w:val="F03CF80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396FF9"/>
    <w:multiLevelType w:val="hybridMultilevel"/>
    <w:tmpl w:val="FF2034AC"/>
    <w:lvl w:ilvl="0" w:tplc="7C02B896">
      <w:start w:val="1"/>
      <w:numFmt w:val="decimal"/>
      <w:lvlText w:val="%1."/>
      <w:lvlJc w:val="left"/>
      <w:pPr>
        <w:ind w:left="360" w:hanging="360"/>
      </w:pPr>
      <w:rPr>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nsid w:val="6D78631C"/>
    <w:multiLevelType w:val="hybridMultilevel"/>
    <w:tmpl w:val="D87E1BD0"/>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7A1392"/>
    <w:multiLevelType w:val="hybridMultilevel"/>
    <w:tmpl w:val="E6EEEFA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nsid w:val="72DB0A27"/>
    <w:multiLevelType w:val="hybridMultilevel"/>
    <w:tmpl w:val="6C84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2949DA"/>
    <w:multiLevelType w:val="hybridMultilevel"/>
    <w:tmpl w:val="F8244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383398B"/>
    <w:multiLevelType w:val="hybridMultilevel"/>
    <w:tmpl w:val="AC84B2F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1C1FCF"/>
    <w:multiLevelType w:val="hybridMultilevel"/>
    <w:tmpl w:val="F7DEBE7C"/>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nsid w:val="743E3028"/>
    <w:multiLevelType w:val="hybridMultilevel"/>
    <w:tmpl w:val="F506828A"/>
    <w:lvl w:ilvl="0" w:tplc="08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nsid w:val="7E5E36B1"/>
    <w:multiLevelType w:val="hybridMultilevel"/>
    <w:tmpl w:val="482C3A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7FB76957"/>
    <w:multiLevelType w:val="hybridMultilevel"/>
    <w:tmpl w:val="147EACB6"/>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1">
    <w:nsid w:val="7FD97A12"/>
    <w:multiLevelType w:val="hybridMultilevel"/>
    <w:tmpl w:val="A894BD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4"/>
  </w:num>
  <w:num w:numId="2">
    <w:abstractNumId w:val="21"/>
  </w:num>
  <w:num w:numId="3">
    <w:abstractNumId w:val="2"/>
  </w:num>
  <w:num w:numId="4">
    <w:abstractNumId w:val="20"/>
  </w:num>
  <w:num w:numId="5">
    <w:abstractNumId w:val="14"/>
  </w:num>
  <w:num w:numId="6">
    <w:abstractNumId w:val="45"/>
  </w:num>
  <w:num w:numId="7">
    <w:abstractNumId w:val="17"/>
  </w:num>
  <w:num w:numId="8">
    <w:abstractNumId w:val="5"/>
  </w:num>
  <w:num w:numId="9">
    <w:abstractNumId w:val="10"/>
  </w:num>
  <w:num w:numId="10">
    <w:abstractNumId w:val="19"/>
  </w:num>
  <w:num w:numId="11">
    <w:abstractNumId w:val="35"/>
  </w:num>
  <w:num w:numId="12">
    <w:abstractNumId w:val="39"/>
  </w:num>
  <w:num w:numId="13">
    <w:abstractNumId w:val="11"/>
  </w:num>
  <w:num w:numId="14">
    <w:abstractNumId w:val="40"/>
  </w:num>
  <w:num w:numId="15">
    <w:abstractNumId w:val="26"/>
  </w:num>
  <w:num w:numId="16">
    <w:abstractNumId w:val="33"/>
  </w:num>
  <w:num w:numId="17">
    <w:abstractNumId w:val="23"/>
  </w:num>
  <w:num w:numId="18">
    <w:abstractNumId w:val="9"/>
  </w:num>
  <w:num w:numId="19">
    <w:abstractNumId w:val="42"/>
  </w:num>
  <w:num w:numId="20">
    <w:abstractNumId w:val="3"/>
  </w:num>
  <w:num w:numId="21">
    <w:abstractNumId w:val="8"/>
  </w:num>
  <w:num w:numId="22">
    <w:abstractNumId w:val="46"/>
  </w:num>
  <w:num w:numId="23">
    <w:abstractNumId w:val="25"/>
  </w:num>
  <w:num w:numId="24">
    <w:abstractNumId w:val="47"/>
  </w:num>
  <w:num w:numId="25">
    <w:abstractNumId w:val="6"/>
  </w:num>
  <w:num w:numId="26">
    <w:abstractNumId w:val="50"/>
  </w:num>
  <w:num w:numId="27">
    <w:abstractNumId w:val="12"/>
  </w:num>
  <w:num w:numId="28">
    <w:abstractNumId w:val="28"/>
  </w:num>
  <w:num w:numId="29">
    <w:abstractNumId w:val="13"/>
  </w:num>
  <w:num w:numId="30">
    <w:abstractNumId w:val="16"/>
  </w:num>
  <w:num w:numId="31">
    <w:abstractNumId w:val="38"/>
  </w:num>
  <w:num w:numId="32">
    <w:abstractNumId w:val="44"/>
  </w:num>
  <w:num w:numId="33">
    <w:abstractNumId w:val="32"/>
  </w:num>
  <w:num w:numId="34">
    <w:abstractNumId w:val="43"/>
  </w:num>
  <w:num w:numId="35">
    <w:abstractNumId w:val="0"/>
  </w:num>
  <w:num w:numId="36">
    <w:abstractNumId w:val="18"/>
  </w:num>
  <w:num w:numId="37">
    <w:abstractNumId w:val="15"/>
  </w:num>
  <w:num w:numId="38">
    <w:abstractNumId w:val="27"/>
  </w:num>
  <w:num w:numId="39">
    <w:abstractNumId w:val="37"/>
  </w:num>
  <w:num w:numId="40">
    <w:abstractNumId w:val="31"/>
  </w:num>
  <w:num w:numId="41">
    <w:abstractNumId w:val="4"/>
  </w:num>
  <w:num w:numId="42">
    <w:abstractNumId w:val="7"/>
  </w:num>
  <w:num w:numId="43">
    <w:abstractNumId w:val="30"/>
  </w:num>
  <w:num w:numId="44">
    <w:abstractNumId w:val="49"/>
  </w:num>
  <w:num w:numId="45">
    <w:abstractNumId w:val="51"/>
  </w:num>
  <w:num w:numId="46">
    <w:abstractNumId w:val="48"/>
    <w:lvlOverride w:ilvl="0">
      <w:startOverride w:val="1"/>
    </w:lvlOverride>
    <w:lvlOverride w:ilvl="1"/>
    <w:lvlOverride w:ilvl="2"/>
    <w:lvlOverride w:ilvl="3"/>
    <w:lvlOverride w:ilvl="4"/>
    <w:lvlOverride w:ilvl="5"/>
    <w:lvlOverride w:ilvl="6"/>
    <w:lvlOverride w:ilvl="7"/>
    <w:lvlOverride w:ilvl="8"/>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1"/>
  </w:num>
  <w:num w:numId="50">
    <w:abstractNumId w:val="22"/>
  </w:num>
  <w:num w:numId="51">
    <w:abstractNumId w:val="24"/>
  </w:num>
  <w:num w:numId="52">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ctiveWritingStyle w:appName="MSWord" w:lang="en-GB"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42"/>
    <w:rsid w:val="00000254"/>
    <w:rsid w:val="00000423"/>
    <w:rsid w:val="0000044A"/>
    <w:rsid w:val="00000745"/>
    <w:rsid w:val="000008DC"/>
    <w:rsid w:val="00000BCD"/>
    <w:rsid w:val="00001348"/>
    <w:rsid w:val="00001359"/>
    <w:rsid w:val="00002086"/>
    <w:rsid w:val="00002347"/>
    <w:rsid w:val="000026D1"/>
    <w:rsid w:val="00002B22"/>
    <w:rsid w:val="00002B84"/>
    <w:rsid w:val="0000382F"/>
    <w:rsid w:val="00003909"/>
    <w:rsid w:val="00003974"/>
    <w:rsid w:val="00003D85"/>
    <w:rsid w:val="000042EC"/>
    <w:rsid w:val="00004731"/>
    <w:rsid w:val="0000495D"/>
    <w:rsid w:val="00006354"/>
    <w:rsid w:val="000070C4"/>
    <w:rsid w:val="0000740D"/>
    <w:rsid w:val="00007768"/>
    <w:rsid w:val="0000784E"/>
    <w:rsid w:val="00007AB7"/>
    <w:rsid w:val="00007E61"/>
    <w:rsid w:val="00010094"/>
    <w:rsid w:val="000108AC"/>
    <w:rsid w:val="000109AC"/>
    <w:rsid w:val="00010C3E"/>
    <w:rsid w:val="00010E53"/>
    <w:rsid w:val="00011402"/>
    <w:rsid w:val="000119F4"/>
    <w:rsid w:val="00011A21"/>
    <w:rsid w:val="0001204A"/>
    <w:rsid w:val="00012CB2"/>
    <w:rsid w:val="00012DF9"/>
    <w:rsid w:val="00013683"/>
    <w:rsid w:val="0001390F"/>
    <w:rsid w:val="00013A8E"/>
    <w:rsid w:val="00013BB6"/>
    <w:rsid w:val="00013DCE"/>
    <w:rsid w:val="00015BBE"/>
    <w:rsid w:val="00015EC5"/>
    <w:rsid w:val="00020099"/>
    <w:rsid w:val="00020965"/>
    <w:rsid w:val="00020DA2"/>
    <w:rsid w:val="0002321B"/>
    <w:rsid w:val="00024A58"/>
    <w:rsid w:val="000251BD"/>
    <w:rsid w:val="000258E8"/>
    <w:rsid w:val="00025A28"/>
    <w:rsid w:val="00025DC0"/>
    <w:rsid w:val="00026B65"/>
    <w:rsid w:val="000277BF"/>
    <w:rsid w:val="0003035F"/>
    <w:rsid w:val="00031396"/>
    <w:rsid w:val="00031C45"/>
    <w:rsid w:val="00031ED8"/>
    <w:rsid w:val="00031FCA"/>
    <w:rsid w:val="00032475"/>
    <w:rsid w:val="000335E5"/>
    <w:rsid w:val="000338C4"/>
    <w:rsid w:val="00033ED9"/>
    <w:rsid w:val="00033FF3"/>
    <w:rsid w:val="0003450A"/>
    <w:rsid w:val="00034A12"/>
    <w:rsid w:val="00034B81"/>
    <w:rsid w:val="00034FB9"/>
    <w:rsid w:val="00035CDD"/>
    <w:rsid w:val="00036F13"/>
    <w:rsid w:val="00036F85"/>
    <w:rsid w:val="00037CF1"/>
    <w:rsid w:val="00040228"/>
    <w:rsid w:val="00040968"/>
    <w:rsid w:val="00041085"/>
    <w:rsid w:val="000417E8"/>
    <w:rsid w:val="00041AC9"/>
    <w:rsid w:val="00041FE2"/>
    <w:rsid w:val="0004335B"/>
    <w:rsid w:val="00043C2F"/>
    <w:rsid w:val="00044416"/>
    <w:rsid w:val="00046401"/>
    <w:rsid w:val="00046773"/>
    <w:rsid w:val="00047650"/>
    <w:rsid w:val="00047691"/>
    <w:rsid w:val="000479DA"/>
    <w:rsid w:val="00047ABA"/>
    <w:rsid w:val="00047B13"/>
    <w:rsid w:val="000502FD"/>
    <w:rsid w:val="000515FF"/>
    <w:rsid w:val="00052656"/>
    <w:rsid w:val="000526F0"/>
    <w:rsid w:val="00052E8A"/>
    <w:rsid w:val="00052FCA"/>
    <w:rsid w:val="00054617"/>
    <w:rsid w:val="000546A4"/>
    <w:rsid w:val="00055396"/>
    <w:rsid w:val="000555C7"/>
    <w:rsid w:val="00056814"/>
    <w:rsid w:val="000605C5"/>
    <w:rsid w:val="0006076D"/>
    <w:rsid w:val="000626D0"/>
    <w:rsid w:val="00062A5B"/>
    <w:rsid w:val="0006321D"/>
    <w:rsid w:val="000634AE"/>
    <w:rsid w:val="00065A74"/>
    <w:rsid w:val="00065E35"/>
    <w:rsid w:val="00067189"/>
    <w:rsid w:val="000674AE"/>
    <w:rsid w:val="00070F58"/>
    <w:rsid w:val="00071354"/>
    <w:rsid w:val="0007162F"/>
    <w:rsid w:val="00073632"/>
    <w:rsid w:val="000736DE"/>
    <w:rsid w:val="00073C9D"/>
    <w:rsid w:val="000753E4"/>
    <w:rsid w:val="00075EE8"/>
    <w:rsid w:val="00076AB7"/>
    <w:rsid w:val="00077950"/>
    <w:rsid w:val="00080F5F"/>
    <w:rsid w:val="00081445"/>
    <w:rsid w:val="0008180E"/>
    <w:rsid w:val="00081F17"/>
    <w:rsid w:val="000820BD"/>
    <w:rsid w:val="0008271D"/>
    <w:rsid w:val="0008282A"/>
    <w:rsid w:val="00082DD5"/>
    <w:rsid w:val="00083E58"/>
    <w:rsid w:val="00084526"/>
    <w:rsid w:val="000861DA"/>
    <w:rsid w:val="00086314"/>
    <w:rsid w:val="0008756A"/>
    <w:rsid w:val="0008776F"/>
    <w:rsid w:val="00090FFA"/>
    <w:rsid w:val="00091178"/>
    <w:rsid w:val="00091211"/>
    <w:rsid w:val="00091B5F"/>
    <w:rsid w:val="00091F49"/>
    <w:rsid w:val="00093F40"/>
    <w:rsid w:val="000948F8"/>
    <w:rsid w:val="0009538A"/>
    <w:rsid w:val="00095AF0"/>
    <w:rsid w:val="00096B25"/>
    <w:rsid w:val="00096E25"/>
    <w:rsid w:val="00096FBE"/>
    <w:rsid w:val="00097D3D"/>
    <w:rsid w:val="000A1357"/>
    <w:rsid w:val="000A1ED4"/>
    <w:rsid w:val="000A2752"/>
    <w:rsid w:val="000A335F"/>
    <w:rsid w:val="000A3446"/>
    <w:rsid w:val="000A4700"/>
    <w:rsid w:val="000A4ACF"/>
    <w:rsid w:val="000A4FB8"/>
    <w:rsid w:val="000A5280"/>
    <w:rsid w:val="000A6987"/>
    <w:rsid w:val="000A7753"/>
    <w:rsid w:val="000A786C"/>
    <w:rsid w:val="000A7AC6"/>
    <w:rsid w:val="000A7E28"/>
    <w:rsid w:val="000B05BD"/>
    <w:rsid w:val="000B3165"/>
    <w:rsid w:val="000B3B36"/>
    <w:rsid w:val="000B3FD3"/>
    <w:rsid w:val="000B4865"/>
    <w:rsid w:val="000B48D9"/>
    <w:rsid w:val="000B4C3F"/>
    <w:rsid w:val="000B4DE6"/>
    <w:rsid w:val="000B50AC"/>
    <w:rsid w:val="000B5513"/>
    <w:rsid w:val="000B568C"/>
    <w:rsid w:val="000B57D0"/>
    <w:rsid w:val="000B5B3B"/>
    <w:rsid w:val="000B5C30"/>
    <w:rsid w:val="000B7895"/>
    <w:rsid w:val="000B7CC1"/>
    <w:rsid w:val="000B7F7C"/>
    <w:rsid w:val="000C071D"/>
    <w:rsid w:val="000C09C4"/>
    <w:rsid w:val="000C1427"/>
    <w:rsid w:val="000C1595"/>
    <w:rsid w:val="000C1E8A"/>
    <w:rsid w:val="000C20D5"/>
    <w:rsid w:val="000C2B41"/>
    <w:rsid w:val="000C3CB9"/>
    <w:rsid w:val="000C3D10"/>
    <w:rsid w:val="000C3EB2"/>
    <w:rsid w:val="000C44DE"/>
    <w:rsid w:val="000C534E"/>
    <w:rsid w:val="000C53E6"/>
    <w:rsid w:val="000C6BCF"/>
    <w:rsid w:val="000D0512"/>
    <w:rsid w:val="000D0A51"/>
    <w:rsid w:val="000D13D3"/>
    <w:rsid w:val="000D152C"/>
    <w:rsid w:val="000D2329"/>
    <w:rsid w:val="000D2BD9"/>
    <w:rsid w:val="000D3682"/>
    <w:rsid w:val="000D3BD3"/>
    <w:rsid w:val="000D4C9B"/>
    <w:rsid w:val="000D5E07"/>
    <w:rsid w:val="000D68BA"/>
    <w:rsid w:val="000D6914"/>
    <w:rsid w:val="000D6AE1"/>
    <w:rsid w:val="000D6F43"/>
    <w:rsid w:val="000D70DA"/>
    <w:rsid w:val="000D73FD"/>
    <w:rsid w:val="000D7512"/>
    <w:rsid w:val="000D7608"/>
    <w:rsid w:val="000E03F4"/>
    <w:rsid w:val="000E07C2"/>
    <w:rsid w:val="000E0896"/>
    <w:rsid w:val="000E1656"/>
    <w:rsid w:val="000E257F"/>
    <w:rsid w:val="000E289E"/>
    <w:rsid w:val="000E306B"/>
    <w:rsid w:val="000E520E"/>
    <w:rsid w:val="000E5AE4"/>
    <w:rsid w:val="000E63C4"/>
    <w:rsid w:val="000E66A1"/>
    <w:rsid w:val="000E6B87"/>
    <w:rsid w:val="000E6C97"/>
    <w:rsid w:val="000E6CEF"/>
    <w:rsid w:val="000E6D3C"/>
    <w:rsid w:val="000E6EEF"/>
    <w:rsid w:val="000E71BC"/>
    <w:rsid w:val="000F0B20"/>
    <w:rsid w:val="000F0D25"/>
    <w:rsid w:val="000F11F7"/>
    <w:rsid w:val="000F1432"/>
    <w:rsid w:val="000F1955"/>
    <w:rsid w:val="000F1973"/>
    <w:rsid w:val="000F3E22"/>
    <w:rsid w:val="000F3F0D"/>
    <w:rsid w:val="000F43D3"/>
    <w:rsid w:val="000F4A5C"/>
    <w:rsid w:val="000F4B9B"/>
    <w:rsid w:val="000F56C6"/>
    <w:rsid w:val="000F781E"/>
    <w:rsid w:val="0010044D"/>
    <w:rsid w:val="001004FE"/>
    <w:rsid w:val="00100501"/>
    <w:rsid w:val="001008C1"/>
    <w:rsid w:val="00102153"/>
    <w:rsid w:val="001025A1"/>
    <w:rsid w:val="00102F2D"/>
    <w:rsid w:val="001032A5"/>
    <w:rsid w:val="00103445"/>
    <w:rsid w:val="001036F6"/>
    <w:rsid w:val="00104B6C"/>
    <w:rsid w:val="0010527E"/>
    <w:rsid w:val="00105941"/>
    <w:rsid w:val="001066FB"/>
    <w:rsid w:val="00106AEE"/>
    <w:rsid w:val="00106D6C"/>
    <w:rsid w:val="00106EA4"/>
    <w:rsid w:val="00107405"/>
    <w:rsid w:val="0010782E"/>
    <w:rsid w:val="00107B93"/>
    <w:rsid w:val="001104DD"/>
    <w:rsid w:val="00110545"/>
    <w:rsid w:val="00111E14"/>
    <w:rsid w:val="001125EC"/>
    <w:rsid w:val="00112A91"/>
    <w:rsid w:val="00112E31"/>
    <w:rsid w:val="001137EA"/>
    <w:rsid w:val="00114489"/>
    <w:rsid w:val="0011464A"/>
    <w:rsid w:val="00114D6A"/>
    <w:rsid w:val="00115085"/>
    <w:rsid w:val="00116926"/>
    <w:rsid w:val="00116D56"/>
    <w:rsid w:val="0011738C"/>
    <w:rsid w:val="00117753"/>
    <w:rsid w:val="00117B82"/>
    <w:rsid w:val="00122873"/>
    <w:rsid w:val="00122DE6"/>
    <w:rsid w:val="00123D3D"/>
    <w:rsid w:val="00123D46"/>
    <w:rsid w:val="00124DBE"/>
    <w:rsid w:val="001252CB"/>
    <w:rsid w:val="001253BB"/>
    <w:rsid w:val="00125437"/>
    <w:rsid w:val="001261F3"/>
    <w:rsid w:val="0012688A"/>
    <w:rsid w:val="0013005F"/>
    <w:rsid w:val="00130C5A"/>
    <w:rsid w:val="00130E9C"/>
    <w:rsid w:val="00130EEC"/>
    <w:rsid w:val="00131B57"/>
    <w:rsid w:val="00131CA2"/>
    <w:rsid w:val="00131F82"/>
    <w:rsid w:val="001322FB"/>
    <w:rsid w:val="00132A0B"/>
    <w:rsid w:val="00132F44"/>
    <w:rsid w:val="001330AD"/>
    <w:rsid w:val="00133517"/>
    <w:rsid w:val="0013360A"/>
    <w:rsid w:val="001338A3"/>
    <w:rsid w:val="001340D3"/>
    <w:rsid w:val="001346BD"/>
    <w:rsid w:val="001347A4"/>
    <w:rsid w:val="00134AE7"/>
    <w:rsid w:val="00134B5C"/>
    <w:rsid w:val="001354E1"/>
    <w:rsid w:val="00136F04"/>
    <w:rsid w:val="00140C11"/>
    <w:rsid w:val="00141FF2"/>
    <w:rsid w:val="001421E0"/>
    <w:rsid w:val="00143709"/>
    <w:rsid w:val="00143D8B"/>
    <w:rsid w:val="0014422D"/>
    <w:rsid w:val="001449EF"/>
    <w:rsid w:val="00144E33"/>
    <w:rsid w:val="001454DC"/>
    <w:rsid w:val="001457AA"/>
    <w:rsid w:val="0014586D"/>
    <w:rsid w:val="00145BC8"/>
    <w:rsid w:val="001463A3"/>
    <w:rsid w:val="00146B72"/>
    <w:rsid w:val="0014743C"/>
    <w:rsid w:val="001476E2"/>
    <w:rsid w:val="00147FB5"/>
    <w:rsid w:val="00150116"/>
    <w:rsid w:val="0015043B"/>
    <w:rsid w:val="00151FC0"/>
    <w:rsid w:val="00152EA1"/>
    <w:rsid w:val="001534D1"/>
    <w:rsid w:val="00153CBB"/>
    <w:rsid w:val="00154A43"/>
    <w:rsid w:val="00155663"/>
    <w:rsid w:val="0015566C"/>
    <w:rsid w:val="00155FB7"/>
    <w:rsid w:val="0015604D"/>
    <w:rsid w:val="0015680E"/>
    <w:rsid w:val="00157AA3"/>
    <w:rsid w:val="00157C4D"/>
    <w:rsid w:val="00160370"/>
    <w:rsid w:val="00161339"/>
    <w:rsid w:val="00162249"/>
    <w:rsid w:val="00162BBF"/>
    <w:rsid w:val="00162C65"/>
    <w:rsid w:val="00162D50"/>
    <w:rsid w:val="00162E08"/>
    <w:rsid w:val="001630B9"/>
    <w:rsid w:val="00163481"/>
    <w:rsid w:val="00163BBD"/>
    <w:rsid w:val="00163CA7"/>
    <w:rsid w:val="00163CAC"/>
    <w:rsid w:val="00164E94"/>
    <w:rsid w:val="0016554E"/>
    <w:rsid w:val="001665F3"/>
    <w:rsid w:val="001667AA"/>
    <w:rsid w:val="00166853"/>
    <w:rsid w:val="001668FA"/>
    <w:rsid w:val="00166C7A"/>
    <w:rsid w:val="00166DA2"/>
    <w:rsid w:val="001674FE"/>
    <w:rsid w:val="00167C12"/>
    <w:rsid w:val="00167C91"/>
    <w:rsid w:val="001704AF"/>
    <w:rsid w:val="0017063C"/>
    <w:rsid w:val="00170675"/>
    <w:rsid w:val="00170CD8"/>
    <w:rsid w:val="0017115D"/>
    <w:rsid w:val="001713C7"/>
    <w:rsid w:val="001718E0"/>
    <w:rsid w:val="0017258D"/>
    <w:rsid w:val="00172656"/>
    <w:rsid w:val="001729DF"/>
    <w:rsid w:val="00173146"/>
    <w:rsid w:val="001732A6"/>
    <w:rsid w:val="00173AE0"/>
    <w:rsid w:val="00173D41"/>
    <w:rsid w:val="00173F54"/>
    <w:rsid w:val="0017417F"/>
    <w:rsid w:val="001745A0"/>
    <w:rsid w:val="00175841"/>
    <w:rsid w:val="00176331"/>
    <w:rsid w:val="00176503"/>
    <w:rsid w:val="00176A25"/>
    <w:rsid w:val="00176EA0"/>
    <w:rsid w:val="00176EE3"/>
    <w:rsid w:val="00180EDB"/>
    <w:rsid w:val="001810B7"/>
    <w:rsid w:val="00182D80"/>
    <w:rsid w:val="001833D3"/>
    <w:rsid w:val="00183E1E"/>
    <w:rsid w:val="0018489E"/>
    <w:rsid w:val="00184931"/>
    <w:rsid w:val="00184FAC"/>
    <w:rsid w:val="0018514D"/>
    <w:rsid w:val="001856E9"/>
    <w:rsid w:val="00186948"/>
    <w:rsid w:val="0018753C"/>
    <w:rsid w:val="00187F7B"/>
    <w:rsid w:val="0019076E"/>
    <w:rsid w:val="00191B0E"/>
    <w:rsid w:val="001920D3"/>
    <w:rsid w:val="001929D4"/>
    <w:rsid w:val="00193214"/>
    <w:rsid w:val="00193A13"/>
    <w:rsid w:val="00193BF4"/>
    <w:rsid w:val="00194207"/>
    <w:rsid w:val="00195045"/>
    <w:rsid w:val="00195075"/>
    <w:rsid w:val="0019557C"/>
    <w:rsid w:val="00195FFA"/>
    <w:rsid w:val="00196073"/>
    <w:rsid w:val="00196A89"/>
    <w:rsid w:val="001A0004"/>
    <w:rsid w:val="001A0ACE"/>
    <w:rsid w:val="001A0E85"/>
    <w:rsid w:val="001A162A"/>
    <w:rsid w:val="001A278B"/>
    <w:rsid w:val="001A352A"/>
    <w:rsid w:val="001A3EC2"/>
    <w:rsid w:val="001A419B"/>
    <w:rsid w:val="001A4638"/>
    <w:rsid w:val="001A4B89"/>
    <w:rsid w:val="001A501D"/>
    <w:rsid w:val="001A539C"/>
    <w:rsid w:val="001A56B3"/>
    <w:rsid w:val="001A5B12"/>
    <w:rsid w:val="001A6030"/>
    <w:rsid w:val="001A613B"/>
    <w:rsid w:val="001A6B91"/>
    <w:rsid w:val="001A7C1D"/>
    <w:rsid w:val="001B00D1"/>
    <w:rsid w:val="001B06E4"/>
    <w:rsid w:val="001B1863"/>
    <w:rsid w:val="001B22EA"/>
    <w:rsid w:val="001B2976"/>
    <w:rsid w:val="001B379E"/>
    <w:rsid w:val="001B477D"/>
    <w:rsid w:val="001B4793"/>
    <w:rsid w:val="001B48B1"/>
    <w:rsid w:val="001B4C64"/>
    <w:rsid w:val="001B629A"/>
    <w:rsid w:val="001B6729"/>
    <w:rsid w:val="001B7005"/>
    <w:rsid w:val="001B7BDA"/>
    <w:rsid w:val="001C0338"/>
    <w:rsid w:val="001C14E0"/>
    <w:rsid w:val="001C1814"/>
    <w:rsid w:val="001C30F7"/>
    <w:rsid w:val="001C32AD"/>
    <w:rsid w:val="001C3648"/>
    <w:rsid w:val="001C3787"/>
    <w:rsid w:val="001C3989"/>
    <w:rsid w:val="001C4F6F"/>
    <w:rsid w:val="001C6592"/>
    <w:rsid w:val="001C6EE3"/>
    <w:rsid w:val="001C7D90"/>
    <w:rsid w:val="001C7DC0"/>
    <w:rsid w:val="001C7E1B"/>
    <w:rsid w:val="001D00A7"/>
    <w:rsid w:val="001D08AF"/>
    <w:rsid w:val="001D1404"/>
    <w:rsid w:val="001D1A95"/>
    <w:rsid w:val="001D1E1F"/>
    <w:rsid w:val="001D1FB9"/>
    <w:rsid w:val="001D2B1B"/>
    <w:rsid w:val="001D4A99"/>
    <w:rsid w:val="001D4D6D"/>
    <w:rsid w:val="001D5086"/>
    <w:rsid w:val="001D51F3"/>
    <w:rsid w:val="001D5E14"/>
    <w:rsid w:val="001D5E8F"/>
    <w:rsid w:val="001D68C6"/>
    <w:rsid w:val="001D6D0C"/>
    <w:rsid w:val="001D7742"/>
    <w:rsid w:val="001D7985"/>
    <w:rsid w:val="001D7E38"/>
    <w:rsid w:val="001E1126"/>
    <w:rsid w:val="001E1866"/>
    <w:rsid w:val="001E186F"/>
    <w:rsid w:val="001E2598"/>
    <w:rsid w:val="001E295D"/>
    <w:rsid w:val="001E426D"/>
    <w:rsid w:val="001E4693"/>
    <w:rsid w:val="001E5039"/>
    <w:rsid w:val="001E57DD"/>
    <w:rsid w:val="001E72A8"/>
    <w:rsid w:val="001E779D"/>
    <w:rsid w:val="001F017D"/>
    <w:rsid w:val="001F0365"/>
    <w:rsid w:val="001F0712"/>
    <w:rsid w:val="001F0C77"/>
    <w:rsid w:val="001F1328"/>
    <w:rsid w:val="001F26C5"/>
    <w:rsid w:val="001F2D62"/>
    <w:rsid w:val="001F3BF6"/>
    <w:rsid w:val="001F4386"/>
    <w:rsid w:val="001F4948"/>
    <w:rsid w:val="001F601E"/>
    <w:rsid w:val="001F652D"/>
    <w:rsid w:val="001F7810"/>
    <w:rsid w:val="001F798A"/>
    <w:rsid w:val="001F7F28"/>
    <w:rsid w:val="002000A0"/>
    <w:rsid w:val="00200226"/>
    <w:rsid w:val="002014F3"/>
    <w:rsid w:val="002016D4"/>
    <w:rsid w:val="00201758"/>
    <w:rsid w:val="00201A34"/>
    <w:rsid w:val="00202086"/>
    <w:rsid w:val="00202198"/>
    <w:rsid w:val="00202C3D"/>
    <w:rsid w:val="00202C57"/>
    <w:rsid w:val="00202EFA"/>
    <w:rsid w:val="002030A2"/>
    <w:rsid w:val="0020381C"/>
    <w:rsid w:val="002057EF"/>
    <w:rsid w:val="002064DD"/>
    <w:rsid w:val="00206691"/>
    <w:rsid w:val="00206E73"/>
    <w:rsid w:val="00207F79"/>
    <w:rsid w:val="002105AA"/>
    <w:rsid w:val="00210D4D"/>
    <w:rsid w:val="002119C6"/>
    <w:rsid w:val="002119E4"/>
    <w:rsid w:val="002122CB"/>
    <w:rsid w:val="002122DB"/>
    <w:rsid w:val="002131C2"/>
    <w:rsid w:val="0021450C"/>
    <w:rsid w:val="00216142"/>
    <w:rsid w:val="00216363"/>
    <w:rsid w:val="00216ACB"/>
    <w:rsid w:val="00216FD8"/>
    <w:rsid w:val="00220627"/>
    <w:rsid w:val="00220DD9"/>
    <w:rsid w:val="00220E39"/>
    <w:rsid w:val="00221137"/>
    <w:rsid w:val="00221D42"/>
    <w:rsid w:val="002220D9"/>
    <w:rsid w:val="00222467"/>
    <w:rsid w:val="00222CBC"/>
    <w:rsid w:val="00223395"/>
    <w:rsid w:val="00223D83"/>
    <w:rsid w:val="00224749"/>
    <w:rsid w:val="00224B4B"/>
    <w:rsid w:val="00225ED2"/>
    <w:rsid w:val="002267B6"/>
    <w:rsid w:val="002267E6"/>
    <w:rsid w:val="00226F53"/>
    <w:rsid w:val="00227920"/>
    <w:rsid w:val="00227D0D"/>
    <w:rsid w:val="00230179"/>
    <w:rsid w:val="00231508"/>
    <w:rsid w:val="00231621"/>
    <w:rsid w:val="00232C93"/>
    <w:rsid w:val="00233022"/>
    <w:rsid w:val="002342BA"/>
    <w:rsid w:val="0023435F"/>
    <w:rsid w:val="002345DB"/>
    <w:rsid w:val="00234A1F"/>
    <w:rsid w:val="00234DDF"/>
    <w:rsid w:val="00234F5B"/>
    <w:rsid w:val="002351F2"/>
    <w:rsid w:val="0023604A"/>
    <w:rsid w:val="00236558"/>
    <w:rsid w:val="0023686B"/>
    <w:rsid w:val="00236E32"/>
    <w:rsid w:val="00237D05"/>
    <w:rsid w:val="00237D1E"/>
    <w:rsid w:val="00237D8E"/>
    <w:rsid w:val="00240F1C"/>
    <w:rsid w:val="00241D78"/>
    <w:rsid w:val="00242054"/>
    <w:rsid w:val="00242D2D"/>
    <w:rsid w:val="0024318F"/>
    <w:rsid w:val="00243665"/>
    <w:rsid w:val="00243CF3"/>
    <w:rsid w:val="00243D7F"/>
    <w:rsid w:val="00244C81"/>
    <w:rsid w:val="00247033"/>
    <w:rsid w:val="00247B21"/>
    <w:rsid w:val="00251EB8"/>
    <w:rsid w:val="0025213C"/>
    <w:rsid w:val="00252E6B"/>
    <w:rsid w:val="002544DF"/>
    <w:rsid w:val="002552C1"/>
    <w:rsid w:val="00255499"/>
    <w:rsid w:val="002556CC"/>
    <w:rsid w:val="002558C9"/>
    <w:rsid w:val="00255C39"/>
    <w:rsid w:val="002560AC"/>
    <w:rsid w:val="002560F0"/>
    <w:rsid w:val="00256123"/>
    <w:rsid w:val="0025642E"/>
    <w:rsid w:val="00256C3D"/>
    <w:rsid w:val="00256EA7"/>
    <w:rsid w:val="00257890"/>
    <w:rsid w:val="00257C81"/>
    <w:rsid w:val="00257DE6"/>
    <w:rsid w:val="00257EC8"/>
    <w:rsid w:val="00257F91"/>
    <w:rsid w:val="00260DC9"/>
    <w:rsid w:val="002617ED"/>
    <w:rsid w:val="002618C9"/>
    <w:rsid w:val="00262E07"/>
    <w:rsid w:val="00262E4A"/>
    <w:rsid w:val="0026393C"/>
    <w:rsid w:val="00264059"/>
    <w:rsid w:val="00265A13"/>
    <w:rsid w:val="00265B69"/>
    <w:rsid w:val="002662EA"/>
    <w:rsid w:val="00266CAF"/>
    <w:rsid w:val="00267347"/>
    <w:rsid w:val="00267C59"/>
    <w:rsid w:val="002702E1"/>
    <w:rsid w:val="002704C6"/>
    <w:rsid w:val="00270B01"/>
    <w:rsid w:val="00270F5D"/>
    <w:rsid w:val="00271E68"/>
    <w:rsid w:val="00271F31"/>
    <w:rsid w:val="002721AB"/>
    <w:rsid w:val="00272C0D"/>
    <w:rsid w:val="00272FB5"/>
    <w:rsid w:val="00273652"/>
    <w:rsid w:val="00273AB2"/>
    <w:rsid w:val="00273BA0"/>
    <w:rsid w:val="0027433D"/>
    <w:rsid w:val="00276080"/>
    <w:rsid w:val="002769F9"/>
    <w:rsid w:val="00277109"/>
    <w:rsid w:val="002802AA"/>
    <w:rsid w:val="002802D2"/>
    <w:rsid w:val="002804E4"/>
    <w:rsid w:val="00280AE4"/>
    <w:rsid w:val="00280B41"/>
    <w:rsid w:val="0028121C"/>
    <w:rsid w:val="00281260"/>
    <w:rsid w:val="00281510"/>
    <w:rsid w:val="00281B6C"/>
    <w:rsid w:val="0028265B"/>
    <w:rsid w:val="00282C05"/>
    <w:rsid w:val="0028349A"/>
    <w:rsid w:val="002835E1"/>
    <w:rsid w:val="00286CA2"/>
    <w:rsid w:val="00291175"/>
    <w:rsid w:val="0029181B"/>
    <w:rsid w:val="002924F3"/>
    <w:rsid w:val="00293CB3"/>
    <w:rsid w:val="00293CB8"/>
    <w:rsid w:val="00294529"/>
    <w:rsid w:val="00294C82"/>
    <w:rsid w:val="002950A6"/>
    <w:rsid w:val="002965ED"/>
    <w:rsid w:val="00296C37"/>
    <w:rsid w:val="00296CEF"/>
    <w:rsid w:val="00297538"/>
    <w:rsid w:val="002977A1"/>
    <w:rsid w:val="0029787D"/>
    <w:rsid w:val="002A0594"/>
    <w:rsid w:val="002A0D41"/>
    <w:rsid w:val="002A1336"/>
    <w:rsid w:val="002A1945"/>
    <w:rsid w:val="002A1B25"/>
    <w:rsid w:val="002A1BA7"/>
    <w:rsid w:val="002A202F"/>
    <w:rsid w:val="002A2307"/>
    <w:rsid w:val="002A3564"/>
    <w:rsid w:val="002A4CBC"/>
    <w:rsid w:val="002A572B"/>
    <w:rsid w:val="002A5733"/>
    <w:rsid w:val="002A5A38"/>
    <w:rsid w:val="002A5DC0"/>
    <w:rsid w:val="002A70D9"/>
    <w:rsid w:val="002A77C3"/>
    <w:rsid w:val="002A794D"/>
    <w:rsid w:val="002A7C01"/>
    <w:rsid w:val="002B0632"/>
    <w:rsid w:val="002B0C47"/>
    <w:rsid w:val="002B3922"/>
    <w:rsid w:val="002B3A24"/>
    <w:rsid w:val="002B3A28"/>
    <w:rsid w:val="002B441D"/>
    <w:rsid w:val="002B4A59"/>
    <w:rsid w:val="002B4A70"/>
    <w:rsid w:val="002B4BD2"/>
    <w:rsid w:val="002B511E"/>
    <w:rsid w:val="002B5A47"/>
    <w:rsid w:val="002B5C86"/>
    <w:rsid w:val="002B683C"/>
    <w:rsid w:val="002B785E"/>
    <w:rsid w:val="002B7CF8"/>
    <w:rsid w:val="002B7EF0"/>
    <w:rsid w:val="002C089D"/>
    <w:rsid w:val="002C1445"/>
    <w:rsid w:val="002C1CCD"/>
    <w:rsid w:val="002C20C7"/>
    <w:rsid w:val="002C21F4"/>
    <w:rsid w:val="002C2447"/>
    <w:rsid w:val="002C4B9C"/>
    <w:rsid w:val="002C530B"/>
    <w:rsid w:val="002C5673"/>
    <w:rsid w:val="002C5879"/>
    <w:rsid w:val="002C60E6"/>
    <w:rsid w:val="002C737B"/>
    <w:rsid w:val="002C7912"/>
    <w:rsid w:val="002D03F4"/>
    <w:rsid w:val="002D09C8"/>
    <w:rsid w:val="002D137D"/>
    <w:rsid w:val="002D20D4"/>
    <w:rsid w:val="002D4630"/>
    <w:rsid w:val="002D566F"/>
    <w:rsid w:val="002D5C91"/>
    <w:rsid w:val="002D6201"/>
    <w:rsid w:val="002D63E7"/>
    <w:rsid w:val="002D7026"/>
    <w:rsid w:val="002D72CE"/>
    <w:rsid w:val="002D7774"/>
    <w:rsid w:val="002D77DF"/>
    <w:rsid w:val="002D7A95"/>
    <w:rsid w:val="002D7DB7"/>
    <w:rsid w:val="002E17BA"/>
    <w:rsid w:val="002E1878"/>
    <w:rsid w:val="002E1F35"/>
    <w:rsid w:val="002E1FDF"/>
    <w:rsid w:val="002E2161"/>
    <w:rsid w:val="002E2774"/>
    <w:rsid w:val="002E2B2D"/>
    <w:rsid w:val="002E3656"/>
    <w:rsid w:val="002E4168"/>
    <w:rsid w:val="002E4D7A"/>
    <w:rsid w:val="002E52C5"/>
    <w:rsid w:val="002E59D4"/>
    <w:rsid w:val="002E617D"/>
    <w:rsid w:val="002E6872"/>
    <w:rsid w:val="002E6E44"/>
    <w:rsid w:val="002E72E6"/>
    <w:rsid w:val="002E7FAF"/>
    <w:rsid w:val="002F014A"/>
    <w:rsid w:val="002F09AD"/>
    <w:rsid w:val="002F0C48"/>
    <w:rsid w:val="002F1752"/>
    <w:rsid w:val="002F1B8D"/>
    <w:rsid w:val="002F1BCC"/>
    <w:rsid w:val="002F2A86"/>
    <w:rsid w:val="002F2BEA"/>
    <w:rsid w:val="002F319C"/>
    <w:rsid w:val="002F337A"/>
    <w:rsid w:val="002F36D5"/>
    <w:rsid w:val="002F3CA4"/>
    <w:rsid w:val="002F4742"/>
    <w:rsid w:val="002F495C"/>
    <w:rsid w:val="002F551F"/>
    <w:rsid w:val="002F55FC"/>
    <w:rsid w:val="002F6D4A"/>
    <w:rsid w:val="002F6F84"/>
    <w:rsid w:val="002F70B3"/>
    <w:rsid w:val="002F7735"/>
    <w:rsid w:val="002F7FCA"/>
    <w:rsid w:val="00300D9A"/>
    <w:rsid w:val="0030257C"/>
    <w:rsid w:val="003031A9"/>
    <w:rsid w:val="0030370D"/>
    <w:rsid w:val="00303C87"/>
    <w:rsid w:val="00304295"/>
    <w:rsid w:val="00304F0C"/>
    <w:rsid w:val="003051E8"/>
    <w:rsid w:val="003051FC"/>
    <w:rsid w:val="003056B4"/>
    <w:rsid w:val="00305A8F"/>
    <w:rsid w:val="003061F0"/>
    <w:rsid w:val="003065FC"/>
    <w:rsid w:val="0030699A"/>
    <w:rsid w:val="00306AC1"/>
    <w:rsid w:val="003077B4"/>
    <w:rsid w:val="003104DF"/>
    <w:rsid w:val="00310BB3"/>
    <w:rsid w:val="00310BF3"/>
    <w:rsid w:val="00310EC3"/>
    <w:rsid w:val="0031202C"/>
    <w:rsid w:val="00312C0D"/>
    <w:rsid w:val="00312FA2"/>
    <w:rsid w:val="00314238"/>
    <w:rsid w:val="00314ADC"/>
    <w:rsid w:val="00314C80"/>
    <w:rsid w:val="003156D2"/>
    <w:rsid w:val="00315845"/>
    <w:rsid w:val="003158A8"/>
    <w:rsid w:val="00315D01"/>
    <w:rsid w:val="00315DDC"/>
    <w:rsid w:val="0031602A"/>
    <w:rsid w:val="0031604E"/>
    <w:rsid w:val="00316B5C"/>
    <w:rsid w:val="003173FE"/>
    <w:rsid w:val="003179A5"/>
    <w:rsid w:val="0032257F"/>
    <w:rsid w:val="00323649"/>
    <w:rsid w:val="00323F7C"/>
    <w:rsid w:val="00324041"/>
    <w:rsid w:val="00324574"/>
    <w:rsid w:val="00324D8F"/>
    <w:rsid w:val="00325918"/>
    <w:rsid w:val="00325F95"/>
    <w:rsid w:val="00326615"/>
    <w:rsid w:val="0032723E"/>
    <w:rsid w:val="003272B9"/>
    <w:rsid w:val="00330C56"/>
    <w:rsid w:val="003318A4"/>
    <w:rsid w:val="003324BD"/>
    <w:rsid w:val="00332618"/>
    <w:rsid w:val="0033474A"/>
    <w:rsid w:val="0033584E"/>
    <w:rsid w:val="00337305"/>
    <w:rsid w:val="00337DB7"/>
    <w:rsid w:val="00337ECF"/>
    <w:rsid w:val="003403D8"/>
    <w:rsid w:val="003404DC"/>
    <w:rsid w:val="00340B87"/>
    <w:rsid w:val="003411CB"/>
    <w:rsid w:val="00341B76"/>
    <w:rsid w:val="00342055"/>
    <w:rsid w:val="003423F4"/>
    <w:rsid w:val="003424ED"/>
    <w:rsid w:val="0034298F"/>
    <w:rsid w:val="0034380C"/>
    <w:rsid w:val="00343BA5"/>
    <w:rsid w:val="003448BF"/>
    <w:rsid w:val="003457C2"/>
    <w:rsid w:val="00346D3D"/>
    <w:rsid w:val="00347D32"/>
    <w:rsid w:val="0035082F"/>
    <w:rsid w:val="00351E42"/>
    <w:rsid w:val="003521DB"/>
    <w:rsid w:val="00352421"/>
    <w:rsid w:val="00353767"/>
    <w:rsid w:val="00353A06"/>
    <w:rsid w:val="00353A8E"/>
    <w:rsid w:val="00354032"/>
    <w:rsid w:val="00354EF7"/>
    <w:rsid w:val="00356BD3"/>
    <w:rsid w:val="00356BFB"/>
    <w:rsid w:val="00357E96"/>
    <w:rsid w:val="00360845"/>
    <w:rsid w:val="00360980"/>
    <w:rsid w:val="00361031"/>
    <w:rsid w:val="003617E4"/>
    <w:rsid w:val="00361E4A"/>
    <w:rsid w:val="00362A7E"/>
    <w:rsid w:val="00363732"/>
    <w:rsid w:val="00367A62"/>
    <w:rsid w:val="00367FF8"/>
    <w:rsid w:val="003700BB"/>
    <w:rsid w:val="003705AE"/>
    <w:rsid w:val="00370610"/>
    <w:rsid w:val="00370748"/>
    <w:rsid w:val="0037244B"/>
    <w:rsid w:val="00372779"/>
    <w:rsid w:val="00372CDB"/>
    <w:rsid w:val="00372DFB"/>
    <w:rsid w:val="003738C3"/>
    <w:rsid w:val="0037422A"/>
    <w:rsid w:val="00375658"/>
    <w:rsid w:val="00375E18"/>
    <w:rsid w:val="00375F1C"/>
    <w:rsid w:val="00376A7F"/>
    <w:rsid w:val="00376E65"/>
    <w:rsid w:val="003777F0"/>
    <w:rsid w:val="003779DF"/>
    <w:rsid w:val="00377E64"/>
    <w:rsid w:val="0038069D"/>
    <w:rsid w:val="00380B4B"/>
    <w:rsid w:val="00381393"/>
    <w:rsid w:val="00381534"/>
    <w:rsid w:val="003815C9"/>
    <w:rsid w:val="00381B23"/>
    <w:rsid w:val="0038296D"/>
    <w:rsid w:val="00382F2B"/>
    <w:rsid w:val="00383A36"/>
    <w:rsid w:val="0038423F"/>
    <w:rsid w:val="00384649"/>
    <w:rsid w:val="00385045"/>
    <w:rsid w:val="00385318"/>
    <w:rsid w:val="003860CE"/>
    <w:rsid w:val="00386677"/>
    <w:rsid w:val="003875B7"/>
    <w:rsid w:val="00387829"/>
    <w:rsid w:val="00387C9E"/>
    <w:rsid w:val="0039072F"/>
    <w:rsid w:val="00390F6E"/>
    <w:rsid w:val="0039145B"/>
    <w:rsid w:val="00391B9D"/>
    <w:rsid w:val="00391C8B"/>
    <w:rsid w:val="0039230B"/>
    <w:rsid w:val="00392703"/>
    <w:rsid w:val="003948EC"/>
    <w:rsid w:val="00395B6B"/>
    <w:rsid w:val="00395BD4"/>
    <w:rsid w:val="003978F2"/>
    <w:rsid w:val="003A0970"/>
    <w:rsid w:val="003A1203"/>
    <w:rsid w:val="003A1DFD"/>
    <w:rsid w:val="003A2102"/>
    <w:rsid w:val="003A31A9"/>
    <w:rsid w:val="003A3204"/>
    <w:rsid w:val="003A38D3"/>
    <w:rsid w:val="003A40F2"/>
    <w:rsid w:val="003A42BC"/>
    <w:rsid w:val="003A42D1"/>
    <w:rsid w:val="003A4707"/>
    <w:rsid w:val="003A49E5"/>
    <w:rsid w:val="003A59DE"/>
    <w:rsid w:val="003A5C51"/>
    <w:rsid w:val="003A615B"/>
    <w:rsid w:val="003A647F"/>
    <w:rsid w:val="003A696D"/>
    <w:rsid w:val="003A7688"/>
    <w:rsid w:val="003A7F62"/>
    <w:rsid w:val="003B08C1"/>
    <w:rsid w:val="003B09FD"/>
    <w:rsid w:val="003B1154"/>
    <w:rsid w:val="003B122C"/>
    <w:rsid w:val="003B1F3A"/>
    <w:rsid w:val="003B20E7"/>
    <w:rsid w:val="003B2EE1"/>
    <w:rsid w:val="003B3E7E"/>
    <w:rsid w:val="003B3F4E"/>
    <w:rsid w:val="003B4042"/>
    <w:rsid w:val="003B4055"/>
    <w:rsid w:val="003B5BA2"/>
    <w:rsid w:val="003B6005"/>
    <w:rsid w:val="003B62E3"/>
    <w:rsid w:val="003B63F8"/>
    <w:rsid w:val="003B673A"/>
    <w:rsid w:val="003B67E7"/>
    <w:rsid w:val="003B72B8"/>
    <w:rsid w:val="003B7465"/>
    <w:rsid w:val="003B786E"/>
    <w:rsid w:val="003B7BD8"/>
    <w:rsid w:val="003C0CE7"/>
    <w:rsid w:val="003C2B42"/>
    <w:rsid w:val="003C3AD7"/>
    <w:rsid w:val="003C3C4D"/>
    <w:rsid w:val="003C41ED"/>
    <w:rsid w:val="003C6684"/>
    <w:rsid w:val="003C6CCF"/>
    <w:rsid w:val="003C7476"/>
    <w:rsid w:val="003C7505"/>
    <w:rsid w:val="003C7E43"/>
    <w:rsid w:val="003D08F0"/>
    <w:rsid w:val="003D1A19"/>
    <w:rsid w:val="003D1C58"/>
    <w:rsid w:val="003D3C17"/>
    <w:rsid w:val="003D3DA3"/>
    <w:rsid w:val="003D3F78"/>
    <w:rsid w:val="003D41FE"/>
    <w:rsid w:val="003D4E2F"/>
    <w:rsid w:val="003D4F71"/>
    <w:rsid w:val="003D55BA"/>
    <w:rsid w:val="003D580A"/>
    <w:rsid w:val="003D5AE2"/>
    <w:rsid w:val="003D61F7"/>
    <w:rsid w:val="003D63BC"/>
    <w:rsid w:val="003D6FBD"/>
    <w:rsid w:val="003D7181"/>
    <w:rsid w:val="003D71BF"/>
    <w:rsid w:val="003D71D5"/>
    <w:rsid w:val="003D7AFF"/>
    <w:rsid w:val="003E01B1"/>
    <w:rsid w:val="003E048C"/>
    <w:rsid w:val="003E104C"/>
    <w:rsid w:val="003E1748"/>
    <w:rsid w:val="003E17AC"/>
    <w:rsid w:val="003E1902"/>
    <w:rsid w:val="003E2063"/>
    <w:rsid w:val="003E2B34"/>
    <w:rsid w:val="003E2B62"/>
    <w:rsid w:val="003E43CB"/>
    <w:rsid w:val="003E5470"/>
    <w:rsid w:val="003E5D7F"/>
    <w:rsid w:val="003E7F44"/>
    <w:rsid w:val="003F08F5"/>
    <w:rsid w:val="003F0ED5"/>
    <w:rsid w:val="003F1226"/>
    <w:rsid w:val="003F175B"/>
    <w:rsid w:val="003F1907"/>
    <w:rsid w:val="003F3F63"/>
    <w:rsid w:val="003F4C47"/>
    <w:rsid w:val="003F571A"/>
    <w:rsid w:val="003F6C58"/>
    <w:rsid w:val="003F6C84"/>
    <w:rsid w:val="003F76C1"/>
    <w:rsid w:val="003F7E59"/>
    <w:rsid w:val="003F7E99"/>
    <w:rsid w:val="0040015C"/>
    <w:rsid w:val="0040061A"/>
    <w:rsid w:val="004013A5"/>
    <w:rsid w:val="0040179C"/>
    <w:rsid w:val="00401F15"/>
    <w:rsid w:val="004028A2"/>
    <w:rsid w:val="0040290C"/>
    <w:rsid w:val="00402BEA"/>
    <w:rsid w:val="004039C9"/>
    <w:rsid w:val="00403AB1"/>
    <w:rsid w:val="00404273"/>
    <w:rsid w:val="00405029"/>
    <w:rsid w:val="00405617"/>
    <w:rsid w:val="00405641"/>
    <w:rsid w:val="00405AA5"/>
    <w:rsid w:val="00405D27"/>
    <w:rsid w:val="0040734A"/>
    <w:rsid w:val="00407C40"/>
    <w:rsid w:val="0041128D"/>
    <w:rsid w:val="0041271B"/>
    <w:rsid w:val="004140F3"/>
    <w:rsid w:val="0041565A"/>
    <w:rsid w:val="004164EA"/>
    <w:rsid w:val="00416B73"/>
    <w:rsid w:val="00417B87"/>
    <w:rsid w:val="00421C81"/>
    <w:rsid w:val="00423FB6"/>
    <w:rsid w:val="0042458E"/>
    <w:rsid w:val="00425544"/>
    <w:rsid w:val="004258E8"/>
    <w:rsid w:val="00425AFC"/>
    <w:rsid w:val="0042656D"/>
    <w:rsid w:val="00427F45"/>
    <w:rsid w:val="0043024E"/>
    <w:rsid w:val="00431296"/>
    <w:rsid w:val="00431331"/>
    <w:rsid w:val="0043167B"/>
    <w:rsid w:val="00431978"/>
    <w:rsid w:val="00431BE5"/>
    <w:rsid w:val="00432D1D"/>
    <w:rsid w:val="004338EE"/>
    <w:rsid w:val="004354BC"/>
    <w:rsid w:val="004359B4"/>
    <w:rsid w:val="00436665"/>
    <w:rsid w:val="004369CA"/>
    <w:rsid w:val="00436A80"/>
    <w:rsid w:val="00436CA4"/>
    <w:rsid w:val="00437A53"/>
    <w:rsid w:val="0044075D"/>
    <w:rsid w:val="00441E5E"/>
    <w:rsid w:val="004431CA"/>
    <w:rsid w:val="004437E2"/>
    <w:rsid w:val="004438F4"/>
    <w:rsid w:val="0044457D"/>
    <w:rsid w:val="00445115"/>
    <w:rsid w:val="004459E3"/>
    <w:rsid w:val="00446813"/>
    <w:rsid w:val="00447AB2"/>
    <w:rsid w:val="00447BD2"/>
    <w:rsid w:val="00450AD8"/>
    <w:rsid w:val="00450C86"/>
    <w:rsid w:val="00451038"/>
    <w:rsid w:val="00451296"/>
    <w:rsid w:val="00451BFA"/>
    <w:rsid w:val="00453E08"/>
    <w:rsid w:val="00453F5F"/>
    <w:rsid w:val="004540E9"/>
    <w:rsid w:val="00456950"/>
    <w:rsid w:val="00456AD6"/>
    <w:rsid w:val="00456C95"/>
    <w:rsid w:val="0045764D"/>
    <w:rsid w:val="004578C8"/>
    <w:rsid w:val="00457E7F"/>
    <w:rsid w:val="004605EB"/>
    <w:rsid w:val="00461627"/>
    <w:rsid w:val="00461666"/>
    <w:rsid w:val="00461AF6"/>
    <w:rsid w:val="00461F8A"/>
    <w:rsid w:val="004623BF"/>
    <w:rsid w:val="0046294F"/>
    <w:rsid w:val="00462E26"/>
    <w:rsid w:val="0046355A"/>
    <w:rsid w:val="00463B46"/>
    <w:rsid w:val="00464039"/>
    <w:rsid w:val="004640AF"/>
    <w:rsid w:val="00465E38"/>
    <w:rsid w:val="004660F1"/>
    <w:rsid w:val="00466822"/>
    <w:rsid w:val="00466BF7"/>
    <w:rsid w:val="004677FD"/>
    <w:rsid w:val="00467B16"/>
    <w:rsid w:val="00467B8F"/>
    <w:rsid w:val="00470215"/>
    <w:rsid w:val="00470CF0"/>
    <w:rsid w:val="0047101C"/>
    <w:rsid w:val="004714CF"/>
    <w:rsid w:val="004715A8"/>
    <w:rsid w:val="00471792"/>
    <w:rsid w:val="00472099"/>
    <w:rsid w:val="00473253"/>
    <w:rsid w:val="00474BA7"/>
    <w:rsid w:val="004756B8"/>
    <w:rsid w:val="0047580A"/>
    <w:rsid w:val="00475B89"/>
    <w:rsid w:val="00475EB8"/>
    <w:rsid w:val="00476573"/>
    <w:rsid w:val="00477067"/>
    <w:rsid w:val="00477627"/>
    <w:rsid w:val="0048013E"/>
    <w:rsid w:val="004817B0"/>
    <w:rsid w:val="00481EFB"/>
    <w:rsid w:val="00482468"/>
    <w:rsid w:val="00482D79"/>
    <w:rsid w:val="00483F5A"/>
    <w:rsid w:val="0048415F"/>
    <w:rsid w:val="004842F3"/>
    <w:rsid w:val="004845E4"/>
    <w:rsid w:val="00485C10"/>
    <w:rsid w:val="00485C31"/>
    <w:rsid w:val="004865FF"/>
    <w:rsid w:val="0048668B"/>
    <w:rsid w:val="00486E76"/>
    <w:rsid w:val="0048701D"/>
    <w:rsid w:val="00490391"/>
    <w:rsid w:val="004917F4"/>
    <w:rsid w:val="0049195B"/>
    <w:rsid w:val="00492652"/>
    <w:rsid w:val="00492C03"/>
    <w:rsid w:val="00492DCA"/>
    <w:rsid w:val="004939F1"/>
    <w:rsid w:val="00493A83"/>
    <w:rsid w:val="00494284"/>
    <w:rsid w:val="004944E4"/>
    <w:rsid w:val="004947D9"/>
    <w:rsid w:val="00494E9B"/>
    <w:rsid w:val="004952E3"/>
    <w:rsid w:val="00495FB3"/>
    <w:rsid w:val="00496D03"/>
    <w:rsid w:val="004979E8"/>
    <w:rsid w:val="00497B8E"/>
    <w:rsid w:val="00497D92"/>
    <w:rsid w:val="004A034F"/>
    <w:rsid w:val="004A0716"/>
    <w:rsid w:val="004A0957"/>
    <w:rsid w:val="004A12D1"/>
    <w:rsid w:val="004A19B9"/>
    <w:rsid w:val="004A1B85"/>
    <w:rsid w:val="004A2B35"/>
    <w:rsid w:val="004A4E50"/>
    <w:rsid w:val="004A5D7B"/>
    <w:rsid w:val="004A72BC"/>
    <w:rsid w:val="004B0F2F"/>
    <w:rsid w:val="004B100C"/>
    <w:rsid w:val="004B12FB"/>
    <w:rsid w:val="004B145F"/>
    <w:rsid w:val="004B1A3E"/>
    <w:rsid w:val="004B2762"/>
    <w:rsid w:val="004B28F1"/>
    <w:rsid w:val="004B2AF7"/>
    <w:rsid w:val="004B2F31"/>
    <w:rsid w:val="004B31EA"/>
    <w:rsid w:val="004B322C"/>
    <w:rsid w:val="004B345D"/>
    <w:rsid w:val="004B4B82"/>
    <w:rsid w:val="004B5126"/>
    <w:rsid w:val="004B5839"/>
    <w:rsid w:val="004B5B98"/>
    <w:rsid w:val="004B6006"/>
    <w:rsid w:val="004B6296"/>
    <w:rsid w:val="004B62CA"/>
    <w:rsid w:val="004B6E5F"/>
    <w:rsid w:val="004B6F71"/>
    <w:rsid w:val="004B719D"/>
    <w:rsid w:val="004B71CC"/>
    <w:rsid w:val="004B7912"/>
    <w:rsid w:val="004B7F50"/>
    <w:rsid w:val="004C0790"/>
    <w:rsid w:val="004C095B"/>
    <w:rsid w:val="004C0AFD"/>
    <w:rsid w:val="004C0C74"/>
    <w:rsid w:val="004C0E4F"/>
    <w:rsid w:val="004C11D6"/>
    <w:rsid w:val="004C20C5"/>
    <w:rsid w:val="004C234D"/>
    <w:rsid w:val="004C3184"/>
    <w:rsid w:val="004C3B8A"/>
    <w:rsid w:val="004C45F0"/>
    <w:rsid w:val="004C4A01"/>
    <w:rsid w:val="004C5A58"/>
    <w:rsid w:val="004C5C2D"/>
    <w:rsid w:val="004C5C6E"/>
    <w:rsid w:val="004C6C36"/>
    <w:rsid w:val="004C74A6"/>
    <w:rsid w:val="004C7D92"/>
    <w:rsid w:val="004C7DFF"/>
    <w:rsid w:val="004C7EDC"/>
    <w:rsid w:val="004D0C23"/>
    <w:rsid w:val="004D0D23"/>
    <w:rsid w:val="004D2368"/>
    <w:rsid w:val="004D2BA4"/>
    <w:rsid w:val="004D36F2"/>
    <w:rsid w:val="004D4041"/>
    <w:rsid w:val="004D4099"/>
    <w:rsid w:val="004D4234"/>
    <w:rsid w:val="004D53D3"/>
    <w:rsid w:val="004D5A88"/>
    <w:rsid w:val="004D6792"/>
    <w:rsid w:val="004D697E"/>
    <w:rsid w:val="004D6B1F"/>
    <w:rsid w:val="004D6BA1"/>
    <w:rsid w:val="004D7696"/>
    <w:rsid w:val="004E14D0"/>
    <w:rsid w:val="004E1D13"/>
    <w:rsid w:val="004E1D27"/>
    <w:rsid w:val="004E1E6F"/>
    <w:rsid w:val="004E2AB6"/>
    <w:rsid w:val="004E2B53"/>
    <w:rsid w:val="004E3311"/>
    <w:rsid w:val="004E3629"/>
    <w:rsid w:val="004E38D0"/>
    <w:rsid w:val="004E3F84"/>
    <w:rsid w:val="004E4006"/>
    <w:rsid w:val="004E44DD"/>
    <w:rsid w:val="004E455D"/>
    <w:rsid w:val="004E4D3E"/>
    <w:rsid w:val="004E58AB"/>
    <w:rsid w:val="004E5D4B"/>
    <w:rsid w:val="004E71D2"/>
    <w:rsid w:val="004E73B4"/>
    <w:rsid w:val="004E763A"/>
    <w:rsid w:val="004E7A09"/>
    <w:rsid w:val="004F0083"/>
    <w:rsid w:val="004F0653"/>
    <w:rsid w:val="004F1A51"/>
    <w:rsid w:val="004F1AB5"/>
    <w:rsid w:val="004F26E2"/>
    <w:rsid w:val="004F35A4"/>
    <w:rsid w:val="004F3FEF"/>
    <w:rsid w:val="004F452A"/>
    <w:rsid w:val="004F4D0A"/>
    <w:rsid w:val="004F516D"/>
    <w:rsid w:val="004F5848"/>
    <w:rsid w:val="004F5A56"/>
    <w:rsid w:val="004F5CAA"/>
    <w:rsid w:val="004F6480"/>
    <w:rsid w:val="004F6909"/>
    <w:rsid w:val="004F6A98"/>
    <w:rsid w:val="004F7653"/>
    <w:rsid w:val="004F77AC"/>
    <w:rsid w:val="004F7DC6"/>
    <w:rsid w:val="00500039"/>
    <w:rsid w:val="0050039A"/>
    <w:rsid w:val="00500652"/>
    <w:rsid w:val="00500D99"/>
    <w:rsid w:val="00501237"/>
    <w:rsid w:val="00501633"/>
    <w:rsid w:val="00501BC2"/>
    <w:rsid w:val="00501C6D"/>
    <w:rsid w:val="00501D78"/>
    <w:rsid w:val="00502DE3"/>
    <w:rsid w:val="00503610"/>
    <w:rsid w:val="00503CE5"/>
    <w:rsid w:val="00503E0B"/>
    <w:rsid w:val="00504246"/>
    <w:rsid w:val="005042E7"/>
    <w:rsid w:val="00505688"/>
    <w:rsid w:val="00505B90"/>
    <w:rsid w:val="00507365"/>
    <w:rsid w:val="005110D2"/>
    <w:rsid w:val="005113CD"/>
    <w:rsid w:val="00511A01"/>
    <w:rsid w:val="0051318E"/>
    <w:rsid w:val="00514298"/>
    <w:rsid w:val="0051470F"/>
    <w:rsid w:val="00514810"/>
    <w:rsid w:val="00514C19"/>
    <w:rsid w:val="005151EB"/>
    <w:rsid w:val="005160EA"/>
    <w:rsid w:val="00516499"/>
    <w:rsid w:val="00517A7D"/>
    <w:rsid w:val="0052161D"/>
    <w:rsid w:val="0052219C"/>
    <w:rsid w:val="0052391C"/>
    <w:rsid w:val="00523BAE"/>
    <w:rsid w:val="00524C8D"/>
    <w:rsid w:val="00524D62"/>
    <w:rsid w:val="00524EA8"/>
    <w:rsid w:val="00525020"/>
    <w:rsid w:val="005254FB"/>
    <w:rsid w:val="0052632C"/>
    <w:rsid w:val="00526B4B"/>
    <w:rsid w:val="0052724E"/>
    <w:rsid w:val="005279F8"/>
    <w:rsid w:val="00527A6D"/>
    <w:rsid w:val="00527F54"/>
    <w:rsid w:val="00530191"/>
    <w:rsid w:val="005305F4"/>
    <w:rsid w:val="00531CDE"/>
    <w:rsid w:val="00532EDE"/>
    <w:rsid w:val="00533494"/>
    <w:rsid w:val="0053357D"/>
    <w:rsid w:val="005336F6"/>
    <w:rsid w:val="005337FF"/>
    <w:rsid w:val="00534027"/>
    <w:rsid w:val="0053485F"/>
    <w:rsid w:val="00534E82"/>
    <w:rsid w:val="005351B4"/>
    <w:rsid w:val="00536838"/>
    <w:rsid w:val="00537A64"/>
    <w:rsid w:val="00541121"/>
    <w:rsid w:val="005420AC"/>
    <w:rsid w:val="0054220A"/>
    <w:rsid w:val="005427AE"/>
    <w:rsid w:val="005431D3"/>
    <w:rsid w:val="005449D6"/>
    <w:rsid w:val="00544B98"/>
    <w:rsid w:val="005454D5"/>
    <w:rsid w:val="00545646"/>
    <w:rsid w:val="0054606D"/>
    <w:rsid w:val="00546760"/>
    <w:rsid w:val="005467B0"/>
    <w:rsid w:val="00547D01"/>
    <w:rsid w:val="005502EA"/>
    <w:rsid w:val="005510DF"/>
    <w:rsid w:val="0055113F"/>
    <w:rsid w:val="0055291F"/>
    <w:rsid w:val="00553624"/>
    <w:rsid w:val="00553D01"/>
    <w:rsid w:val="00553FBD"/>
    <w:rsid w:val="0055453E"/>
    <w:rsid w:val="00554767"/>
    <w:rsid w:val="005548E4"/>
    <w:rsid w:val="005558C9"/>
    <w:rsid w:val="00555C4A"/>
    <w:rsid w:val="00555DB1"/>
    <w:rsid w:val="00555F12"/>
    <w:rsid w:val="00556022"/>
    <w:rsid w:val="00556045"/>
    <w:rsid w:val="00556193"/>
    <w:rsid w:val="005565F9"/>
    <w:rsid w:val="005566D8"/>
    <w:rsid w:val="00561113"/>
    <w:rsid w:val="005619D5"/>
    <w:rsid w:val="00561BDC"/>
    <w:rsid w:val="005625EB"/>
    <w:rsid w:val="005652BF"/>
    <w:rsid w:val="005653D1"/>
    <w:rsid w:val="00565D03"/>
    <w:rsid w:val="00566BDB"/>
    <w:rsid w:val="00567253"/>
    <w:rsid w:val="005675E8"/>
    <w:rsid w:val="0056781B"/>
    <w:rsid w:val="00567AA5"/>
    <w:rsid w:val="005703F2"/>
    <w:rsid w:val="0057082F"/>
    <w:rsid w:val="00570A5B"/>
    <w:rsid w:val="00570FE5"/>
    <w:rsid w:val="0057275A"/>
    <w:rsid w:val="005731A5"/>
    <w:rsid w:val="005733F0"/>
    <w:rsid w:val="00573563"/>
    <w:rsid w:val="00573A83"/>
    <w:rsid w:val="0057492F"/>
    <w:rsid w:val="00574C09"/>
    <w:rsid w:val="0057583B"/>
    <w:rsid w:val="00575A36"/>
    <w:rsid w:val="005770A2"/>
    <w:rsid w:val="0057759E"/>
    <w:rsid w:val="00580E0D"/>
    <w:rsid w:val="00581C6C"/>
    <w:rsid w:val="0058279D"/>
    <w:rsid w:val="00582F6D"/>
    <w:rsid w:val="0058308D"/>
    <w:rsid w:val="005840B1"/>
    <w:rsid w:val="00584163"/>
    <w:rsid w:val="005844BC"/>
    <w:rsid w:val="00584BE2"/>
    <w:rsid w:val="005852F8"/>
    <w:rsid w:val="00585459"/>
    <w:rsid w:val="005858C6"/>
    <w:rsid w:val="00585F84"/>
    <w:rsid w:val="005877A6"/>
    <w:rsid w:val="0059028B"/>
    <w:rsid w:val="00590B45"/>
    <w:rsid w:val="00592171"/>
    <w:rsid w:val="005924B3"/>
    <w:rsid w:val="00592535"/>
    <w:rsid w:val="005926C0"/>
    <w:rsid w:val="0059318E"/>
    <w:rsid w:val="00593269"/>
    <w:rsid w:val="00593541"/>
    <w:rsid w:val="005936B0"/>
    <w:rsid w:val="005939A9"/>
    <w:rsid w:val="00593FEA"/>
    <w:rsid w:val="0059534A"/>
    <w:rsid w:val="005959B0"/>
    <w:rsid w:val="00595A5D"/>
    <w:rsid w:val="00597B24"/>
    <w:rsid w:val="005A0410"/>
    <w:rsid w:val="005A0FE5"/>
    <w:rsid w:val="005A14B3"/>
    <w:rsid w:val="005A2121"/>
    <w:rsid w:val="005A287E"/>
    <w:rsid w:val="005A2AA0"/>
    <w:rsid w:val="005A2F9F"/>
    <w:rsid w:val="005A32E2"/>
    <w:rsid w:val="005A3858"/>
    <w:rsid w:val="005A3C0B"/>
    <w:rsid w:val="005A4528"/>
    <w:rsid w:val="005A602F"/>
    <w:rsid w:val="005A673C"/>
    <w:rsid w:val="005A7774"/>
    <w:rsid w:val="005A779B"/>
    <w:rsid w:val="005A7E48"/>
    <w:rsid w:val="005B0037"/>
    <w:rsid w:val="005B0E03"/>
    <w:rsid w:val="005B11F6"/>
    <w:rsid w:val="005B1DE3"/>
    <w:rsid w:val="005B1EBA"/>
    <w:rsid w:val="005B2EB7"/>
    <w:rsid w:val="005B3157"/>
    <w:rsid w:val="005B357F"/>
    <w:rsid w:val="005B3B60"/>
    <w:rsid w:val="005B3E60"/>
    <w:rsid w:val="005B6001"/>
    <w:rsid w:val="005B605E"/>
    <w:rsid w:val="005B6781"/>
    <w:rsid w:val="005B6D1B"/>
    <w:rsid w:val="005C0AC2"/>
    <w:rsid w:val="005C1100"/>
    <w:rsid w:val="005C228B"/>
    <w:rsid w:val="005C308B"/>
    <w:rsid w:val="005C31E8"/>
    <w:rsid w:val="005C3374"/>
    <w:rsid w:val="005C36E4"/>
    <w:rsid w:val="005C39B7"/>
    <w:rsid w:val="005C474E"/>
    <w:rsid w:val="005C4911"/>
    <w:rsid w:val="005C5AE3"/>
    <w:rsid w:val="005C5C18"/>
    <w:rsid w:val="005C5D5F"/>
    <w:rsid w:val="005C658B"/>
    <w:rsid w:val="005C66F5"/>
    <w:rsid w:val="005C7842"/>
    <w:rsid w:val="005D05FD"/>
    <w:rsid w:val="005D070F"/>
    <w:rsid w:val="005D0F8F"/>
    <w:rsid w:val="005D11EA"/>
    <w:rsid w:val="005D1B85"/>
    <w:rsid w:val="005D1ED6"/>
    <w:rsid w:val="005D26C4"/>
    <w:rsid w:val="005D38C3"/>
    <w:rsid w:val="005D3CC2"/>
    <w:rsid w:val="005D50F1"/>
    <w:rsid w:val="005D56F9"/>
    <w:rsid w:val="005D70E3"/>
    <w:rsid w:val="005D73BE"/>
    <w:rsid w:val="005E0882"/>
    <w:rsid w:val="005E1539"/>
    <w:rsid w:val="005E176F"/>
    <w:rsid w:val="005E2B39"/>
    <w:rsid w:val="005E2F9F"/>
    <w:rsid w:val="005E37F1"/>
    <w:rsid w:val="005E4357"/>
    <w:rsid w:val="005E4539"/>
    <w:rsid w:val="005E49E2"/>
    <w:rsid w:val="005E4FF0"/>
    <w:rsid w:val="005E6447"/>
    <w:rsid w:val="005E681E"/>
    <w:rsid w:val="005E6D59"/>
    <w:rsid w:val="005E7048"/>
    <w:rsid w:val="005F0507"/>
    <w:rsid w:val="005F0722"/>
    <w:rsid w:val="005F1B9E"/>
    <w:rsid w:val="005F1FC3"/>
    <w:rsid w:val="005F2FA5"/>
    <w:rsid w:val="005F436E"/>
    <w:rsid w:val="005F43DC"/>
    <w:rsid w:val="005F4DF8"/>
    <w:rsid w:val="005F58D5"/>
    <w:rsid w:val="005F5A7E"/>
    <w:rsid w:val="005F5D44"/>
    <w:rsid w:val="005F5E90"/>
    <w:rsid w:val="005F5EAA"/>
    <w:rsid w:val="005F6293"/>
    <w:rsid w:val="005F6609"/>
    <w:rsid w:val="005F685F"/>
    <w:rsid w:val="005F6CEA"/>
    <w:rsid w:val="005F70C9"/>
    <w:rsid w:val="005F7215"/>
    <w:rsid w:val="005F7CB0"/>
    <w:rsid w:val="005F7D3A"/>
    <w:rsid w:val="0060079B"/>
    <w:rsid w:val="006013E4"/>
    <w:rsid w:val="006013F9"/>
    <w:rsid w:val="006014EE"/>
    <w:rsid w:val="00601C54"/>
    <w:rsid w:val="00601CB9"/>
    <w:rsid w:val="00602150"/>
    <w:rsid w:val="00602769"/>
    <w:rsid w:val="00602C1F"/>
    <w:rsid w:val="00602E99"/>
    <w:rsid w:val="00603627"/>
    <w:rsid w:val="006038A1"/>
    <w:rsid w:val="00604193"/>
    <w:rsid w:val="00604400"/>
    <w:rsid w:val="006048F9"/>
    <w:rsid w:val="00606E58"/>
    <w:rsid w:val="00607464"/>
    <w:rsid w:val="00610695"/>
    <w:rsid w:val="006107A2"/>
    <w:rsid w:val="00610F15"/>
    <w:rsid w:val="00611C90"/>
    <w:rsid w:val="006127C7"/>
    <w:rsid w:val="006130C5"/>
    <w:rsid w:val="006146E7"/>
    <w:rsid w:val="0061476C"/>
    <w:rsid w:val="00614D97"/>
    <w:rsid w:val="00614E87"/>
    <w:rsid w:val="0061546F"/>
    <w:rsid w:val="006154DE"/>
    <w:rsid w:val="00615662"/>
    <w:rsid w:val="00615906"/>
    <w:rsid w:val="00615E2D"/>
    <w:rsid w:val="00616F5A"/>
    <w:rsid w:val="0061743D"/>
    <w:rsid w:val="00617848"/>
    <w:rsid w:val="00621B5C"/>
    <w:rsid w:val="00621B6C"/>
    <w:rsid w:val="00622710"/>
    <w:rsid w:val="006230FE"/>
    <w:rsid w:val="00623902"/>
    <w:rsid w:val="00623DE2"/>
    <w:rsid w:val="00623EA7"/>
    <w:rsid w:val="00623EE5"/>
    <w:rsid w:val="00624402"/>
    <w:rsid w:val="006244C5"/>
    <w:rsid w:val="00625018"/>
    <w:rsid w:val="00625348"/>
    <w:rsid w:val="00625D34"/>
    <w:rsid w:val="00626595"/>
    <w:rsid w:val="006268FE"/>
    <w:rsid w:val="00626B24"/>
    <w:rsid w:val="006274D6"/>
    <w:rsid w:val="00630455"/>
    <w:rsid w:val="00630640"/>
    <w:rsid w:val="00630975"/>
    <w:rsid w:val="00631306"/>
    <w:rsid w:val="00631B39"/>
    <w:rsid w:val="00631C62"/>
    <w:rsid w:val="006321A7"/>
    <w:rsid w:val="00632E56"/>
    <w:rsid w:val="00635447"/>
    <w:rsid w:val="00635A4F"/>
    <w:rsid w:val="0063650D"/>
    <w:rsid w:val="006371B7"/>
    <w:rsid w:val="00637853"/>
    <w:rsid w:val="00641936"/>
    <w:rsid w:val="0064276B"/>
    <w:rsid w:val="00643791"/>
    <w:rsid w:val="00643964"/>
    <w:rsid w:val="00643B1B"/>
    <w:rsid w:val="00643F93"/>
    <w:rsid w:val="0064420A"/>
    <w:rsid w:val="0064500C"/>
    <w:rsid w:val="0064555D"/>
    <w:rsid w:val="00645749"/>
    <w:rsid w:val="00645B22"/>
    <w:rsid w:val="00645E1B"/>
    <w:rsid w:val="006463D7"/>
    <w:rsid w:val="006463FD"/>
    <w:rsid w:val="006468BD"/>
    <w:rsid w:val="0064799F"/>
    <w:rsid w:val="00647D3F"/>
    <w:rsid w:val="0065037F"/>
    <w:rsid w:val="00650848"/>
    <w:rsid w:val="00651E06"/>
    <w:rsid w:val="00652378"/>
    <w:rsid w:val="00652A4C"/>
    <w:rsid w:val="00652D99"/>
    <w:rsid w:val="00652E10"/>
    <w:rsid w:val="00652FD5"/>
    <w:rsid w:val="006530D0"/>
    <w:rsid w:val="006536D5"/>
    <w:rsid w:val="00653E5E"/>
    <w:rsid w:val="00654955"/>
    <w:rsid w:val="006567F9"/>
    <w:rsid w:val="00657AB1"/>
    <w:rsid w:val="0066106B"/>
    <w:rsid w:val="006618CC"/>
    <w:rsid w:val="00663204"/>
    <w:rsid w:val="0066351D"/>
    <w:rsid w:val="0066392B"/>
    <w:rsid w:val="00663987"/>
    <w:rsid w:val="00663CEF"/>
    <w:rsid w:val="0066466E"/>
    <w:rsid w:val="00664879"/>
    <w:rsid w:val="00664D8C"/>
    <w:rsid w:val="0066544A"/>
    <w:rsid w:val="00665462"/>
    <w:rsid w:val="0066555D"/>
    <w:rsid w:val="00665721"/>
    <w:rsid w:val="006658AA"/>
    <w:rsid w:val="00665FAC"/>
    <w:rsid w:val="006669A9"/>
    <w:rsid w:val="00666C4A"/>
    <w:rsid w:val="0066713D"/>
    <w:rsid w:val="00667FA0"/>
    <w:rsid w:val="00670CE6"/>
    <w:rsid w:val="00672412"/>
    <w:rsid w:val="006733B5"/>
    <w:rsid w:val="006734FD"/>
    <w:rsid w:val="0067352B"/>
    <w:rsid w:val="006754EC"/>
    <w:rsid w:val="0067561E"/>
    <w:rsid w:val="00675829"/>
    <w:rsid w:val="00675876"/>
    <w:rsid w:val="006761C0"/>
    <w:rsid w:val="00676739"/>
    <w:rsid w:val="00676B69"/>
    <w:rsid w:val="00677FE7"/>
    <w:rsid w:val="00680534"/>
    <w:rsid w:val="00680DAE"/>
    <w:rsid w:val="00681C4C"/>
    <w:rsid w:val="00681C59"/>
    <w:rsid w:val="00682844"/>
    <w:rsid w:val="0068363F"/>
    <w:rsid w:val="006836A9"/>
    <w:rsid w:val="00684FB4"/>
    <w:rsid w:val="006865BF"/>
    <w:rsid w:val="00686635"/>
    <w:rsid w:val="0068669D"/>
    <w:rsid w:val="00687033"/>
    <w:rsid w:val="00687D6F"/>
    <w:rsid w:val="006903E5"/>
    <w:rsid w:val="0069050C"/>
    <w:rsid w:val="006909DD"/>
    <w:rsid w:val="0069123B"/>
    <w:rsid w:val="00691DB8"/>
    <w:rsid w:val="00691F12"/>
    <w:rsid w:val="00693337"/>
    <w:rsid w:val="00694530"/>
    <w:rsid w:val="006945AB"/>
    <w:rsid w:val="006949F5"/>
    <w:rsid w:val="006950CE"/>
    <w:rsid w:val="00696356"/>
    <w:rsid w:val="006963D2"/>
    <w:rsid w:val="006964E6"/>
    <w:rsid w:val="00696BA6"/>
    <w:rsid w:val="006973C9"/>
    <w:rsid w:val="0069741D"/>
    <w:rsid w:val="00697C8B"/>
    <w:rsid w:val="00697DEE"/>
    <w:rsid w:val="006A00E5"/>
    <w:rsid w:val="006A0654"/>
    <w:rsid w:val="006A107D"/>
    <w:rsid w:val="006A1A51"/>
    <w:rsid w:val="006A1F4C"/>
    <w:rsid w:val="006A3A01"/>
    <w:rsid w:val="006A41EE"/>
    <w:rsid w:val="006A49FA"/>
    <w:rsid w:val="006A5EB8"/>
    <w:rsid w:val="006A6666"/>
    <w:rsid w:val="006A6FE1"/>
    <w:rsid w:val="006A7620"/>
    <w:rsid w:val="006A7B10"/>
    <w:rsid w:val="006B17B4"/>
    <w:rsid w:val="006B1BC4"/>
    <w:rsid w:val="006B1C0B"/>
    <w:rsid w:val="006B2303"/>
    <w:rsid w:val="006B2E75"/>
    <w:rsid w:val="006B2E92"/>
    <w:rsid w:val="006B3B20"/>
    <w:rsid w:val="006B4E91"/>
    <w:rsid w:val="006B519D"/>
    <w:rsid w:val="006B5427"/>
    <w:rsid w:val="006B618C"/>
    <w:rsid w:val="006B63C3"/>
    <w:rsid w:val="006B643A"/>
    <w:rsid w:val="006B6572"/>
    <w:rsid w:val="006B7489"/>
    <w:rsid w:val="006C01DD"/>
    <w:rsid w:val="006C043C"/>
    <w:rsid w:val="006C0CA0"/>
    <w:rsid w:val="006C17EF"/>
    <w:rsid w:val="006C1D2B"/>
    <w:rsid w:val="006C2BDF"/>
    <w:rsid w:val="006C3756"/>
    <w:rsid w:val="006C5B5C"/>
    <w:rsid w:val="006C67DF"/>
    <w:rsid w:val="006C6A78"/>
    <w:rsid w:val="006C6AA2"/>
    <w:rsid w:val="006C7222"/>
    <w:rsid w:val="006C7E78"/>
    <w:rsid w:val="006D031F"/>
    <w:rsid w:val="006D11CF"/>
    <w:rsid w:val="006D1318"/>
    <w:rsid w:val="006D157C"/>
    <w:rsid w:val="006D1CFA"/>
    <w:rsid w:val="006D21D4"/>
    <w:rsid w:val="006D2527"/>
    <w:rsid w:val="006D294F"/>
    <w:rsid w:val="006D2F48"/>
    <w:rsid w:val="006D3301"/>
    <w:rsid w:val="006D350B"/>
    <w:rsid w:val="006D479A"/>
    <w:rsid w:val="006D5056"/>
    <w:rsid w:val="006D5087"/>
    <w:rsid w:val="006D5645"/>
    <w:rsid w:val="006D5FDE"/>
    <w:rsid w:val="006D65DA"/>
    <w:rsid w:val="006D72C2"/>
    <w:rsid w:val="006D7C3B"/>
    <w:rsid w:val="006D7D34"/>
    <w:rsid w:val="006E002A"/>
    <w:rsid w:val="006E0C9B"/>
    <w:rsid w:val="006E0CEF"/>
    <w:rsid w:val="006E1487"/>
    <w:rsid w:val="006E1D9E"/>
    <w:rsid w:val="006E2171"/>
    <w:rsid w:val="006E2441"/>
    <w:rsid w:val="006E2986"/>
    <w:rsid w:val="006E398B"/>
    <w:rsid w:val="006E3AA3"/>
    <w:rsid w:val="006E3FAA"/>
    <w:rsid w:val="006E4BBB"/>
    <w:rsid w:val="006E6795"/>
    <w:rsid w:val="006E7732"/>
    <w:rsid w:val="006E7CD5"/>
    <w:rsid w:val="006F0A89"/>
    <w:rsid w:val="006F16E9"/>
    <w:rsid w:val="006F1B76"/>
    <w:rsid w:val="006F1F39"/>
    <w:rsid w:val="006F2109"/>
    <w:rsid w:val="006F3776"/>
    <w:rsid w:val="006F3CD2"/>
    <w:rsid w:val="006F4177"/>
    <w:rsid w:val="006F4A6F"/>
    <w:rsid w:val="006F4CAF"/>
    <w:rsid w:val="006F541C"/>
    <w:rsid w:val="006F551B"/>
    <w:rsid w:val="006F5A3D"/>
    <w:rsid w:val="006F70F0"/>
    <w:rsid w:val="006F7214"/>
    <w:rsid w:val="006F7786"/>
    <w:rsid w:val="006F7BF6"/>
    <w:rsid w:val="00700023"/>
    <w:rsid w:val="007001BB"/>
    <w:rsid w:val="007005AD"/>
    <w:rsid w:val="00700C2C"/>
    <w:rsid w:val="00700CDE"/>
    <w:rsid w:val="00700D5D"/>
    <w:rsid w:val="007034F8"/>
    <w:rsid w:val="00703E79"/>
    <w:rsid w:val="007049BA"/>
    <w:rsid w:val="0070563C"/>
    <w:rsid w:val="0070637C"/>
    <w:rsid w:val="007066E5"/>
    <w:rsid w:val="00706B28"/>
    <w:rsid w:val="00706BF2"/>
    <w:rsid w:val="00707FE6"/>
    <w:rsid w:val="00707FF3"/>
    <w:rsid w:val="00710718"/>
    <w:rsid w:val="00710E31"/>
    <w:rsid w:val="0071108B"/>
    <w:rsid w:val="00711AD9"/>
    <w:rsid w:val="00711BD1"/>
    <w:rsid w:val="00711F69"/>
    <w:rsid w:val="0071279E"/>
    <w:rsid w:val="00712F1F"/>
    <w:rsid w:val="0071320C"/>
    <w:rsid w:val="00713333"/>
    <w:rsid w:val="007138A6"/>
    <w:rsid w:val="00714342"/>
    <w:rsid w:val="00714BBA"/>
    <w:rsid w:val="00715C4A"/>
    <w:rsid w:val="007160F3"/>
    <w:rsid w:val="00716FDE"/>
    <w:rsid w:val="00717602"/>
    <w:rsid w:val="007179E3"/>
    <w:rsid w:val="00717DE5"/>
    <w:rsid w:val="00722CFF"/>
    <w:rsid w:val="0072309B"/>
    <w:rsid w:val="00724880"/>
    <w:rsid w:val="007249BD"/>
    <w:rsid w:val="00724D75"/>
    <w:rsid w:val="00726041"/>
    <w:rsid w:val="007268D2"/>
    <w:rsid w:val="00727914"/>
    <w:rsid w:val="00727A43"/>
    <w:rsid w:val="00727FE6"/>
    <w:rsid w:val="0073002D"/>
    <w:rsid w:val="00730469"/>
    <w:rsid w:val="0073073F"/>
    <w:rsid w:val="00730F5C"/>
    <w:rsid w:val="007310F1"/>
    <w:rsid w:val="007312A7"/>
    <w:rsid w:val="00731702"/>
    <w:rsid w:val="007317BF"/>
    <w:rsid w:val="00732422"/>
    <w:rsid w:val="0073247F"/>
    <w:rsid w:val="00733006"/>
    <w:rsid w:val="00734C99"/>
    <w:rsid w:val="00736978"/>
    <w:rsid w:val="0073698C"/>
    <w:rsid w:val="0073705B"/>
    <w:rsid w:val="00737BB2"/>
    <w:rsid w:val="007401F4"/>
    <w:rsid w:val="0074028F"/>
    <w:rsid w:val="007411BB"/>
    <w:rsid w:val="007416FE"/>
    <w:rsid w:val="007418E8"/>
    <w:rsid w:val="00741B61"/>
    <w:rsid w:val="00741BCC"/>
    <w:rsid w:val="007428A2"/>
    <w:rsid w:val="0074347E"/>
    <w:rsid w:val="00743BCD"/>
    <w:rsid w:val="007442BD"/>
    <w:rsid w:val="00745C01"/>
    <w:rsid w:val="0074608B"/>
    <w:rsid w:val="0074726C"/>
    <w:rsid w:val="00747CC4"/>
    <w:rsid w:val="00750336"/>
    <w:rsid w:val="00750383"/>
    <w:rsid w:val="00750ABD"/>
    <w:rsid w:val="00751520"/>
    <w:rsid w:val="00751917"/>
    <w:rsid w:val="00751B95"/>
    <w:rsid w:val="00751C15"/>
    <w:rsid w:val="00752145"/>
    <w:rsid w:val="007530E1"/>
    <w:rsid w:val="00753829"/>
    <w:rsid w:val="00754304"/>
    <w:rsid w:val="00754CA2"/>
    <w:rsid w:val="00754E0E"/>
    <w:rsid w:val="0075557B"/>
    <w:rsid w:val="00755C13"/>
    <w:rsid w:val="00756260"/>
    <w:rsid w:val="00756D3C"/>
    <w:rsid w:val="00757821"/>
    <w:rsid w:val="007615D9"/>
    <w:rsid w:val="00761FC3"/>
    <w:rsid w:val="00762377"/>
    <w:rsid w:val="007627DA"/>
    <w:rsid w:val="00762995"/>
    <w:rsid w:val="0076349D"/>
    <w:rsid w:val="007637DC"/>
    <w:rsid w:val="00763EB0"/>
    <w:rsid w:val="00764196"/>
    <w:rsid w:val="00764382"/>
    <w:rsid w:val="00765441"/>
    <w:rsid w:val="00765561"/>
    <w:rsid w:val="0076628A"/>
    <w:rsid w:val="007667DC"/>
    <w:rsid w:val="00766A69"/>
    <w:rsid w:val="00770367"/>
    <w:rsid w:val="00770485"/>
    <w:rsid w:val="007717E7"/>
    <w:rsid w:val="007726C9"/>
    <w:rsid w:val="007732F1"/>
    <w:rsid w:val="00773898"/>
    <w:rsid w:val="00773DA0"/>
    <w:rsid w:val="007754AB"/>
    <w:rsid w:val="007754AC"/>
    <w:rsid w:val="0077552D"/>
    <w:rsid w:val="00776A82"/>
    <w:rsid w:val="00777BFD"/>
    <w:rsid w:val="00777FEC"/>
    <w:rsid w:val="007811A6"/>
    <w:rsid w:val="007818D5"/>
    <w:rsid w:val="00781B37"/>
    <w:rsid w:val="007823A0"/>
    <w:rsid w:val="007840DD"/>
    <w:rsid w:val="007846C3"/>
    <w:rsid w:val="007853A9"/>
    <w:rsid w:val="007855FC"/>
    <w:rsid w:val="007857EF"/>
    <w:rsid w:val="00785A11"/>
    <w:rsid w:val="00785D5D"/>
    <w:rsid w:val="007876A5"/>
    <w:rsid w:val="00790410"/>
    <w:rsid w:val="0079050D"/>
    <w:rsid w:val="0079094B"/>
    <w:rsid w:val="00790C4B"/>
    <w:rsid w:val="00790C9B"/>
    <w:rsid w:val="0079100F"/>
    <w:rsid w:val="00791201"/>
    <w:rsid w:val="00791397"/>
    <w:rsid w:val="00791905"/>
    <w:rsid w:val="00793C68"/>
    <w:rsid w:val="00794374"/>
    <w:rsid w:val="0079461E"/>
    <w:rsid w:val="007947BE"/>
    <w:rsid w:val="00795008"/>
    <w:rsid w:val="0079505E"/>
    <w:rsid w:val="0079520E"/>
    <w:rsid w:val="00795223"/>
    <w:rsid w:val="007952E7"/>
    <w:rsid w:val="007956B6"/>
    <w:rsid w:val="00795884"/>
    <w:rsid w:val="00795C87"/>
    <w:rsid w:val="00796D4C"/>
    <w:rsid w:val="00796EE7"/>
    <w:rsid w:val="007976C7"/>
    <w:rsid w:val="00797812"/>
    <w:rsid w:val="0079782F"/>
    <w:rsid w:val="0079796E"/>
    <w:rsid w:val="00797E06"/>
    <w:rsid w:val="007A0037"/>
    <w:rsid w:val="007A0722"/>
    <w:rsid w:val="007A0B84"/>
    <w:rsid w:val="007A1162"/>
    <w:rsid w:val="007A1CD6"/>
    <w:rsid w:val="007A2D27"/>
    <w:rsid w:val="007A30B2"/>
    <w:rsid w:val="007A3171"/>
    <w:rsid w:val="007A4218"/>
    <w:rsid w:val="007A5737"/>
    <w:rsid w:val="007A626F"/>
    <w:rsid w:val="007A7DCF"/>
    <w:rsid w:val="007B01C6"/>
    <w:rsid w:val="007B021E"/>
    <w:rsid w:val="007B0529"/>
    <w:rsid w:val="007B0B93"/>
    <w:rsid w:val="007B1661"/>
    <w:rsid w:val="007B3101"/>
    <w:rsid w:val="007B3167"/>
    <w:rsid w:val="007B39F5"/>
    <w:rsid w:val="007B3C2B"/>
    <w:rsid w:val="007B5269"/>
    <w:rsid w:val="007B557B"/>
    <w:rsid w:val="007B644A"/>
    <w:rsid w:val="007B6C77"/>
    <w:rsid w:val="007B72BA"/>
    <w:rsid w:val="007B7FF2"/>
    <w:rsid w:val="007C0048"/>
    <w:rsid w:val="007C117D"/>
    <w:rsid w:val="007C1687"/>
    <w:rsid w:val="007C1D50"/>
    <w:rsid w:val="007C1ED3"/>
    <w:rsid w:val="007C2371"/>
    <w:rsid w:val="007C25A1"/>
    <w:rsid w:val="007C361A"/>
    <w:rsid w:val="007C3FAF"/>
    <w:rsid w:val="007C42BD"/>
    <w:rsid w:val="007C4F33"/>
    <w:rsid w:val="007C5851"/>
    <w:rsid w:val="007C598D"/>
    <w:rsid w:val="007C5DDF"/>
    <w:rsid w:val="007C6F30"/>
    <w:rsid w:val="007C7006"/>
    <w:rsid w:val="007C7729"/>
    <w:rsid w:val="007D06BE"/>
    <w:rsid w:val="007D14DA"/>
    <w:rsid w:val="007D1ED5"/>
    <w:rsid w:val="007D2232"/>
    <w:rsid w:val="007D246F"/>
    <w:rsid w:val="007D2501"/>
    <w:rsid w:val="007D252F"/>
    <w:rsid w:val="007D2546"/>
    <w:rsid w:val="007D2D26"/>
    <w:rsid w:val="007D36EF"/>
    <w:rsid w:val="007D39B3"/>
    <w:rsid w:val="007D4027"/>
    <w:rsid w:val="007D41D9"/>
    <w:rsid w:val="007D42E8"/>
    <w:rsid w:val="007D4761"/>
    <w:rsid w:val="007D5BBC"/>
    <w:rsid w:val="007D64ED"/>
    <w:rsid w:val="007D64FB"/>
    <w:rsid w:val="007D72C4"/>
    <w:rsid w:val="007D74BB"/>
    <w:rsid w:val="007D7B90"/>
    <w:rsid w:val="007E0A75"/>
    <w:rsid w:val="007E1A28"/>
    <w:rsid w:val="007E1F1B"/>
    <w:rsid w:val="007E2121"/>
    <w:rsid w:val="007E2FFC"/>
    <w:rsid w:val="007E38C1"/>
    <w:rsid w:val="007E3E1A"/>
    <w:rsid w:val="007E3FBA"/>
    <w:rsid w:val="007E4593"/>
    <w:rsid w:val="007E56AD"/>
    <w:rsid w:val="007E5BB4"/>
    <w:rsid w:val="007E61ED"/>
    <w:rsid w:val="007E68BC"/>
    <w:rsid w:val="007E68FD"/>
    <w:rsid w:val="007E7652"/>
    <w:rsid w:val="007F0076"/>
    <w:rsid w:val="007F0A95"/>
    <w:rsid w:val="007F0BC3"/>
    <w:rsid w:val="007F1BE6"/>
    <w:rsid w:val="007F21CD"/>
    <w:rsid w:val="007F31D8"/>
    <w:rsid w:val="007F3566"/>
    <w:rsid w:val="007F3671"/>
    <w:rsid w:val="007F3A0D"/>
    <w:rsid w:val="007F5594"/>
    <w:rsid w:val="007F572D"/>
    <w:rsid w:val="007F5EC8"/>
    <w:rsid w:val="007F6691"/>
    <w:rsid w:val="007F6958"/>
    <w:rsid w:val="007F730F"/>
    <w:rsid w:val="007F7DF4"/>
    <w:rsid w:val="0080062B"/>
    <w:rsid w:val="00800BBE"/>
    <w:rsid w:val="00802314"/>
    <w:rsid w:val="00802D0F"/>
    <w:rsid w:val="0080374C"/>
    <w:rsid w:val="0080434B"/>
    <w:rsid w:val="008054BD"/>
    <w:rsid w:val="00806508"/>
    <w:rsid w:val="00806933"/>
    <w:rsid w:val="00810B3C"/>
    <w:rsid w:val="00811FD6"/>
    <w:rsid w:val="008128D6"/>
    <w:rsid w:val="008133D2"/>
    <w:rsid w:val="00815436"/>
    <w:rsid w:val="0081592C"/>
    <w:rsid w:val="00815E7F"/>
    <w:rsid w:val="00815F3C"/>
    <w:rsid w:val="00817DBD"/>
    <w:rsid w:val="00820535"/>
    <w:rsid w:val="00820753"/>
    <w:rsid w:val="00820967"/>
    <w:rsid w:val="00820E09"/>
    <w:rsid w:val="00820E23"/>
    <w:rsid w:val="008219F4"/>
    <w:rsid w:val="00821D8B"/>
    <w:rsid w:val="00822994"/>
    <w:rsid w:val="00823F7B"/>
    <w:rsid w:val="00824A96"/>
    <w:rsid w:val="0082588D"/>
    <w:rsid w:val="00826335"/>
    <w:rsid w:val="00826716"/>
    <w:rsid w:val="00826A1E"/>
    <w:rsid w:val="008277EE"/>
    <w:rsid w:val="00827897"/>
    <w:rsid w:val="00827DE1"/>
    <w:rsid w:val="008307EB"/>
    <w:rsid w:val="008314C9"/>
    <w:rsid w:val="00831887"/>
    <w:rsid w:val="0083194A"/>
    <w:rsid w:val="008322F4"/>
    <w:rsid w:val="00832979"/>
    <w:rsid w:val="00832FB9"/>
    <w:rsid w:val="00834662"/>
    <w:rsid w:val="008347FE"/>
    <w:rsid w:val="00834FE7"/>
    <w:rsid w:val="00835088"/>
    <w:rsid w:val="00835247"/>
    <w:rsid w:val="008353EE"/>
    <w:rsid w:val="0083557B"/>
    <w:rsid w:val="00836050"/>
    <w:rsid w:val="008360C7"/>
    <w:rsid w:val="00836E59"/>
    <w:rsid w:val="008370DE"/>
    <w:rsid w:val="008377C5"/>
    <w:rsid w:val="0084133C"/>
    <w:rsid w:val="0084182A"/>
    <w:rsid w:val="00841C71"/>
    <w:rsid w:val="00842175"/>
    <w:rsid w:val="008427B6"/>
    <w:rsid w:val="008427C2"/>
    <w:rsid w:val="00842DD0"/>
    <w:rsid w:val="00843363"/>
    <w:rsid w:val="008437F4"/>
    <w:rsid w:val="00845AD3"/>
    <w:rsid w:val="00845E73"/>
    <w:rsid w:val="008465F4"/>
    <w:rsid w:val="008466C7"/>
    <w:rsid w:val="00846729"/>
    <w:rsid w:val="0084709C"/>
    <w:rsid w:val="00847303"/>
    <w:rsid w:val="008475A2"/>
    <w:rsid w:val="00847976"/>
    <w:rsid w:val="00847EA6"/>
    <w:rsid w:val="008515D6"/>
    <w:rsid w:val="008517F5"/>
    <w:rsid w:val="00852EE9"/>
    <w:rsid w:val="00853056"/>
    <w:rsid w:val="0085376D"/>
    <w:rsid w:val="00853822"/>
    <w:rsid w:val="00854133"/>
    <w:rsid w:val="00854757"/>
    <w:rsid w:val="00854C74"/>
    <w:rsid w:val="00855BCA"/>
    <w:rsid w:val="00855CB7"/>
    <w:rsid w:val="00856544"/>
    <w:rsid w:val="00856FAD"/>
    <w:rsid w:val="00857594"/>
    <w:rsid w:val="00857943"/>
    <w:rsid w:val="0086081C"/>
    <w:rsid w:val="00860C64"/>
    <w:rsid w:val="00860EDE"/>
    <w:rsid w:val="00862D11"/>
    <w:rsid w:val="00863FF7"/>
    <w:rsid w:val="008651DA"/>
    <w:rsid w:val="00865378"/>
    <w:rsid w:val="00865564"/>
    <w:rsid w:val="00866106"/>
    <w:rsid w:val="008664BC"/>
    <w:rsid w:val="00866ED6"/>
    <w:rsid w:val="00866F8A"/>
    <w:rsid w:val="00867778"/>
    <w:rsid w:val="008702BD"/>
    <w:rsid w:val="00870350"/>
    <w:rsid w:val="00870AFC"/>
    <w:rsid w:val="008716B7"/>
    <w:rsid w:val="008735A9"/>
    <w:rsid w:val="00873B37"/>
    <w:rsid w:val="00874083"/>
    <w:rsid w:val="008750B4"/>
    <w:rsid w:val="00875622"/>
    <w:rsid w:val="0087737B"/>
    <w:rsid w:val="00877C06"/>
    <w:rsid w:val="00880120"/>
    <w:rsid w:val="0088023C"/>
    <w:rsid w:val="0088047E"/>
    <w:rsid w:val="00880A10"/>
    <w:rsid w:val="00880D6A"/>
    <w:rsid w:val="00881A33"/>
    <w:rsid w:val="00881A95"/>
    <w:rsid w:val="00883717"/>
    <w:rsid w:val="0088394D"/>
    <w:rsid w:val="00883BC9"/>
    <w:rsid w:val="00884494"/>
    <w:rsid w:val="0088503A"/>
    <w:rsid w:val="0088506A"/>
    <w:rsid w:val="00885473"/>
    <w:rsid w:val="00886595"/>
    <w:rsid w:val="00886758"/>
    <w:rsid w:val="00886EC3"/>
    <w:rsid w:val="0088703E"/>
    <w:rsid w:val="008875FC"/>
    <w:rsid w:val="00887686"/>
    <w:rsid w:val="00887A87"/>
    <w:rsid w:val="00891E83"/>
    <w:rsid w:val="00892227"/>
    <w:rsid w:val="00892288"/>
    <w:rsid w:val="00892BC1"/>
    <w:rsid w:val="00893901"/>
    <w:rsid w:val="00894395"/>
    <w:rsid w:val="00895376"/>
    <w:rsid w:val="0089566A"/>
    <w:rsid w:val="00895F93"/>
    <w:rsid w:val="008965D4"/>
    <w:rsid w:val="00896B98"/>
    <w:rsid w:val="00896EF1"/>
    <w:rsid w:val="00897532"/>
    <w:rsid w:val="008A0420"/>
    <w:rsid w:val="008A0B61"/>
    <w:rsid w:val="008A0C39"/>
    <w:rsid w:val="008A18A4"/>
    <w:rsid w:val="008A2A5F"/>
    <w:rsid w:val="008A2AA1"/>
    <w:rsid w:val="008A3F87"/>
    <w:rsid w:val="008A45DD"/>
    <w:rsid w:val="008A4787"/>
    <w:rsid w:val="008A4FF1"/>
    <w:rsid w:val="008A60E2"/>
    <w:rsid w:val="008A691C"/>
    <w:rsid w:val="008A6A02"/>
    <w:rsid w:val="008A72EC"/>
    <w:rsid w:val="008B0438"/>
    <w:rsid w:val="008B06F4"/>
    <w:rsid w:val="008B1173"/>
    <w:rsid w:val="008B1712"/>
    <w:rsid w:val="008B1D57"/>
    <w:rsid w:val="008B2067"/>
    <w:rsid w:val="008B261A"/>
    <w:rsid w:val="008B46FB"/>
    <w:rsid w:val="008B5B23"/>
    <w:rsid w:val="008B60B2"/>
    <w:rsid w:val="008B624A"/>
    <w:rsid w:val="008B685B"/>
    <w:rsid w:val="008B6B42"/>
    <w:rsid w:val="008B722F"/>
    <w:rsid w:val="008B765F"/>
    <w:rsid w:val="008B789D"/>
    <w:rsid w:val="008C066C"/>
    <w:rsid w:val="008C11DC"/>
    <w:rsid w:val="008C15A3"/>
    <w:rsid w:val="008C15B3"/>
    <w:rsid w:val="008C160F"/>
    <w:rsid w:val="008C170E"/>
    <w:rsid w:val="008C27BD"/>
    <w:rsid w:val="008C2CFE"/>
    <w:rsid w:val="008C34C8"/>
    <w:rsid w:val="008C383A"/>
    <w:rsid w:val="008C4A22"/>
    <w:rsid w:val="008C52B8"/>
    <w:rsid w:val="008C5A34"/>
    <w:rsid w:val="008C6BAB"/>
    <w:rsid w:val="008C72CB"/>
    <w:rsid w:val="008C74EE"/>
    <w:rsid w:val="008C7E1B"/>
    <w:rsid w:val="008D0E0C"/>
    <w:rsid w:val="008D1862"/>
    <w:rsid w:val="008D1893"/>
    <w:rsid w:val="008D2704"/>
    <w:rsid w:val="008D3256"/>
    <w:rsid w:val="008D48DF"/>
    <w:rsid w:val="008D48ED"/>
    <w:rsid w:val="008D4A75"/>
    <w:rsid w:val="008D5401"/>
    <w:rsid w:val="008D5DB9"/>
    <w:rsid w:val="008D5E58"/>
    <w:rsid w:val="008D6339"/>
    <w:rsid w:val="008D72B4"/>
    <w:rsid w:val="008D72EF"/>
    <w:rsid w:val="008D73D7"/>
    <w:rsid w:val="008E06D7"/>
    <w:rsid w:val="008E0929"/>
    <w:rsid w:val="008E0BF9"/>
    <w:rsid w:val="008E0FF2"/>
    <w:rsid w:val="008E49FA"/>
    <w:rsid w:val="008E4A2F"/>
    <w:rsid w:val="008E5134"/>
    <w:rsid w:val="008E5291"/>
    <w:rsid w:val="008E52F4"/>
    <w:rsid w:val="008E60D0"/>
    <w:rsid w:val="008E696E"/>
    <w:rsid w:val="008E6D8A"/>
    <w:rsid w:val="008E6E99"/>
    <w:rsid w:val="008E7506"/>
    <w:rsid w:val="008E797E"/>
    <w:rsid w:val="008F09A2"/>
    <w:rsid w:val="008F0FC4"/>
    <w:rsid w:val="008F2F8C"/>
    <w:rsid w:val="008F3588"/>
    <w:rsid w:val="008F3CA4"/>
    <w:rsid w:val="008F3E82"/>
    <w:rsid w:val="008F4E44"/>
    <w:rsid w:val="008F51BF"/>
    <w:rsid w:val="008F5A9E"/>
    <w:rsid w:val="008F6091"/>
    <w:rsid w:val="008F6781"/>
    <w:rsid w:val="008F6D10"/>
    <w:rsid w:val="008F7135"/>
    <w:rsid w:val="008F7686"/>
    <w:rsid w:val="008F76C7"/>
    <w:rsid w:val="008F7AC9"/>
    <w:rsid w:val="00900959"/>
    <w:rsid w:val="009019C6"/>
    <w:rsid w:val="00903F45"/>
    <w:rsid w:val="009046EA"/>
    <w:rsid w:val="00904F40"/>
    <w:rsid w:val="0090522D"/>
    <w:rsid w:val="00906CDE"/>
    <w:rsid w:val="00906D1C"/>
    <w:rsid w:val="00906D70"/>
    <w:rsid w:val="00907685"/>
    <w:rsid w:val="0091064E"/>
    <w:rsid w:val="00910E71"/>
    <w:rsid w:val="009120B3"/>
    <w:rsid w:val="00912195"/>
    <w:rsid w:val="00912577"/>
    <w:rsid w:val="00912D6A"/>
    <w:rsid w:val="00913090"/>
    <w:rsid w:val="00914318"/>
    <w:rsid w:val="00914824"/>
    <w:rsid w:val="00914DE2"/>
    <w:rsid w:val="009150B5"/>
    <w:rsid w:val="0091579A"/>
    <w:rsid w:val="0091590F"/>
    <w:rsid w:val="00915E8F"/>
    <w:rsid w:val="00916E29"/>
    <w:rsid w:val="009172F9"/>
    <w:rsid w:val="00917483"/>
    <w:rsid w:val="00917D2F"/>
    <w:rsid w:val="00917F69"/>
    <w:rsid w:val="00920A40"/>
    <w:rsid w:val="00921971"/>
    <w:rsid w:val="00921F42"/>
    <w:rsid w:val="00922277"/>
    <w:rsid w:val="009226A2"/>
    <w:rsid w:val="00922A97"/>
    <w:rsid w:val="00922D6C"/>
    <w:rsid w:val="00923739"/>
    <w:rsid w:val="009237CA"/>
    <w:rsid w:val="00924ED8"/>
    <w:rsid w:val="00925F7F"/>
    <w:rsid w:val="0092602A"/>
    <w:rsid w:val="009266CC"/>
    <w:rsid w:val="00926D63"/>
    <w:rsid w:val="00926F80"/>
    <w:rsid w:val="00927C24"/>
    <w:rsid w:val="0093021D"/>
    <w:rsid w:val="00930F8D"/>
    <w:rsid w:val="009315A6"/>
    <w:rsid w:val="00931648"/>
    <w:rsid w:val="00931FD6"/>
    <w:rsid w:val="009321E4"/>
    <w:rsid w:val="00932A4B"/>
    <w:rsid w:val="009335F9"/>
    <w:rsid w:val="00934035"/>
    <w:rsid w:val="009342DB"/>
    <w:rsid w:val="00934AD9"/>
    <w:rsid w:val="00934F5B"/>
    <w:rsid w:val="00935040"/>
    <w:rsid w:val="0093713E"/>
    <w:rsid w:val="0093789F"/>
    <w:rsid w:val="0093795B"/>
    <w:rsid w:val="0094052B"/>
    <w:rsid w:val="009405E6"/>
    <w:rsid w:val="0094084D"/>
    <w:rsid w:val="00941F57"/>
    <w:rsid w:val="009428C4"/>
    <w:rsid w:val="00942C5E"/>
    <w:rsid w:val="009451D0"/>
    <w:rsid w:val="00945614"/>
    <w:rsid w:val="00945CCC"/>
    <w:rsid w:val="009463EF"/>
    <w:rsid w:val="009478F5"/>
    <w:rsid w:val="00947F6F"/>
    <w:rsid w:val="00950CDB"/>
    <w:rsid w:val="009510FB"/>
    <w:rsid w:val="00951281"/>
    <w:rsid w:val="00951CC6"/>
    <w:rsid w:val="00951E99"/>
    <w:rsid w:val="0095267B"/>
    <w:rsid w:val="00952FE0"/>
    <w:rsid w:val="009532E2"/>
    <w:rsid w:val="009537D3"/>
    <w:rsid w:val="00954D61"/>
    <w:rsid w:val="009550DC"/>
    <w:rsid w:val="00955BCE"/>
    <w:rsid w:val="00956912"/>
    <w:rsid w:val="00957AC8"/>
    <w:rsid w:val="009601D0"/>
    <w:rsid w:val="00960C0A"/>
    <w:rsid w:val="00960FAE"/>
    <w:rsid w:val="0096130E"/>
    <w:rsid w:val="00961E85"/>
    <w:rsid w:val="00962FD8"/>
    <w:rsid w:val="0096405B"/>
    <w:rsid w:val="0096406D"/>
    <w:rsid w:val="00964D6B"/>
    <w:rsid w:val="009653B7"/>
    <w:rsid w:val="0096594E"/>
    <w:rsid w:val="0096621E"/>
    <w:rsid w:val="009666FD"/>
    <w:rsid w:val="00966D1C"/>
    <w:rsid w:val="00966E74"/>
    <w:rsid w:val="0096718F"/>
    <w:rsid w:val="00967D1C"/>
    <w:rsid w:val="009714C5"/>
    <w:rsid w:val="00972860"/>
    <w:rsid w:val="00972B98"/>
    <w:rsid w:val="0097319A"/>
    <w:rsid w:val="00974DC8"/>
    <w:rsid w:val="009753D9"/>
    <w:rsid w:val="00975847"/>
    <w:rsid w:val="00975C3B"/>
    <w:rsid w:val="00975DFC"/>
    <w:rsid w:val="009766FB"/>
    <w:rsid w:val="00976729"/>
    <w:rsid w:val="00976C56"/>
    <w:rsid w:val="00977827"/>
    <w:rsid w:val="00977835"/>
    <w:rsid w:val="00977A8B"/>
    <w:rsid w:val="00980080"/>
    <w:rsid w:val="009811A4"/>
    <w:rsid w:val="00982355"/>
    <w:rsid w:val="009823BE"/>
    <w:rsid w:val="00982B3B"/>
    <w:rsid w:val="00983950"/>
    <w:rsid w:val="0098397D"/>
    <w:rsid w:val="00983CE3"/>
    <w:rsid w:val="009840BA"/>
    <w:rsid w:val="00984579"/>
    <w:rsid w:val="00984596"/>
    <w:rsid w:val="009862B1"/>
    <w:rsid w:val="0098706A"/>
    <w:rsid w:val="009878B5"/>
    <w:rsid w:val="00987ADB"/>
    <w:rsid w:val="00991365"/>
    <w:rsid w:val="00991404"/>
    <w:rsid w:val="00992278"/>
    <w:rsid w:val="00992CF7"/>
    <w:rsid w:val="00993D46"/>
    <w:rsid w:val="0099411B"/>
    <w:rsid w:val="0099502A"/>
    <w:rsid w:val="00995EDB"/>
    <w:rsid w:val="00995FD4"/>
    <w:rsid w:val="00996091"/>
    <w:rsid w:val="00996377"/>
    <w:rsid w:val="00996391"/>
    <w:rsid w:val="00997008"/>
    <w:rsid w:val="0099745A"/>
    <w:rsid w:val="00997645"/>
    <w:rsid w:val="0099764A"/>
    <w:rsid w:val="0099767F"/>
    <w:rsid w:val="009977E5"/>
    <w:rsid w:val="00997979"/>
    <w:rsid w:val="00997A1A"/>
    <w:rsid w:val="009A0040"/>
    <w:rsid w:val="009A0661"/>
    <w:rsid w:val="009A16ED"/>
    <w:rsid w:val="009A24BD"/>
    <w:rsid w:val="009A2AC5"/>
    <w:rsid w:val="009A5F2E"/>
    <w:rsid w:val="009A6467"/>
    <w:rsid w:val="009A6902"/>
    <w:rsid w:val="009A6C58"/>
    <w:rsid w:val="009A7760"/>
    <w:rsid w:val="009A7985"/>
    <w:rsid w:val="009A7A1F"/>
    <w:rsid w:val="009B016F"/>
    <w:rsid w:val="009B0FC1"/>
    <w:rsid w:val="009B1800"/>
    <w:rsid w:val="009B19FB"/>
    <w:rsid w:val="009B244C"/>
    <w:rsid w:val="009B24AA"/>
    <w:rsid w:val="009B2A3D"/>
    <w:rsid w:val="009B2B4A"/>
    <w:rsid w:val="009B2B4F"/>
    <w:rsid w:val="009B2DAC"/>
    <w:rsid w:val="009B30F3"/>
    <w:rsid w:val="009B36AB"/>
    <w:rsid w:val="009B3A37"/>
    <w:rsid w:val="009B3CD8"/>
    <w:rsid w:val="009B435F"/>
    <w:rsid w:val="009B4452"/>
    <w:rsid w:val="009B550C"/>
    <w:rsid w:val="009B59D0"/>
    <w:rsid w:val="009B5E70"/>
    <w:rsid w:val="009B67D3"/>
    <w:rsid w:val="009B67F6"/>
    <w:rsid w:val="009B6E42"/>
    <w:rsid w:val="009B7443"/>
    <w:rsid w:val="009B7481"/>
    <w:rsid w:val="009B74B2"/>
    <w:rsid w:val="009B788E"/>
    <w:rsid w:val="009B7BA2"/>
    <w:rsid w:val="009C008D"/>
    <w:rsid w:val="009C0D21"/>
    <w:rsid w:val="009C0E60"/>
    <w:rsid w:val="009C1AA6"/>
    <w:rsid w:val="009C20D9"/>
    <w:rsid w:val="009C24E4"/>
    <w:rsid w:val="009C3BD4"/>
    <w:rsid w:val="009C407D"/>
    <w:rsid w:val="009C46C0"/>
    <w:rsid w:val="009C5AA5"/>
    <w:rsid w:val="009C5D7B"/>
    <w:rsid w:val="009C6062"/>
    <w:rsid w:val="009C6104"/>
    <w:rsid w:val="009C631F"/>
    <w:rsid w:val="009C64CB"/>
    <w:rsid w:val="009D03A8"/>
    <w:rsid w:val="009D09C1"/>
    <w:rsid w:val="009D21A1"/>
    <w:rsid w:val="009D2722"/>
    <w:rsid w:val="009D284A"/>
    <w:rsid w:val="009D2A0C"/>
    <w:rsid w:val="009D2ABE"/>
    <w:rsid w:val="009D2B26"/>
    <w:rsid w:val="009D2C5D"/>
    <w:rsid w:val="009D2D26"/>
    <w:rsid w:val="009D3807"/>
    <w:rsid w:val="009D6C3E"/>
    <w:rsid w:val="009D6FD6"/>
    <w:rsid w:val="009D79E7"/>
    <w:rsid w:val="009E03D5"/>
    <w:rsid w:val="009E0E9D"/>
    <w:rsid w:val="009E0EF9"/>
    <w:rsid w:val="009E161C"/>
    <w:rsid w:val="009E18F5"/>
    <w:rsid w:val="009E23C4"/>
    <w:rsid w:val="009E33DE"/>
    <w:rsid w:val="009E4293"/>
    <w:rsid w:val="009E4357"/>
    <w:rsid w:val="009E4391"/>
    <w:rsid w:val="009E5BA5"/>
    <w:rsid w:val="009E5EBE"/>
    <w:rsid w:val="009E5F27"/>
    <w:rsid w:val="009E6607"/>
    <w:rsid w:val="009E773F"/>
    <w:rsid w:val="009E79F8"/>
    <w:rsid w:val="009E7A23"/>
    <w:rsid w:val="009E7BCC"/>
    <w:rsid w:val="009F004E"/>
    <w:rsid w:val="009F032C"/>
    <w:rsid w:val="009F0800"/>
    <w:rsid w:val="009F0F4B"/>
    <w:rsid w:val="009F126A"/>
    <w:rsid w:val="009F3DFF"/>
    <w:rsid w:val="009F3E1A"/>
    <w:rsid w:val="009F5402"/>
    <w:rsid w:val="009F660D"/>
    <w:rsid w:val="009F6783"/>
    <w:rsid w:val="009F76A1"/>
    <w:rsid w:val="009F770D"/>
    <w:rsid w:val="00A00576"/>
    <w:rsid w:val="00A00E19"/>
    <w:rsid w:val="00A00FCC"/>
    <w:rsid w:val="00A01BA6"/>
    <w:rsid w:val="00A02177"/>
    <w:rsid w:val="00A02AA0"/>
    <w:rsid w:val="00A02B6C"/>
    <w:rsid w:val="00A03210"/>
    <w:rsid w:val="00A03257"/>
    <w:rsid w:val="00A044FF"/>
    <w:rsid w:val="00A05602"/>
    <w:rsid w:val="00A0564B"/>
    <w:rsid w:val="00A05712"/>
    <w:rsid w:val="00A062FE"/>
    <w:rsid w:val="00A0681D"/>
    <w:rsid w:val="00A07B6D"/>
    <w:rsid w:val="00A07EC2"/>
    <w:rsid w:val="00A101FA"/>
    <w:rsid w:val="00A10719"/>
    <w:rsid w:val="00A11A7D"/>
    <w:rsid w:val="00A12CC4"/>
    <w:rsid w:val="00A13D03"/>
    <w:rsid w:val="00A13F7D"/>
    <w:rsid w:val="00A141D3"/>
    <w:rsid w:val="00A14B85"/>
    <w:rsid w:val="00A154D0"/>
    <w:rsid w:val="00A16FF7"/>
    <w:rsid w:val="00A170AC"/>
    <w:rsid w:val="00A179BB"/>
    <w:rsid w:val="00A17D1E"/>
    <w:rsid w:val="00A201E0"/>
    <w:rsid w:val="00A2026E"/>
    <w:rsid w:val="00A203AF"/>
    <w:rsid w:val="00A20422"/>
    <w:rsid w:val="00A207ED"/>
    <w:rsid w:val="00A22BBE"/>
    <w:rsid w:val="00A22ED5"/>
    <w:rsid w:val="00A2382F"/>
    <w:rsid w:val="00A23B16"/>
    <w:rsid w:val="00A2443C"/>
    <w:rsid w:val="00A2480B"/>
    <w:rsid w:val="00A24C62"/>
    <w:rsid w:val="00A253AB"/>
    <w:rsid w:val="00A25871"/>
    <w:rsid w:val="00A2602C"/>
    <w:rsid w:val="00A26FA1"/>
    <w:rsid w:val="00A2770D"/>
    <w:rsid w:val="00A3065F"/>
    <w:rsid w:val="00A306A5"/>
    <w:rsid w:val="00A3230C"/>
    <w:rsid w:val="00A3271B"/>
    <w:rsid w:val="00A3302B"/>
    <w:rsid w:val="00A33EAD"/>
    <w:rsid w:val="00A33F51"/>
    <w:rsid w:val="00A34589"/>
    <w:rsid w:val="00A3477E"/>
    <w:rsid w:val="00A34A2F"/>
    <w:rsid w:val="00A34A7B"/>
    <w:rsid w:val="00A34EDF"/>
    <w:rsid w:val="00A35CD3"/>
    <w:rsid w:val="00A35F7E"/>
    <w:rsid w:val="00A36E2E"/>
    <w:rsid w:val="00A36F99"/>
    <w:rsid w:val="00A37990"/>
    <w:rsid w:val="00A37DA1"/>
    <w:rsid w:val="00A41221"/>
    <w:rsid w:val="00A41518"/>
    <w:rsid w:val="00A4156D"/>
    <w:rsid w:val="00A42A70"/>
    <w:rsid w:val="00A42DE5"/>
    <w:rsid w:val="00A4412D"/>
    <w:rsid w:val="00A441F9"/>
    <w:rsid w:val="00A4446C"/>
    <w:rsid w:val="00A4480E"/>
    <w:rsid w:val="00A45ACC"/>
    <w:rsid w:val="00A45DBA"/>
    <w:rsid w:val="00A4643D"/>
    <w:rsid w:val="00A4646C"/>
    <w:rsid w:val="00A46C42"/>
    <w:rsid w:val="00A50843"/>
    <w:rsid w:val="00A5140D"/>
    <w:rsid w:val="00A5151D"/>
    <w:rsid w:val="00A5207B"/>
    <w:rsid w:val="00A52095"/>
    <w:rsid w:val="00A5274A"/>
    <w:rsid w:val="00A52FFF"/>
    <w:rsid w:val="00A53093"/>
    <w:rsid w:val="00A53C14"/>
    <w:rsid w:val="00A542C0"/>
    <w:rsid w:val="00A54BE1"/>
    <w:rsid w:val="00A54ECE"/>
    <w:rsid w:val="00A5647D"/>
    <w:rsid w:val="00A579BD"/>
    <w:rsid w:val="00A57C13"/>
    <w:rsid w:val="00A57D2C"/>
    <w:rsid w:val="00A602D1"/>
    <w:rsid w:val="00A61240"/>
    <w:rsid w:val="00A61CCF"/>
    <w:rsid w:val="00A6268D"/>
    <w:rsid w:val="00A62A95"/>
    <w:rsid w:val="00A62D10"/>
    <w:rsid w:val="00A63D67"/>
    <w:rsid w:val="00A64635"/>
    <w:rsid w:val="00A64E39"/>
    <w:rsid w:val="00A65E0F"/>
    <w:rsid w:val="00A6625D"/>
    <w:rsid w:val="00A6636A"/>
    <w:rsid w:val="00A670E8"/>
    <w:rsid w:val="00A6749F"/>
    <w:rsid w:val="00A6788D"/>
    <w:rsid w:val="00A67D3C"/>
    <w:rsid w:val="00A70424"/>
    <w:rsid w:val="00A70C0B"/>
    <w:rsid w:val="00A710A2"/>
    <w:rsid w:val="00A7151B"/>
    <w:rsid w:val="00A71ABE"/>
    <w:rsid w:val="00A728F5"/>
    <w:rsid w:val="00A73408"/>
    <w:rsid w:val="00A73657"/>
    <w:rsid w:val="00A74CE0"/>
    <w:rsid w:val="00A75BDD"/>
    <w:rsid w:val="00A8061E"/>
    <w:rsid w:val="00A80D9D"/>
    <w:rsid w:val="00A8110E"/>
    <w:rsid w:val="00A81191"/>
    <w:rsid w:val="00A81E4D"/>
    <w:rsid w:val="00A81F2F"/>
    <w:rsid w:val="00A8205A"/>
    <w:rsid w:val="00A82C5F"/>
    <w:rsid w:val="00A82E30"/>
    <w:rsid w:val="00A837E4"/>
    <w:rsid w:val="00A838A1"/>
    <w:rsid w:val="00A83D96"/>
    <w:rsid w:val="00A840B5"/>
    <w:rsid w:val="00A8453E"/>
    <w:rsid w:val="00A845A9"/>
    <w:rsid w:val="00A86482"/>
    <w:rsid w:val="00A8656E"/>
    <w:rsid w:val="00A867F3"/>
    <w:rsid w:val="00A87F2F"/>
    <w:rsid w:val="00A9026C"/>
    <w:rsid w:val="00A90857"/>
    <w:rsid w:val="00A90CFE"/>
    <w:rsid w:val="00A91137"/>
    <w:rsid w:val="00A91169"/>
    <w:rsid w:val="00A911F1"/>
    <w:rsid w:val="00A91A83"/>
    <w:rsid w:val="00A9203D"/>
    <w:rsid w:val="00A9206F"/>
    <w:rsid w:val="00A9241F"/>
    <w:rsid w:val="00A9268E"/>
    <w:rsid w:val="00A92CD6"/>
    <w:rsid w:val="00A92E7C"/>
    <w:rsid w:val="00A9472F"/>
    <w:rsid w:val="00A95011"/>
    <w:rsid w:val="00A95AD1"/>
    <w:rsid w:val="00A95C60"/>
    <w:rsid w:val="00A96E82"/>
    <w:rsid w:val="00A97EBF"/>
    <w:rsid w:val="00AA00D4"/>
    <w:rsid w:val="00AA01B1"/>
    <w:rsid w:val="00AA022F"/>
    <w:rsid w:val="00AA0BFC"/>
    <w:rsid w:val="00AA1A5A"/>
    <w:rsid w:val="00AA2591"/>
    <w:rsid w:val="00AA2DAE"/>
    <w:rsid w:val="00AA3010"/>
    <w:rsid w:val="00AA3BEB"/>
    <w:rsid w:val="00AA44BC"/>
    <w:rsid w:val="00AA54A4"/>
    <w:rsid w:val="00AA5B98"/>
    <w:rsid w:val="00AA60D7"/>
    <w:rsid w:val="00AA639D"/>
    <w:rsid w:val="00AA7B7C"/>
    <w:rsid w:val="00AB0133"/>
    <w:rsid w:val="00AB0D9A"/>
    <w:rsid w:val="00AB1713"/>
    <w:rsid w:val="00AB287C"/>
    <w:rsid w:val="00AB33BB"/>
    <w:rsid w:val="00AB3E08"/>
    <w:rsid w:val="00AB3F28"/>
    <w:rsid w:val="00AB4669"/>
    <w:rsid w:val="00AB62A2"/>
    <w:rsid w:val="00AB681A"/>
    <w:rsid w:val="00AB6FE9"/>
    <w:rsid w:val="00AB70B5"/>
    <w:rsid w:val="00AB712D"/>
    <w:rsid w:val="00AB750E"/>
    <w:rsid w:val="00AB77D8"/>
    <w:rsid w:val="00AC2092"/>
    <w:rsid w:val="00AC21C8"/>
    <w:rsid w:val="00AC24D8"/>
    <w:rsid w:val="00AC2BAF"/>
    <w:rsid w:val="00AC447D"/>
    <w:rsid w:val="00AC4F7A"/>
    <w:rsid w:val="00AC57DF"/>
    <w:rsid w:val="00AC582F"/>
    <w:rsid w:val="00AC5862"/>
    <w:rsid w:val="00AC5CAB"/>
    <w:rsid w:val="00AC5E47"/>
    <w:rsid w:val="00AC6971"/>
    <w:rsid w:val="00AC698D"/>
    <w:rsid w:val="00AC6CE3"/>
    <w:rsid w:val="00AC70D9"/>
    <w:rsid w:val="00AC74C3"/>
    <w:rsid w:val="00AD00EC"/>
    <w:rsid w:val="00AD0558"/>
    <w:rsid w:val="00AD0A70"/>
    <w:rsid w:val="00AD0C80"/>
    <w:rsid w:val="00AD148C"/>
    <w:rsid w:val="00AD19E6"/>
    <w:rsid w:val="00AD3E6D"/>
    <w:rsid w:val="00AD450E"/>
    <w:rsid w:val="00AD58B6"/>
    <w:rsid w:val="00AD69C7"/>
    <w:rsid w:val="00AD7CFC"/>
    <w:rsid w:val="00AE0366"/>
    <w:rsid w:val="00AE12FE"/>
    <w:rsid w:val="00AE2C19"/>
    <w:rsid w:val="00AE2C2E"/>
    <w:rsid w:val="00AE3185"/>
    <w:rsid w:val="00AE35BE"/>
    <w:rsid w:val="00AE3FA0"/>
    <w:rsid w:val="00AE61BE"/>
    <w:rsid w:val="00AE61ED"/>
    <w:rsid w:val="00AE69F3"/>
    <w:rsid w:val="00AE6CDD"/>
    <w:rsid w:val="00AE6F62"/>
    <w:rsid w:val="00AE721E"/>
    <w:rsid w:val="00AE724F"/>
    <w:rsid w:val="00AE7302"/>
    <w:rsid w:val="00AF2823"/>
    <w:rsid w:val="00AF402A"/>
    <w:rsid w:val="00AF4ED5"/>
    <w:rsid w:val="00AF5647"/>
    <w:rsid w:val="00AF639F"/>
    <w:rsid w:val="00AF66BF"/>
    <w:rsid w:val="00AF7492"/>
    <w:rsid w:val="00B00034"/>
    <w:rsid w:val="00B00557"/>
    <w:rsid w:val="00B02335"/>
    <w:rsid w:val="00B02ED7"/>
    <w:rsid w:val="00B03087"/>
    <w:rsid w:val="00B0397B"/>
    <w:rsid w:val="00B041E6"/>
    <w:rsid w:val="00B0432F"/>
    <w:rsid w:val="00B04936"/>
    <w:rsid w:val="00B04D30"/>
    <w:rsid w:val="00B05284"/>
    <w:rsid w:val="00B05666"/>
    <w:rsid w:val="00B07081"/>
    <w:rsid w:val="00B074C0"/>
    <w:rsid w:val="00B0797C"/>
    <w:rsid w:val="00B103C6"/>
    <w:rsid w:val="00B112AE"/>
    <w:rsid w:val="00B1157A"/>
    <w:rsid w:val="00B11D68"/>
    <w:rsid w:val="00B11F8F"/>
    <w:rsid w:val="00B1226C"/>
    <w:rsid w:val="00B12CC2"/>
    <w:rsid w:val="00B159D7"/>
    <w:rsid w:val="00B1682A"/>
    <w:rsid w:val="00B1691F"/>
    <w:rsid w:val="00B16C8E"/>
    <w:rsid w:val="00B16D74"/>
    <w:rsid w:val="00B1777A"/>
    <w:rsid w:val="00B20907"/>
    <w:rsid w:val="00B21A03"/>
    <w:rsid w:val="00B21D66"/>
    <w:rsid w:val="00B224F0"/>
    <w:rsid w:val="00B23882"/>
    <w:rsid w:val="00B24B45"/>
    <w:rsid w:val="00B254D6"/>
    <w:rsid w:val="00B25659"/>
    <w:rsid w:val="00B259C4"/>
    <w:rsid w:val="00B25CF0"/>
    <w:rsid w:val="00B26078"/>
    <w:rsid w:val="00B26CE8"/>
    <w:rsid w:val="00B26F11"/>
    <w:rsid w:val="00B27032"/>
    <w:rsid w:val="00B27B97"/>
    <w:rsid w:val="00B303CE"/>
    <w:rsid w:val="00B30BFE"/>
    <w:rsid w:val="00B31B07"/>
    <w:rsid w:val="00B31F96"/>
    <w:rsid w:val="00B3208C"/>
    <w:rsid w:val="00B323E5"/>
    <w:rsid w:val="00B33653"/>
    <w:rsid w:val="00B33B6B"/>
    <w:rsid w:val="00B34CDB"/>
    <w:rsid w:val="00B3564D"/>
    <w:rsid w:val="00B3616A"/>
    <w:rsid w:val="00B3624A"/>
    <w:rsid w:val="00B36309"/>
    <w:rsid w:val="00B37268"/>
    <w:rsid w:val="00B372EB"/>
    <w:rsid w:val="00B3754F"/>
    <w:rsid w:val="00B3764A"/>
    <w:rsid w:val="00B37C5F"/>
    <w:rsid w:val="00B416E8"/>
    <w:rsid w:val="00B42561"/>
    <w:rsid w:val="00B428DA"/>
    <w:rsid w:val="00B42AC3"/>
    <w:rsid w:val="00B4310C"/>
    <w:rsid w:val="00B43482"/>
    <w:rsid w:val="00B43F42"/>
    <w:rsid w:val="00B443DE"/>
    <w:rsid w:val="00B451E3"/>
    <w:rsid w:val="00B45619"/>
    <w:rsid w:val="00B461B5"/>
    <w:rsid w:val="00B4688C"/>
    <w:rsid w:val="00B46BF6"/>
    <w:rsid w:val="00B47A36"/>
    <w:rsid w:val="00B50CDC"/>
    <w:rsid w:val="00B512AA"/>
    <w:rsid w:val="00B5190B"/>
    <w:rsid w:val="00B51EC2"/>
    <w:rsid w:val="00B5258D"/>
    <w:rsid w:val="00B529CF"/>
    <w:rsid w:val="00B535F8"/>
    <w:rsid w:val="00B538DA"/>
    <w:rsid w:val="00B5432D"/>
    <w:rsid w:val="00B55096"/>
    <w:rsid w:val="00B553D7"/>
    <w:rsid w:val="00B5553C"/>
    <w:rsid w:val="00B55B38"/>
    <w:rsid w:val="00B55CC8"/>
    <w:rsid w:val="00B55E16"/>
    <w:rsid w:val="00B55F5B"/>
    <w:rsid w:val="00B561A7"/>
    <w:rsid w:val="00B56763"/>
    <w:rsid w:val="00B567D0"/>
    <w:rsid w:val="00B56802"/>
    <w:rsid w:val="00B56D12"/>
    <w:rsid w:val="00B5732F"/>
    <w:rsid w:val="00B605BD"/>
    <w:rsid w:val="00B60C21"/>
    <w:rsid w:val="00B6213C"/>
    <w:rsid w:val="00B622B5"/>
    <w:rsid w:val="00B62384"/>
    <w:rsid w:val="00B6295B"/>
    <w:rsid w:val="00B62A7F"/>
    <w:rsid w:val="00B62BB5"/>
    <w:rsid w:val="00B62E61"/>
    <w:rsid w:val="00B63294"/>
    <w:rsid w:val="00B63F4B"/>
    <w:rsid w:val="00B64577"/>
    <w:rsid w:val="00B647B0"/>
    <w:rsid w:val="00B64A62"/>
    <w:rsid w:val="00B652C7"/>
    <w:rsid w:val="00B670F2"/>
    <w:rsid w:val="00B6733F"/>
    <w:rsid w:val="00B70101"/>
    <w:rsid w:val="00B71464"/>
    <w:rsid w:val="00B7162C"/>
    <w:rsid w:val="00B717DC"/>
    <w:rsid w:val="00B72A81"/>
    <w:rsid w:val="00B7311F"/>
    <w:rsid w:val="00B73CDA"/>
    <w:rsid w:val="00B73F40"/>
    <w:rsid w:val="00B73F49"/>
    <w:rsid w:val="00B74361"/>
    <w:rsid w:val="00B7528F"/>
    <w:rsid w:val="00B75E80"/>
    <w:rsid w:val="00B765D8"/>
    <w:rsid w:val="00B76D87"/>
    <w:rsid w:val="00B775E8"/>
    <w:rsid w:val="00B7799C"/>
    <w:rsid w:val="00B779ED"/>
    <w:rsid w:val="00B80C9B"/>
    <w:rsid w:val="00B8110B"/>
    <w:rsid w:val="00B81B3F"/>
    <w:rsid w:val="00B82156"/>
    <w:rsid w:val="00B839AA"/>
    <w:rsid w:val="00B841C0"/>
    <w:rsid w:val="00B84542"/>
    <w:rsid w:val="00B84F94"/>
    <w:rsid w:val="00B8520B"/>
    <w:rsid w:val="00B86528"/>
    <w:rsid w:val="00B86F96"/>
    <w:rsid w:val="00B86F9E"/>
    <w:rsid w:val="00B87A98"/>
    <w:rsid w:val="00B901B5"/>
    <w:rsid w:val="00B903CF"/>
    <w:rsid w:val="00B9079F"/>
    <w:rsid w:val="00B90E11"/>
    <w:rsid w:val="00B91566"/>
    <w:rsid w:val="00B91638"/>
    <w:rsid w:val="00B919A4"/>
    <w:rsid w:val="00B91AD3"/>
    <w:rsid w:val="00B921A6"/>
    <w:rsid w:val="00B9337E"/>
    <w:rsid w:val="00B93F98"/>
    <w:rsid w:val="00B940E3"/>
    <w:rsid w:val="00B95051"/>
    <w:rsid w:val="00B96132"/>
    <w:rsid w:val="00B96253"/>
    <w:rsid w:val="00B96955"/>
    <w:rsid w:val="00B96DB0"/>
    <w:rsid w:val="00B96E9E"/>
    <w:rsid w:val="00B9789C"/>
    <w:rsid w:val="00BA1927"/>
    <w:rsid w:val="00BA1A03"/>
    <w:rsid w:val="00BA1DC1"/>
    <w:rsid w:val="00BA2401"/>
    <w:rsid w:val="00BA2FD3"/>
    <w:rsid w:val="00BA44CA"/>
    <w:rsid w:val="00BA5B08"/>
    <w:rsid w:val="00BA5F74"/>
    <w:rsid w:val="00BA606B"/>
    <w:rsid w:val="00BA6C4D"/>
    <w:rsid w:val="00BA7AC4"/>
    <w:rsid w:val="00BA7B77"/>
    <w:rsid w:val="00BB08C3"/>
    <w:rsid w:val="00BB0F1F"/>
    <w:rsid w:val="00BB164F"/>
    <w:rsid w:val="00BB1B15"/>
    <w:rsid w:val="00BB212D"/>
    <w:rsid w:val="00BB2EE7"/>
    <w:rsid w:val="00BB3519"/>
    <w:rsid w:val="00BB35BE"/>
    <w:rsid w:val="00BB3861"/>
    <w:rsid w:val="00BB3A96"/>
    <w:rsid w:val="00BB45A2"/>
    <w:rsid w:val="00BB4A2F"/>
    <w:rsid w:val="00BB4A42"/>
    <w:rsid w:val="00BB724C"/>
    <w:rsid w:val="00BB79EF"/>
    <w:rsid w:val="00BC0287"/>
    <w:rsid w:val="00BC04CE"/>
    <w:rsid w:val="00BC06FA"/>
    <w:rsid w:val="00BC0F3E"/>
    <w:rsid w:val="00BC25FB"/>
    <w:rsid w:val="00BC28A3"/>
    <w:rsid w:val="00BC36E0"/>
    <w:rsid w:val="00BC3A7C"/>
    <w:rsid w:val="00BC3A8C"/>
    <w:rsid w:val="00BC543E"/>
    <w:rsid w:val="00BC5B51"/>
    <w:rsid w:val="00BC5C1F"/>
    <w:rsid w:val="00BC5C78"/>
    <w:rsid w:val="00BC616E"/>
    <w:rsid w:val="00BC6B8F"/>
    <w:rsid w:val="00BC6C1F"/>
    <w:rsid w:val="00BC7344"/>
    <w:rsid w:val="00BC77AB"/>
    <w:rsid w:val="00BC783A"/>
    <w:rsid w:val="00BD0149"/>
    <w:rsid w:val="00BD0EE0"/>
    <w:rsid w:val="00BD0FA3"/>
    <w:rsid w:val="00BD10CB"/>
    <w:rsid w:val="00BD1EE7"/>
    <w:rsid w:val="00BD26A7"/>
    <w:rsid w:val="00BD28F2"/>
    <w:rsid w:val="00BD2D2F"/>
    <w:rsid w:val="00BD2E2C"/>
    <w:rsid w:val="00BD40F3"/>
    <w:rsid w:val="00BD439C"/>
    <w:rsid w:val="00BD4F7D"/>
    <w:rsid w:val="00BD64AD"/>
    <w:rsid w:val="00BD697B"/>
    <w:rsid w:val="00BD752E"/>
    <w:rsid w:val="00BD7558"/>
    <w:rsid w:val="00BD7D19"/>
    <w:rsid w:val="00BE097E"/>
    <w:rsid w:val="00BE0AA9"/>
    <w:rsid w:val="00BE2BF6"/>
    <w:rsid w:val="00BE3D94"/>
    <w:rsid w:val="00BE3E59"/>
    <w:rsid w:val="00BE3FD7"/>
    <w:rsid w:val="00BE4E1B"/>
    <w:rsid w:val="00BE5651"/>
    <w:rsid w:val="00BE6D73"/>
    <w:rsid w:val="00BE7456"/>
    <w:rsid w:val="00BF0B5C"/>
    <w:rsid w:val="00BF1E8C"/>
    <w:rsid w:val="00BF24C9"/>
    <w:rsid w:val="00BF3416"/>
    <w:rsid w:val="00BF3F3B"/>
    <w:rsid w:val="00BF44CE"/>
    <w:rsid w:val="00BF44D9"/>
    <w:rsid w:val="00BF4B87"/>
    <w:rsid w:val="00BF4FFA"/>
    <w:rsid w:val="00BF5280"/>
    <w:rsid w:val="00BF680F"/>
    <w:rsid w:val="00C004B0"/>
    <w:rsid w:val="00C00D32"/>
    <w:rsid w:val="00C01461"/>
    <w:rsid w:val="00C0176B"/>
    <w:rsid w:val="00C01EDB"/>
    <w:rsid w:val="00C020F1"/>
    <w:rsid w:val="00C034A0"/>
    <w:rsid w:val="00C03626"/>
    <w:rsid w:val="00C036B2"/>
    <w:rsid w:val="00C03FF8"/>
    <w:rsid w:val="00C04204"/>
    <w:rsid w:val="00C042AC"/>
    <w:rsid w:val="00C05BBB"/>
    <w:rsid w:val="00C069E4"/>
    <w:rsid w:val="00C06A00"/>
    <w:rsid w:val="00C06A83"/>
    <w:rsid w:val="00C10C7D"/>
    <w:rsid w:val="00C1106C"/>
    <w:rsid w:val="00C11244"/>
    <w:rsid w:val="00C1127F"/>
    <w:rsid w:val="00C11450"/>
    <w:rsid w:val="00C11783"/>
    <w:rsid w:val="00C11FD0"/>
    <w:rsid w:val="00C1336A"/>
    <w:rsid w:val="00C136A7"/>
    <w:rsid w:val="00C14C32"/>
    <w:rsid w:val="00C14F46"/>
    <w:rsid w:val="00C15125"/>
    <w:rsid w:val="00C16FCC"/>
    <w:rsid w:val="00C17135"/>
    <w:rsid w:val="00C174F8"/>
    <w:rsid w:val="00C17A4A"/>
    <w:rsid w:val="00C17A52"/>
    <w:rsid w:val="00C17FEF"/>
    <w:rsid w:val="00C20DF0"/>
    <w:rsid w:val="00C2110C"/>
    <w:rsid w:val="00C2111B"/>
    <w:rsid w:val="00C21795"/>
    <w:rsid w:val="00C21DAC"/>
    <w:rsid w:val="00C22559"/>
    <w:rsid w:val="00C22B21"/>
    <w:rsid w:val="00C2330C"/>
    <w:rsid w:val="00C23D62"/>
    <w:rsid w:val="00C23DE6"/>
    <w:rsid w:val="00C24462"/>
    <w:rsid w:val="00C24592"/>
    <w:rsid w:val="00C246B5"/>
    <w:rsid w:val="00C2485F"/>
    <w:rsid w:val="00C2491A"/>
    <w:rsid w:val="00C250B4"/>
    <w:rsid w:val="00C253BA"/>
    <w:rsid w:val="00C27020"/>
    <w:rsid w:val="00C27D06"/>
    <w:rsid w:val="00C30AD7"/>
    <w:rsid w:val="00C30E4C"/>
    <w:rsid w:val="00C31C75"/>
    <w:rsid w:val="00C31FDF"/>
    <w:rsid w:val="00C3285C"/>
    <w:rsid w:val="00C3294A"/>
    <w:rsid w:val="00C32DF5"/>
    <w:rsid w:val="00C33144"/>
    <w:rsid w:val="00C3449E"/>
    <w:rsid w:val="00C36236"/>
    <w:rsid w:val="00C412B3"/>
    <w:rsid w:val="00C412E9"/>
    <w:rsid w:val="00C41677"/>
    <w:rsid w:val="00C41833"/>
    <w:rsid w:val="00C4185B"/>
    <w:rsid w:val="00C41D28"/>
    <w:rsid w:val="00C42542"/>
    <w:rsid w:val="00C43073"/>
    <w:rsid w:val="00C43A0E"/>
    <w:rsid w:val="00C440BE"/>
    <w:rsid w:val="00C4450D"/>
    <w:rsid w:val="00C45C44"/>
    <w:rsid w:val="00C46AA5"/>
    <w:rsid w:val="00C47111"/>
    <w:rsid w:val="00C4771F"/>
    <w:rsid w:val="00C47D0B"/>
    <w:rsid w:val="00C50400"/>
    <w:rsid w:val="00C5229E"/>
    <w:rsid w:val="00C52A23"/>
    <w:rsid w:val="00C52D87"/>
    <w:rsid w:val="00C5305B"/>
    <w:rsid w:val="00C53605"/>
    <w:rsid w:val="00C54527"/>
    <w:rsid w:val="00C545C0"/>
    <w:rsid w:val="00C562B8"/>
    <w:rsid w:val="00C56EC3"/>
    <w:rsid w:val="00C571D1"/>
    <w:rsid w:val="00C60C6E"/>
    <w:rsid w:val="00C610B9"/>
    <w:rsid w:val="00C616B3"/>
    <w:rsid w:val="00C6273E"/>
    <w:rsid w:val="00C627F6"/>
    <w:rsid w:val="00C62DB2"/>
    <w:rsid w:val="00C63958"/>
    <w:rsid w:val="00C6488C"/>
    <w:rsid w:val="00C64F25"/>
    <w:rsid w:val="00C65109"/>
    <w:rsid w:val="00C658A9"/>
    <w:rsid w:val="00C65DA2"/>
    <w:rsid w:val="00C65EFB"/>
    <w:rsid w:val="00C66457"/>
    <w:rsid w:val="00C671CE"/>
    <w:rsid w:val="00C679EC"/>
    <w:rsid w:val="00C706D7"/>
    <w:rsid w:val="00C707E3"/>
    <w:rsid w:val="00C70D54"/>
    <w:rsid w:val="00C70DC1"/>
    <w:rsid w:val="00C70FC5"/>
    <w:rsid w:val="00C711DA"/>
    <w:rsid w:val="00C71D43"/>
    <w:rsid w:val="00C72842"/>
    <w:rsid w:val="00C74413"/>
    <w:rsid w:val="00C74B4D"/>
    <w:rsid w:val="00C74CC2"/>
    <w:rsid w:val="00C74E14"/>
    <w:rsid w:val="00C7586B"/>
    <w:rsid w:val="00C75FC5"/>
    <w:rsid w:val="00C76885"/>
    <w:rsid w:val="00C76E27"/>
    <w:rsid w:val="00C77375"/>
    <w:rsid w:val="00C80189"/>
    <w:rsid w:val="00C8080D"/>
    <w:rsid w:val="00C81004"/>
    <w:rsid w:val="00C817E1"/>
    <w:rsid w:val="00C81DFA"/>
    <w:rsid w:val="00C81E5C"/>
    <w:rsid w:val="00C82256"/>
    <w:rsid w:val="00C824C5"/>
    <w:rsid w:val="00C82B4E"/>
    <w:rsid w:val="00C83489"/>
    <w:rsid w:val="00C84105"/>
    <w:rsid w:val="00C86E3A"/>
    <w:rsid w:val="00C86FE3"/>
    <w:rsid w:val="00C9000E"/>
    <w:rsid w:val="00C90926"/>
    <w:rsid w:val="00C909F1"/>
    <w:rsid w:val="00C91EB6"/>
    <w:rsid w:val="00C92372"/>
    <w:rsid w:val="00C925D8"/>
    <w:rsid w:val="00C925D9"/>
    <w:rsid w:val="00C92B2A"/>
    <w:rsid w:val="00C930E8"/>
    <w:rsid w:val="00C9504B"/>
    <w:rsid w:val="00C95A74"/>
    <w:rsid w:val="00C96AB4"/>
    <w:rsid w:val="00CA0A81"/>
    <w:rsid w:val="00CA103A"/>
    <w:rsid w:val="00CA2E93"/>
    <w:rsid w:val="00CA383E"/>
    <w:rsid w:val="00CA3985"/>
    <w:rsid w:val="00CA399F"/>
    <w:rsid w:val="00CA3A3F"/>
    <w:rsid w:val="00CA49E2"/>
    <w:rsid w:val="00CA4C23"/>
    <w:rsid w:val="00CA4EAD"/>
    <w:rsid w:val="00CA5211"/>
    <w:rsid w:val="00CA577E"/>
    <w:rsid w:val="00CA5AC4"/>
    <w:rsid w:val="00CA5E86"/>
    <w:rsid w:val="00CA7920"/>
    <w:rsid w:val="00CB04F7"/>
    <w:rsid w:val="00CB0D0C"/>
    <w:rsid w:val="00CB137D"/>
    <w:rsid w:val="00CB13DE"/>
    <w:rsid w:val="00CB156C"/>
    <w:rsid w:val="00CB1A15"/>
    <w:rsid w:val="00CB268B"/>
    <w:rsid w:val="00CB2CE4"/>
    <w:rsid w:val="00CB33D8"/>
    <w:rsid w:val="00CB3759"/>
    <w:rsid w:val="00CB37AB"/>
    <w:rsid w:val="00CB54B6"/>
    <w:rsid w:val="00CB562D"/>
    <w:rsid w:val="00CB575C"/>
    <w:rsid w:val="00CB60F8"/>
    <w:rsid w:val="00CB62E9"/>
    <w:rsid w:val="00CB6753"/>
    <w:rsid w:val="00CB6DA1"/>
    <w:rsid w:val="00CB6F8F"/>
    <w:rsid w:val="00CB7867"/>
    <w:rsid w:val="00CC1397"/>
    <w:rsid w:val="00CC15F2"/>
    <w:rsid w:val="00CC1712"/>
    <w:rsid w:val="00CC18BB"/>
    <w:rsid w:val="00CC19CD"/>
    <w:rsid w:val="00CC213C"/>
    <w:rsid w:val="00CC29CD"/>
    <w:rsid w:val="00CC3321"/>
    <w:rsid w:val="00CC37DD"/>
    <w:rsid w:val="00CC3AE2"/>
    <w:rsid w:val="00CC3C8A"/>
    <w:rsid w:val="00CC4F36"/>
    <w:rsid w:val="00CC5B07"/>
    <w:rsid w:val="00CC723A"/>
    <w:rsid w:val="00CC74CD"/>
    <w:rsid w:val="00CC7D9F"/>
    <w:rsid w:val="00CD04C6"/>
    <w:rsid w:val="00CD0DA8"/>
    <w:rsid w:val="00CD0F19"/>
    <w:rsid w:val="00CD14A5"/>
    <w:rsid w:val="00CD2087"/>
    <w:rsid w:val="00CD3277"/>
    <w:rsid w:val="00CD348E"/>
    <w:rsid w:val="00CD4399"/>
    <w:rsid w:val="00CD6239"/>
    <w:rsid w:val="00CD6AA7"/>
    <w:rsid w:val="00CD6C8C"/>
    <w:rsid w:val="00CD7D10"/>
    <w:rsid w:val="00CE0204"/>
    <w:rsid w:val="00CE08B8"/>
    <w:rsid w:val="00CE0ABF"/>
    <w:rsid w:val="00CE0D3D"/>
    <w:rsid w:val="00CE1E2B"/>
    <w:rsid w:val="00CE2327"/>
    <w:rsid w:val="00CE464E"/>
    <w:rsid w:val="00CE4B7D"/>
    <w:rsid w:val="00CE5050"/>
    <w:rsid w:val="00CE52DF"/>
    <w:rsid w:val="00CE5692"/>
    <w:rsid w:val="00CE5D19"/>
    <w:rsid w:val="00CE72DB"/>
    <w:rsid w:val="00CE7A3F"/>
    <w:rsid w:val="00CE7C3B"/>
    <w:rsid w:val="00CF1235"/>
    <w:rsid w:val="00CF13EF"/>
    <w:rsid w:val="00CF15F3"/>
    <w:rsid w:val="00CF198F"/>
    <w:rsid w:val="00CF28BC"/>
    <w:rsid w:val="00CF3148"/>
    <w:rsid w:val="00CF341A"/>
    <w:rsid w:val="00CF3C2A"/>
    <w:rsid w:val="00CF406A"/>
    <w:rsid w:val="00CF42D0"/>
    <w:rsid w:val="00CF51EB"/>
    <w:rsid w:val="00CF54F3"/>
    <w:rsid w:val="00CF5918"/>
    <w:rsid w:val="00CF62B0"/>
    <w:rsid w:val="00CF6B63"/>
    <w:rsid w:val="00CF6FE0"/>
    <w:rsid w:val="00D0098B"/>
    <w:rsid w:val="00D00B7F"/>
    <w:rsid w:val="00D01177"/>
    <w:rsid w:val="00D012E5"/>
    <w:rsid w:val="00D01D29"/>
    <w:rsid w:val="00D02E22"/>
    <w:rsid w:val="00D03841"/>
    <w:rsid w:val="00D03BEF"/>
    <w:rsid w:val="00D0419A"/>
    <w:rsid w:val="00D0582F"/>
    <w:rsid w:val="00D061B2"/>
    <w:rsid w:val="00D065FB"/>
    <w:rsid w:val="00D0686B"/>
    <w:rsid w:val="00D07023"/>
    <w:rsid w:val="00D07138"/>
    <w:rsid w:val="00D07EF7"/>
    <w:rsid w:val="00D07FD5"/>
    <w:rsid w:val="00D102E3"/>
    <w:rsid w:val="00D106E4"/>
    <w:rsid w:val="00D12099"/>
    <w:rsid w:val="00D12E8D"/>
    <w:rsid w:val="00D138BF"/>
    <w:rsid w:val="00D1400E"/>
    <w:rsid w:val="00D1438B"/>
    <w:rsid w:val="00D14CBB"/>
    <w:rsid w:val="00D15067"/>
    <w:rsid w:val="00D150E4"/>
    <w:rsid w:val="00D15475"/>
    <w:rsid w:val="00D1600D"/>
    <w:rsid w:val="00D16DEB"/>
    <w:rsid w:val="00D16FA3"/>
    <w:rsid w:val="00D172CA"/>
    <w:rsid w:val="00D17F81"/>
    <w:rsid w:val="00D20078"/>
    <w:rsid w:val="00D21266"/>
    <w:rsid w:val="00D2134E"/>
    <w:rsid w:val="00D220BD"/>
    <w:rsid w:val="00D2487F"/>
    <w:rsid w:val="00D2649E"/>
    <w:rsid w:val="00D266B2"/>
    <w:rsid w:val="00D26AA6"/>
    <w:rsid w:val="00D27378"/>
    <w:rsid w:val="00D27515"/>
    <w:rsid w:val="00D27E65"/>
    <w:rsid w:val="00D3002F"/>
    <w:rsid w:val="00D30AAD"/>
    <w:rsid w:val="00D314BB"/>
    <w:rsid w:val="00D3229C"/>
    <w:rsid w:val="00D32C23"/>
    <w:rsid w:val="00D3344A"/>
    <w:rsid w:val="00D33AFE"/>
    <w:rsid w:val="00D350D7"/>
    <w:rsid w:val="00D3615C"/>
    <w:rsid w:val="00D36481"/>
    <w:rsid w:val="00D36897"/>
    <w:rsid w:val="00D36A4D"/>
    <w:rsid w:val="00D37247"/>
    <w:rsid w:val="00D3726F"/>
    <w:rsid w:val="00D40873"/>
    <w:rsid w:val="00D4091F"/>
    <w:rsid w:val="00D41BC1"/>
    <w:rsid w:val="00D420C6"/>
    <w:rsid w:val="00D4247B"/>
    <w:rsid w:val="00D42C15"/>
    <w:rsid w:val="00D43A03"/>
    <w:rsid w:val="00D43A38"/>
    <w:rsid w:val="00D46C0C"/>
    <w:rsid w:val="00D46C25"/>
    <w:rsid w:val="00D504FE"/>
    <w:rsid w:val="00D520D4"/>
    <w:rsid w:val="00D540BC"/>
    <w:rsid w:val="00D54299"/>
    <w:rsid w:val="00D544C6"/>
    <w:rsid w:val="00D5504D"/>
    <w:rsid w:val="00D555D0"/>
    <w:rsid w:val="00D55A75"/>
    <w:rsid w:val="00D55B09"/>
    <w:rsid w:val="00D55B4C"/>
    <w:rsid w:val="00D55C48"/>
    <w:rsid w:val="00D560AD"/>
    <w:rsid w:val="00D560DB"/>
    <w:rsid w:val="00D56198"/>
    <w:rsid w:val="00D57564"/>
    <w:rsid w:val="00D575FB"/>
    <w:rsid w:val="00D57661"/>
    <w:rsid w:val="00D607CA"/>
    <w:rsid w:val="00D60AA9"/>
    <w:rsid w:val="00D60E05"/>
    <w:rsid w:val="00D617AA"/>
    <w:rsid w:val="00D619D7"/>
    <w:rsid w:val="00D61F63"/>
    <w:rsid w:val="00D63908"/>
    <w:rsid w:val="00D63D69"/>
    <w:rsid w:val="00D63DD9"/>
    <w:rsid w:val="00D640EB"/>
    <w:rsid w:val="00D643DC"/>
    <w:rsid w:val="00D6443C"/>
    <w:rsid w:val="00D64F28"/>
    <w:rsid w:val="00D64F9A"/>
    <w:rsid w:val="00D65191"/>
    <w:rsid w:val="00D654AD"/>
    <w:rsid w:val="00D657B4"/>
    <w:rsid w:val="00D6583F"/>
    <w:rsid w:val="00D65FB6"/>
    <w:rsid w:val="00D65FEC"/>
    <w:rsid w:val="00D66ECB"/>
    <w:rsid w:val="00D6740B"/>
    <w:rsid w:val="00D70928"/>
    <w:rsid w:val="00D71118"/>
    <w:rsid w:val="00D718C3"/>
    <w:rsid w:val="00D72695"/>
    <w:rsid w:val="00D7368B"/>
    <w:rsid w:val="00D73880"/>
    <w:rsid w:val="00D745A6"/>
    <w:rsid w:val="00D767FF"/>
    <w:rsid w:val="00D76D65"/>
    <w:rsid w:val="00D80179"/>
    <w:rsid w:val="00D8030A"/>
    <w:rsid w:val="00D80CCA"/>
    <w:rsid w:val="00D818D7"/>
    <w:rsid w:val="00D81913"/>
    <w:rsid w:val="00D81DAB"/>
    <w:rsid w:val="00D83E21"/>
    <w:rsid w:val="00D84835"/>
    <w:rsid w:val="00D84DF6"/>
    <w:rsid w:val="00D850E5"/>
    <w:rsid w:val="00D8513D"/>
    <w:rsid w:val="00D85A0E"/>
    <w:rsid w:val="00D85FDD"/>
    <w:rsid w:val="00D87313"/>
    <w:rsid w:val="00D87580"/>
    <w:rsid w:val="00D875DF"/>
    <w:rsid w:val="00D87832"/>
    <w:rsid w:val="00D87C1F"/>
    <w:rsid w:val="00D87F2C"/>
    <w:rsid w:val="00D905FA"/>
    <w:rsid w:val="00D91C4E"/>
    <w:rsid w:val="00D91D3D"/>
    <w:rsid w:val="00D924B4"/>
    <w:rsid w:val="00D92E3B"/>
    <w:rsid w:val="00D93097"/>
    <w:rsid w:val="00D9335A"/>
    <w:rsid w:val="00D940BE"/>
    <w:rsid w:val="00D9446E"/>
    <w:rsid w:val="00D945FB"/>
    <w:rsid w:val="00D95146"/>
    <w:rsid w:val="00D954B8"/>
    <w:rsid w:val="00D95FC5"/>
    <w:rsid w:val="00D9656C"/>
    <w:rsid w:val="00D96C50"/>
    <w:rsid w:val="00D96E11"/>
    <w:rsid w:val="00D977A8"/>
    <w:rsid w:val="00D97FF2"/>
    <w:rsid w:val="00DA02ED"/>
    <w:rsid w:val="00DA0615"/>
    <w:rsid w:val="00DA0638"/>
    <w:rsid w:val="00DA1188"/>
    <w:rsid w:val="00DA16C5"/>
    <w:rsid w:val="00DA246B"/>
    <w:rsid w:val="00DA296F"/>
    <w:rsid w:val="00DA29A7"/>
    <w:rsid w:val="00DA2C20"/>
    <w:rsid w:val="00DA3320"/>
    <w:rsid w:val="00DA34AE"/>
    <w:rsid w:val="00DA4687"/>
    <w:rsid w:val="00DA4B4E"/>
    <w:rsid w:val="00DA525D"/>
    <w:rsid w:val="00DA6CAA"/>
    <w:rsid w:val="00DA6D35"/>
    <w:rsid w:val="00DA6F3E"/>
    <w:rsid w:val="00DB146F"/>
    <w:rsid w:val="00DB18FB"/>
    <w:rsid w:val="00DB2B49"/>
    <w:rsid w:val="00DB2E90"/>
    <w:rsid w:val="00DB3A6D"/>
    <w:rsid w:val="00DB417B"/>
    <w:rsid w:val="00DB5E81"/>
    <w:rsid w:val="00DC088C"/>
    <w:rsid w:val="00DC0C81"/>
    <w:rsid w:val="00DC0C8E"/>
    <w:rsid w:val="00DC1059"/>
    <w:rsid w:val="00DC191A"/>
    <w:rsid w:val="00DC1D7C"/>
    <w:rsid w:val="00DC22C6"/>
    <w:rsid w:val="00DC232D"/>
    <w:rsid w:val="00DC2B76"/>
    <w:rsid w:val="00DC304E"/>
    <w:rsid w:val="00DC3615"/>
    <w:rsid w:val="00DC47B0"/>
    <w:rsid w:val="00DC5AA6"/>
    <w:rsid w:val="00DC7417"/>
    <w:rsid w:val="00DD00BA"/>
    <w:rsid w:val="00DD060A"/>
    <w:rsid w:val="00DD0D8D"/>
    <w:rsid w:val="00DD3E66"/>
    <w:rsid w:val="00DD5BFE"/>
    <w:rsid w:val="00DD5EB1"/>
    <w:rsid w:val="00DD5F16"/>
    <w:rsid w:val="00DD6645"/>
    <w:rsid w:val="00DD67F8"/>
    <w:rsid w:val="00DD7721"/>
    <w:rsid w:val="00DD7AE2"/>
    <w:rsid w:val="00DE04D8"/>
    <w:rsid w:val="00DE0A88"/>
    <w:rsid w:val="00DE0B3C"/>
    <w:rsid w:val="00DE0D5D"/>
    <w:rsid w:val="00DE1CDE"/>
    <w:rsid w:val="00DE1FD2"/>
    <w:rsid w:val="00DE2AF7"/>
    <w:rsid w:val="00DE3879"/>
    <w:rsid w:val="00DE3F0B"/>
    <w:rsid w:val="00DE48FB"/>
    <w:rsid w:val="00DE4E5F"/>
    <w:rsid w:val="00DE62E8"/>
    <w:rsid w:val="00DE6F0D"/>
    <w:rsid w:val="00DE796E"/>
    <w:rsid w:val="00DE79F3"/>
    <w:rsid w:val="00DE7AAE"/>
    <w:rsid w:val="00DE7F07"/>
    <w:rsid w:val="00DF041E"/>
    <w:rsid w:val="00DF0845"/>
    <w:rsid w:val="00DF0867"/>
    <w:rsid w:val="00DF0D69"/>
    <w:rsid w:val="00DF11C7"/>
    <w:rsid w:val="00DF132C"/>
    <w:rsid w:val="00DF1571"/>
    <w:rsid w:val="00DF2890"/>
    <w:rsid w:val="00DF2BCC"/>
    <w:rsid w:val="00DF380F"/>
    <w:rsid w:val="00DF4DC8"/>
    <w:rsid w:val="00DF52F3"/>
    <w:rsid w:val="00DF5A74"/>
    <w:rsid w:val="00DF5FE5"/>
    <w:rsid w:val="00DF674C"/>
    <w:rsid w:val="00DF687C"/>
    <w:rsid w:val="00DF6E9A"/>
    <w:rsid w:val="00DF70DD"/>
    <w:rsid w:val="00DF74F7"/>
    <w:rsid w:val="00E00484"/>
    <w:rsid w:val="00E01940"/>
    <w:rsid w:val="00E01AAC"/>
    <w:rsid w:val="00E02D59"/>
    <w:rsid w:val="00E02DFE"/>
    <w:rsid w:val="00E03622"/>
    <w:rsid w:val="00E03629"/>
    <w:rsid w:val="00E036AE"/>
    <w:rsid w:val="00E03FC1"/>
    <w:rsid w:val="00E0497F"/>
    <w:rsid w:val="00E049D3"/>
    <w:rsid w:val="00E0540A"/>
    <w:rsid w:val="00E058E3"/>
    <w:rsid w:val="00E05E57"/>
    <w:rsid w:val="00E06140"/>
    <w:rsid w:val="00E0638C"/>
    <w:rsid w:val="00E11416"/>
    <w:rsid w:val="00E11597"/>
    <w:rsid w:val="00E115D8"/>
    <w:rsid w:val="00E11C6E"/>
    <w:rsid w:val="00E11E94"/>
    <w:rsid w:val="00E126F6"/>
    <w:rsid w:val="00E12AAF"/>
    <w:rsid w:val="00E12CBD"/>
    <w:rsid w:val="00E12EE6"/>
    <w:rsid w:val="00E13032"/>
    <w:rsid w:val="00E137C5"/>
    <w:rsid w:val="00E14332"/>
    <w:rsid w:val="00E15022"/>
    <w:rsid w:val="00E152C5"/>
    <w:rsid w:val="00E15E2C"/>
    <w:rsid w:val="00E16493"/>
    <w:rsid w:val="00E17E11"/>
    <w:rsid w:val="00E20283"/>
    <w:rsid w:val="00E2073F"/>
    <w:rsid w:val="00E21497"/>
    <w:rsid w:val="00E21B0D"/>
    <w:rsid w:val="00E22699"/>
    <w:rsid w:val="00E25025"/>
    <w:rsid w:val="00E2561E"/>
    <w:rsid w:val="00E25FAD"/>
    <w:rsid w:val="00E261C9"/>
    <w:rsid w:val="00E26705"/>
    <w:rsid w:val="00E2747A"/>
    <w:rsid w:val="00E3015C"/>
    <w:rsid w:val="00E316C4"/>
    <w:rsid w:val="00E31754"/>
    <w:rsid w:val="00E31A62"/>
    <w:rsid w:val="00E3230B"/>
    <w:rsid w:val="00E328D9"/>
    <w:rsid w:val="00E33CAA"/>
    <w:rsid w:val="00E349A8"/>
    <w:rsid w:val="00E3573A"/>
    <w:rsid w:val="00E37111"/>
    <w:rsid w:val="00E40290"/>
    <w:rsid w:val="00E407B7"/>
    <w:rsid w:val="00E40882"/>
    <w:rsid w:val="00E40EC3"/>
    <w:rsid w:val="00E40F9C"/>
    <w:rsid w:val="00E41132"/>
    <w:rsid w:val="00E4173F"/>
    <w:rsid w:val="00E4203F"/>
    <w:rsid w:val="00E4339E"/>
    <w:rsid w:val="00E43619"/>
    <w:rsid w:val="00E43A8D"/>
    <w:rsid w:val="00E44CAE"/>
    <w:rsid w:val="00E44E92"/>
    <w:rsid w:val="00E45515"/>
    <w:rsid w:val="00E46222"/>
    <w:rsid w:val="00E46BCE"/>
    <w:rsid w:val="00E4702F"/>
    <w:rsid w:val="00E47353"/>
    <w:rsid w:val="00E47F89"/>
    <w:rsid w:val="00E50D06"/>
    <w:rsid w:val="00E50F03"/>
    <w:rsid w:val="00E51FDD"/>
    <w:rsid w:val="00E52262"/>
    <w:rsid w:val="00E52631"/>
    <w:rsid w:val="00E528DF"/>
    <w:rsid w:val="00E53474"/>
    <w:rsid w:val="00E546D3"/>
    <w:rsid w:val="00E5480F"/>
    <w:rsid w:val="00E54BEA"/>
    <w:rsid w:val="00E558F5"/>
    <w:rsid w:val="00E55C71"/>
    <w:rsid w:val="00E55E82"/>
    <w:rsid w:val="00E56335"/>
    <w:rsid w:val="00E57548"/>
    <w:rsid w:val="00E57CB1"/>
    <w:rsid w:val="00E57EE4"/>
    <w:rsid w:val="00E604FA"/>
    <w:rsid w:val="00E60DDF"/>
    <w:rsid w:val="00E61244"/>
    <w:rsid w:val="00E6124D"/>
    <w:rsid w:val="00E62BCF"/>
    <w:rsid w:val="00E64365"/>
    <w:rsid w:val="00E64634"/>
    <w:rsid w:val="00E650E1"/>
    <w:rsid w:val="00E65589"/>
    <w:rsid w:val="00E65616"/>
    <w:rsid w:val="00E66A74"/>
    <w:rsid w:val="00E66F31"/>
    <w:rsid w:val="00E672D2"/>
    <w:rsid w:val="00E672E4"/>
    <w:rsid w:val="00E70526"/>
    <w:rsid w:val="00E7056F"/>
    <w:rsid w:val="00E705CE"/>
    <w:rsid w:val="00E717A3"/>
    <w:rsid w:val="00E71F6A"/>
    <w:rsid w:val="00E72665"/>
    <w:rsid w:val="00E72BFE"/>
    <w:rsid w:val="00E734C2"/>
    <w:rsid w:val="00E741BF"/>
    <w:rsid w:val="00E742C2"/>
    <w:rsid w:val="00E76171"/>
    <w:rsid w:val="00E7703C"/>
    <w:rsid w:val="00E772CF"/>
    <w:rsid w:val="00E777CA"/>
    <w:rsid w:val="00E80E17"/>
    <w:rsid w:val="00E80F2B"/>
    <w:rsid w:val="00E81584"/>
    <w:rsid w:val="00E81B28"/>
    <w:rsid w:val="00E820E5"/>
    <w:rsid w:val="00E82669"/>
    <w:rsid w:val="00E8273D"/>
    <w:rsid w:val="00E829CE"/>
    <w:rsid w:val="00E82A49"/>
    <w:rsid w:val="00E82CC8"/>
    <w:rsid w:val="00E831D6"/>
    <w:rsid w:val="00E83373"/>
    <w:rsid w:val="00E83586"/>
    <w:rsid w:val="00E83E07"/>
    <w:rsid w:val="00E8438E"/>
    <w:rsid w:val="00E8456E"/>
    <w:rsid w:val="00E856AA"/>
    <w:rsid w:val="00E8580A"/>
    <w:rsid w:val="00E85D73"/>
    <w:rsid w:val="00E86748"/>
    <w:rsid w:val="00E90493"/>
    <w:rsid w:val="00E90684"/>
    <w:rsid w:val="00E90DA0"/>
    <w:rsid w:val="00E90EEB"/>
    <w:rsid w:val="00E91C2B"/>
    <w:rsid w:val="00E93B38"/>
    <w:rsid w:val="00E943B3"/>
    <w:rsid w:val="00E9456B"/>
    <w:rsid w:val="00E94FDD"/>
    <w:rsid w:val="00E95618"/>
    <w:rsid w:val="00E95F52"/>
    <w:rsid w:val="00E967AB"/>
    <w:rsid w:val="00E972FF"/>
    <w:rsid w:val="00E97310"/>
    <w:rsid w:val="00EA0807"/>
    <w:rsid w:val="00EA0F61"/>
    <w:rsid w:val="00EA119A"/>
    <w:rsid w:val="00EA18E6"/>
    <w:rsid w:val="00EA1A4C"/>
    <w:rsid w:val="00EA254B"/>
    <w:rsid w:val="00EA28F5"/>
    <w:rsid w:val="00EA2C65"/>
    <w:rsid w:val="00EA2D23"/>
    <w:rsid w:val="00EA3792"/>
    <w:rsid w:val="00EA3953"/>
    <w:rsid w:val="00EA4032"/>
    <w:rsid w:val="00EA462B"/>
    <w:rsid w:val="00EA4820"/>
    <w:rsid w:val="00EA5B54"/>
    <w:rsid w:val="00EA64FE"/>
    <w:rsid w:val="00EA7488"/>
    <w:rsid w:val="00EA76E8"/>
    <w:rsid w:val="00EA7754"/>
    <w:rsid w:val="00EB06EE"/>
    <w:rsid w:val="00EB0B0C"/>
    <w:rsid w:val="00EB1BC2"/>
    <w:rsid w:val="00EB21F7"/>
    <w:rsid w:val="00EB2832"/>
    <w:rsid w:val="00EB38B5"/>
    <w:rsid w:val="00EB3EDE"/>
    <w:rsid w:val="00EB5330"/>
    <w:rsid w:val="00EB6033"/>
    <w:rsid w:val="00EB6498"/>
    <w:rsid w:val="00EB6877"/>
    <w:rsid w:val="00EB6E86"/>
    <w:rsid w:val="00EB71C7"/>
    <w:rsid w:val="00EB73F4"/>
    <w:rsid w:val="00EB77AA"/>
    <w:rsid w:val="00EB7FD5"/>
    <w:rsid w:val="00EC0631"/>
    <w:rsid w:val="00EC1551"/>
    <w:rsid w:val="00EC177E"/>
    <w:rsid w:val="00EC19E0"/>
    <w:rsid w:val="00EC223F"/>
    <w:rsid w:val="00EC4A8B"/>
    <w:rsid w:val="00EC5555"/>
    <w:rsid w:val="00EC5765"/>
    <w:rsid w:val="00EC6FF0"/>
    <w:rsid w:val="00EC7C77"/>
    <w:rsid w:val="00ED1933"/>
    <w:rsid w:val="00ED1C96"/>
    <w:rsid w:val="00ED1FEF"/>
    <w:rsid w:val="00ED240A"/>
    <w:rsid w:val="00ED2801"/>
    <w:rsid w:val="00ED3027"/>
    <w:rsid w:val="00ED32AD"/>
    <w:rsid w:val="00ED37FE"/>
    <w:rsid w:val="00ED3F49"/>
    <w:rsid w:val="00ED420A"/>
    <w:rsid w:val="00ED4714"/>
    <w:rsid w:val="00ED479A"/>
    <w:rsid w:val="00ED4ACF"/>
    <w:rsid w:val="00ED55D3"/>
    <w:rsid w:val="00ED75A1"/>
    <w:rsid w:val="00ED78E3"/>
    <w:rsid w:val="00EE0E00"/>
    <w:rsid w:val="00EE0F2E"/>
    <w:rsid w:val="00EE1CF7"/>
    <w:rsid w:val="00EE2455"/>
    <w:rsid w:val="00EE3C56"/>
    <w:rsid w:val="00EE43ED"/>
    <w:rsid w:val="00EE444E"/>
    <w:rsid w:val="00EE4511"/>
    <w:rsid w:val="00EE53B1"/>
    <w:rsid w:val="00EE581D"/>
    <w:rsid w:val="00EE5FFC"/>
    <w:rsid w:val="00EE613C"/>
    <w:rsid w:val="00EE65CA"/>
    <w:rsid w:val="00EE6692"/>
    <w:rsid w:val="00EE6ACD"/>
    <w:rsid w:val="00EE71CC"/>
    <w:rsid w:val="00EF0EAB"/>
    <w:rsid w:val="00EF1E6F"/>
    <w:rsid w:val="00EF2513"/>
    <w:rsid w:val="00EF2C18"/>
    <w:rsid w:val="00EF30B2"/>
    <w:rsid w:val="00EF361C"/>
    <w:rsid w:val="00EF45F6"/>
    <w:rsid w:val="00EF5209"/>
    <w:rsid w:val="00EF5A7E"/>
    <w:rsid w:val="00EF64D2"/>
    <w:rsid w:val="00EF6B58"/>
    <w:rsid w:val="00EF7321"/>
    <w:rsid w:val="00EF7604"/>
    <w:rsid w:val="00EF774B"/>
    <w:rsid w:val="00EF7BC8"/>
    <w:rsid w:val="00F008AE"/>
    <w:rsid w:val="00F00E2C"/>
    <w:rsid w:val="00F015AE"/>
    <w:rsid w:val="00F01615"/>
    <w:rsid w:val="00F01BDD"/>
    <w:rsid w:val="00F021A9"/>
    <w:rsid w:val="00F0265A"/>
    <w:rsid w:val="00F0444A"/>
    <w:rsid w:val="00F04620"/>
    <w:rsid w:val="00F04D59"/>
    <w:rsid w:val="00F04FF5"/>
    <w:rsid w:val="00F0574E"/>
    <w:rsid w:val="00F0633A"/>
    <w:rsid w:val="00F0644C"/>
    <w:rsid w:val="00F066F1"/>
    <w:rsid w:val="00F0723A"/>
    <w:rsid w:val="00F07AE3"/>
    <w:rsid w:val="00F07FC6"/>
    <w:rsid w:val="00F10F17"/>
    <w:rsid w:val="00F10F4B"/>
    <w:rsid w:val="00F11BB1"/>
    <w:rsid w:val="00F12631"/>
    <w:rsid w:val="00F13483"/>
    <w:rsid w:val="00F136D3"/>
    <w:rsid w:val="00F14567"/>
    <w:rsid w:val="00F146DE"/>
    <w:rsid w:val="00F14DE5"/>
    <w:rsid w:val="00F15367"/>
    <w:rsid w:val="00F158B4"/>
    <w:rsid w:val="00F16132"/>
    <w:rsid w:val="00F162F7"/>
    <w:rsid w:val="00F165C8"/>
    <w:rsid w:val="00F16988"/>
    <w:rsid w:val="00F172F1"/>
    <w:rsid w:val="00F1751C"/>
    <w:rsid w:val="00F17706"/>
    <w:rsid w:val="00F21407"/>
    <w:rsid w:val="00F21799"/>
    <w:rsid w:val="00F21BCC"/>
    <w:rsid w:val="00F21C3A"/>
    <w:rsid w:val="00F22110"/>
    <w:rsid w:val="00F22619"/>
    <w:rsid w:val="00F23484"/>
    <w:rsid w:val="00F2443B"/>
    <w:rsid w:val="00F2466E"/>
    <w:rsid w:val="00F24D93"/>
    <w:rsid w:val="00F24E5B"/>
    <w:rsid w:val="00F25303"/>
    <w:rsid w:val="00F25E80"/>
    <w:rsid w:val="00F2608E"/>
    <w:rsid w:val="00F26D8F"/>
    <w:rsid w:val="00F27B95"/>
    <w:rsid w:val="00F30B7F"/>
    <w:rsid w:val="00F318C7"/>
    <w:rsid w:val="00F31D81"/>
    <w:rsid w:val="00F31FDD"/>
    <w:rsid w:val="00F3222B"/>
    <w:rsid w:val="00F32925"/>
    <w:rsid w:val="00F33F15"/>
    <w:rsid w:val="00F35111"/>
    <w:rsid w:val="00F35720"/>
    <w:rsid w:val="00F3653A"/>
    <w:rsid w:val="00F36B22"/>
    <w:rsid w:val="00F37225"/>
    <w:rsid w:val="00F37CF1"/>
    <w:rsid w:val="00F4004F"/>
    <w:rsid w:val="00F40E73"/>
    <w:rsid w:val="00F40E9B"/>
    <w:rsid w:val="00F421BD"/>
    <w:rsid w:val="00F42E2A"/>
    <w:rsid w:val="00F44162"/>
    <w:rsid w:val="00F44772"/>
    <w:rsid w:val="00F447AC"/>
    <w:rsid w:val="00F44998"/>
    <w:rsid w:val="00F458D2"/>
    <w:rsid w:val="00F45F3D"/>
    <w:rsid w:val="00F460F2"/>
    <w:rsid w:val="00F47527"/>
    <w:rsid w:val="00F4777F"/>
    <w:rsid w:val="00F47ADC"/>
    <w:rsid w:val="00F5038D"/>
    <w:rsid w:val="00F50BF6"/>
    <w:rsid w:val="00F50C8B"/>
    <w:rsid w:val="00F50EC8"/>
    <w:rsid w:val="00F51C6A"/>
    <w:rsid w:val="00F52185"/>
    <w:rsid w:val="00F52D35"/>
    <w:rsid w:val="00F52E18"/>
    <w:rsid w:val="00F543ED"/>
    <w:rsid w:val="00F545F7"/>
    <w:rsid w:val="00F548B8"/>
    <w:rsid w:val="00F55CDA"/>
    <w:rsid w:val="00F564FF"/>
    <w:rsid w:val="00F57826"/>
    <w:rsid w:val="00F57A61"/>
    <w:rsid w:val="00F60468"/>
    <w:rsid w:val="00F60933"/>
    <w:rsid w:val="00F63347"/>
    <w:rsid w:val="00F6443B"/>
    <w:rsid w:val="00F65532"/>
    <w:rsid w:val="00F655D4"/>
    <w:rsid w:val="00F659AF"/>
    <w:rsid w:val="00F65C22"/>
    <w:rsid w:val="00F66515"/>
    <w:rsid w:val="00F6672E"/>
    <w:rsid w:val="00F6687E"/>
    <w:rsid w:val="00F66D04"/>
    <w:rsid w:val="00F66FA4"/>
    <w:rsid w:val="00F670E8"/>
    <w:rsid w:val="00F677EE"/>
    <w:rsid w:val="00F700D4"/>
    <w:rsid w:val="00F70423"/>
    <w:rsid w:val="00F71B75"/>
    <w:rsid w:val="00F722D0"/>
    <w:rsid w:val="00F72B0C"/>
    <w:rsid w:val="00F72F1E"/>
    <w:rsid w:val="00F72F9F"/>
    <w:rsid w:val="00F7314C"/>
    <w:rsid w:val="00F73DBF"/>
    <w:rsid w:val="00F7427C"/>
    <w:rsid w:val="00F74DAE"/>
    <w:rsid w:val="00F75A71"/>
    <w:rsid w:val="00F767B1"/>
    <w:rsid w:val="00F76CA3"/>
    <w:rsid w:val="00F77116"/>
    <w:rsid w:val="00F7712E"/>
    <w:rsid w:val="00F778DC"/>
    <w:rsid w:val="00F808EE"/>
    <w:rsid w:val="00F81111"/>
    <w:rsid w:val="00F8121E"/>
    <w:rsid w:val="00F814E4"/>
    <w:rsid w:val="00F81AA0"/>
    <w:rsid w:val="00F81C31"/>
    <w:rsid w:val="00F82A45"/>
    <w:rsid w:val="00F82FF0"/>
    <w:rsid w:val="00F83121"/>
    <w:rsid w:val="00F836F4"/>
    <w:rsid w:val="00F85364"/>
    <w:rsid w:val="00F85518"/>
    <w:rsid w:val="00F85597"/>
    <w:rsid w:val="00F8569A"/>
    <w:rsid w:val="00F857B2"/>
    <w:rsid w:val="00F86B2C"/>
    <w:rsid w:val="00F8723F"/>
    <w:rsid w:val="00F87B36"/>
    <w:rsid w:val="00F87FB9"/>
    <w:rsid w:val="00F902FA"/>
    <w:rsid w:val="00F91EC4"/>
    <w:rsid w:val="00F92489"/>
    <w:rsid w:val="00F93122"/>
    <w:rsid w:val="00F946E5"/>
    <w:rsid w:val="00F946E7"/>
    <w:rsid w:val="00F950EC"/>
    <w:rsid w:val="00F9560C"/>
    <w:rsid w:val="00F95AA8"/>
    <w:rsid w:val="00F95C66"/>
    <w:rsid w:val="00F95FBD"/>
    <w:rsid w:val="00F96249"/>
    <w:rsid w:val="00F969F6"/>
    <w:rsid w:val="00F9779C"/>
    <w:rsid w:val="00FA088F"/>
    <w:rsid w:val="00FA0A1D"/>
    <w:rsid w:val="00FA4276"/>
    <w:rsid w:val="00FA429B"/>
    <w:rsid w:val="00FA4E4F"/>
    <w:rsid w:val="00FA5B7A"/>
    <w:rsid w:val="00FA64F2"/>
    <w:rsid w:val="00FA69BE"/>
    <w:rsid w:val="00FA7FED"/>
    <w:rsid w:val="00FB0ADA"/>
    <w:rsid w:val="00FB112C"/>
    <w:rsid w:val="00FB1D8B"/>
    <w:rsid w:val="00FB1F90"/>
    <w:rsid w:val="00FB33A4"/>
    <w:rsid w:val="00FB4241"/>
    <w:rsid w:val="00FB437B"/>
    <w:rsid w:val="00FB5015"/>
    <w:rsid w:val="00FB54DC"/>
    <w:rsid w:val="00FB6B36"/>
    <w:rsid w:val="00FB6C30"/>
    <w:rsid w:val="00FB6CEF"/>
    <w:rsid w:val="00FB7215"/>
    <w:rsid w:val="00FB72BF"/>
    <w:rsid w:val="00FC0209"/>
    <w:rsid w:val="00FC0298"/>
    <w:rsid w:val="00FC0501"/>
    <w:rsid w:val="00FC0865"/>
    <w:rsid w:val="00FC0A72"/>
    <w:rsid w:val="00FC1945"/>
    <w:rsid w:val="00FC3810"/>
    <w:rsid w:val="00FC3AC6"/>
    <w:rsid w:val="00FC5139"/>
    <w:rsid w:val="00FC5B09"/>
    <w:rsid w:val="00FC6A84"/>
    <w:rsid w:val="00FC719D"/>
    <w:rsid w:val="00FC7493"/>
    <w:rsid w:val="00FC7D9F"/>
    <w:rsid w:val="00FD0000"/>
    <w:rsid w:val="00FD0977"/>
    <w:rsid w:val="00FD09ED"/>
    <w:rsid w:val="00FD0FFA"/>
    <w:rsid w:val="00FD13AD"/>
    <w:rsid w:val="00FD13FC"/>
    <w:rsid w:val="00FD1EE2"/>
    <w:rsid w:val="00FD1FEB"/>
    <w:rsid w:val="00FD28F1"/>
    <w:rsid w:val="00FD2C0C"/>
    <w:rsid w:val="00FD2F2E"/>
    <w:rsid w:val="00FD39AD"/>
    <w:rsid w:val="00FD6916"/>
    <w:rsid w:val="00FD6CAE"/>
    <w:rsid w:val="00FD7933"/>
    <w:rsid w:val="00FD7CC0"/>
    <w:rsid w:val="00FE0417"/>
    <w:rsid w:val="00FE0580"/>
    <w:rsid w:val="00FE119F"/>
    <w:rsid w:val="00FE172D"/>
    <w:rsid w:val="00FE1A3A"/>
    <w:rsid w:val="00FE2074"/>
    <w:rsid w:val="00FE316A"/>
    <w:rsid w:val="00FE3775"/>
    <w:rsid w:val="00FE3BA1"/>
    <w:rsid w:val="00FE3F3C"/>
    <w:rsid w:val="00FE41C1"/>
    <w:rsid w:val="00FE49BC"/>
    <w:rsid w:val="00FE4FE5"/>
    <w:rsid w:val="00FE50C8"/>
    <w:rsid w:val="00FE521A"/>
    <w:rsid w:val="00FE52ED"/>
    <w:rsid w:val="00FE537C"/>
    <w:rsid w:val="00FE5ABC"/>
    <w:rsid w:val="00FE6CD7"/>
    <w:rsid w:val="00FF02EB"/>
    <w:rsid w:val="00FF071F"/>
    <w:rsid w:val="00FF09A6"/>
    <w:rsid w:val="00FF0FF5"/>
    <w:rsid w:val="00FF1732"/>
    <w:rsid w:val="00FF1BCB"/>
    <w:rsid w:val="00FF2627"/>
    <w:rsid w:val="00FF291D"/>
    <w:rsid w:val="00FF2B57"/>
    <w:rsid w:val="00FF481B"/>
    <w:rsid w:val="00FF52E1"/>
    <w:rsid w:val="00FF5AA0"/>
    <w:rsid w:val="00FF5C90"/>
    <w:rsid w:val="00FF653C"/>
    <w:rsid w:val="00FF66BC"/>
    <w:rsid w:val="00FF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CD86966-CEC6-4A82-882D-DC8D1AE1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b/>
      <w:caps/>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rFonts w:ascii="Arial" w:hAnsi="Arial"/>
      <w:b/>
      <w:sz w:val="28"/>
      <w:u w:val="single"/>
    </w:rPr>
  </w:style>
  <w:style w:type="paragraph" w:styleId="Heading6">
    <w:name w:val="heading 6"/>
    <w:basedOn w:val="Normal"/>
    <w:next w:val="Normal"/>
    <w:qFormat/>
    <w:pPr>
      <w:keepNext/>
      <w:outlineLvl w:val="5"/>
    </w:pPr>
    <w:rPr>
      <w:rFonts w:ascii="Arial" w:hAnsi="Arial"/>
      <w:b/>
      <w:sz w:val="28"/>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ind w:left="720"/>
      <w:jc w:val="both"/>
      <w:outlineLvl w:val="7"/>
    </w:pPr>
    <w:rPr>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sz w:val="24"/>
    </w:rPr>
  </w:style>
  <w:style w:type="paragraph" w:styleId="BodyText2">
    <w:name w:val="Body Text 2"/>
    <w:basedOn w:val="Normal"/>
    <w:pPr>
      <w:jc w:val="both"/>
    </w:pPr>
    <w:rPr>
      <w:sz w:val="24"/>
    </w:rPr>
  </w:style>
  <w:style w:type="paragraph" w:styleId="BodyText3">
    <w:name w:val="Body Text 3"/>
    <w:basedOn w:val="Normal"/>
    <w:pPr>
      <w:jc w:val="both"/>
    </w:pPr>
    <w:rPr>
      <w:sz w:val="22"/>
    </w:rPr>
  </w:style>
  <w:style w:type="paragraph" w:styleId="BodyTextIndent">
    <w:name w:val="Body Text Indent"/>
    <w:basedOn w:val="Normal"/>
    <w:pPr>
      <w:ind w:left="720" w:hanging="720"/>
      <w:jc w:val="both"/>
    </w:pPr>
    <w:rPr>
      <w:sz w:val="24"/>
    </w:rPr>
  </w:style>
  <w:style w:type="paragraph" w:styleId="BalloonText">
    <w:name w:val="Balloon Text"/>
    <w:basedOn w:val="Normal"/>
    <w:semiHidden/>
    <w:rsid w:val="00A46C42"/>
    <w:rPr>
      <w:rFonts w:ascii="Tahoma" w:hAnsi="Tahoma" w:cs="Tahoma"/>
      <w:sz w:val="16"/>
      <w:szCs w:val="16"/>
    </w:rPr>
  </w:style>
  <w:style w:type="table" w:styleId="TableGrid">
    <w:name w:val="Table Grid"/>
    <w:basedOn w:val="TableNormal"/>
    <w:rsid w:val="004E1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2">
    <w:name w:val="wm2"/>
    <w:rsid w:val="007E0A75"/>
    <w:rPr>
      <w:rFonts w:ascii="Arial" w:hAnsi="Arial" w:cs="Arial" w:hint="default"/>
      <w:b/>
      <w:bCs/>
      <w:color w:val="000000"/>
      <w:sz w:val="20"/>
      <w:szCs w:val="20"/>
    </w:rPr>
  </w:style>
  <w:style w:type="character" w:customStyle="1" w:styleId="rmb2">
    <w:name w:val="rmb2"/>
    <w:rsid w:val="007E0A75"/>
    <w:rPr>
      <w:rFonts w:ascii="Arial" w:hAnsi="Arial" w:cs="Arial" w:hint="default"/>
      <w:b/>
      <w:bCs/>
      <w:color w:val="000000"/>
      <w:sz w:val="24"/>
      <w:szCs w:val="24"/>
    </w:rPr>
  </w:style>
  <w:style w:type="character" w:styleId="Hyperlink">
    <w:name w:val="Hyperlink"/>
    <w:rsid w:val="00C54527"/>
    <w:rPr>
      <w:color w:val="0000FF"/>
      <w:u w:val="single"/>
    </w:rPr>
  </w:style>
  <w:style w:type="character" w:styleId="FollowedHyperlink">
    <w:name w:val="FollowedHyperlink"/>
    <w:rsid w:val="00925F7F"/>
    <w:rPr>
      <w:color w:val="800080"/>
      <w:u w:val="single"/>
    </w:rPr>
  </w:style>
  <w:style w:type="paragraph" w:customStyle="1" w:styleId="Default">
    <w:name w:val="Default"/>
    <w:rsid w:val="008A691C"/>
    <w:pPr>
      <w:autoSpaceDE w:val="0"/>
      <w:autoSpaceDN w:val="0"/>
      <w:adjustRightInd w:val="0"/>
    </w:pPr>
    <w:rPr>
      <w:rFonts w:ascii="Verdana" w:eastAsia="SimSun" w:hAnsi="Verdana" w:cs="Verdana"/>
      <w:color w:val="000000"/>
      <w:sz w:val="24"/>
      <w:szCs w:val="24"/>
      <w:lang w:val="en-US" w:eastAsia="zh-CN"/>
    </w:rPr>
  </w:style>
  <w:style w:type="paragraph" w:customStyle="1" w:styleId="Bodytextnumbered">
    <w:name w:val="Body text (numbered)"/>
    <w:basedOn w:val="BodyText"/>
    <w:rsid w:val="00E03FC1"/>
    <w:pPr>
      <w:numPr>
        <w:numId w:val="3"/>
      </w:numPr>
      <w:spacing w:before="140" w:after="140"/>
    </w:pPr>
    <w:rPr>
      <w:rFonts w:ascii="Arial" w:hAnsi="Arial"/>
      <w:szCs w:val="24"/>
      <w:lang w:eastAsia="en-GB"/>
    </w:rPr>
  </w:style>
  <w:style w:type="paragraph" w:customStyle="1" w:styleId="Bullet1">
    <w:name w:val="Bullet 1"/>
    <w:basedOn w:val="Normal"/>
    <w:link w:val="Bullet1CharChar"/>
    <w:rsid w:val="00E03FC1"/>
    <w:pPr>
      <w:numPr>
        <w:numId w:val="2"/>
      </w:numPr>
      <w:spacing w:before="100"/>
    </w:pPr>
    <w:rPr>
      <w:rFonts w:ascii="Arial" w:hAnsi="Arial"/>
      <w:sz w:val="24"/>
      <w:szCs w:val="24"/>
      <w:lang w:eastAsia="en-GB"/>
    </w:rPr>
  </w:style>
  <w:style w:type="paragraph" w:styleId="FootnoteText">
    <w:name w:val="footnote text"/>
    <w:basedOn w:val="Normal"/>
    <w:semiHidden/>
    <w:rsid w:val="00E03FC1"/>
    <w:pPr>
      <w:tabs>
        <w:tab w:val="left" w:pos="170"/>
      </w:tabs>
      <w:ind w:left="170" w:hanging="170"/>
    </w:pPr>
    <w:rPr>
      <w:rFonts w:ascii="Arial" w:hAnsi="Arial"/>
      <w:sz w:val="18"/>
      <w:lang w:eastAsia="en-GB"/>
    </w:rPr>
  </w:style>
  <w:style w:type="character" w:styleId="FootnoteReference">
    <w:name w:val="footnote reference"/>
    <w:semiHidden/>
    <w:rsid w:val="00E03FC1"/>
    <w:rPr>
      <w:rFonts w:ascii="Arial" w:hAnsi="Arial"/>
      <w:b/>
      <w:color w:val="7AB800"/>
      <w:vertAlign w:val="superscript"/>
    </w:rPr>
  </w:style>
  <w:style w:type="character" w:styleId="CommentReference">
    <w:name w:val="annotation reference"/>
    <w:semiHidden/>
    <w:rsid w:val="00B16D74"/>
    <w:rPr>
      <w:sz w:val="16"/>
      <w:szCs w:val="16"/>
    </w:rPr>
  </w:style>
  <w:style w:type="paragraph" w:styleId="CommentText">
    <w:name w:val="annotation text"/>
    <w:basedOn w:val="Normal"/>
    <w:semiHidden/>
    <w:rsid w:val="00B16D74"/>
    <w:rPr>
      <w:rFonts w:eastAsia="SimSun"/>
      <w:lang w:eastAsia="zh-CN"/>
    </w:rPr>
  </w:style>
  <w:style w:type="paragraph" w:styleId="ListParagraph">
    <w:name w:val="List Paragraph"/>
    <w:basedOn w:val="Normal"/>
    <w:qFormat/>
    <w:rsid w:val="0096405B"/>
    <w:pPr>
      <w:ind w:left="720"/>
    </w:pPr>
    <w:rPr>
      <w:sz w:val="24"/>
    </w:rPr>
  </w:style>
  <w:style w:type="paragraph" w:styleId="NormalWeb">
    <w:name w:val="Normal (Web)"/>
    <w:basedOn w:val="Normal"/>
    <w:unhideWhenUsed/>
    <w:rsid w:val="0096405B"/>
    <w:pPr>
      <w:spacing w:after="150"/>
    </w:pPr>
    <w:rPr>
      <w:color w:val="333333"/>
      <w:sz w:val="24"/>
      <w:szCs w:val="24"/>
      <w:lang w:eastAsia="en-GB"/>
    </w:rPr>
  </w:style>
  <w:style w:type="paragraph" w:customStyle="1" w:styleId="Bodytext0">
    <w:name w:val="Body text"/>
    <w:basedOn w:val="Normal"/>
    <w:link w:val="BodytextChar"/>
    <w:rsid w:val="00922D6C"/>
    <w:pPr>
      <w:spacing w:before="140" w:after="140"/>
      <w:ind w:left="397"/>
    </w:pPr>
    <w:rPr>
      <w:rFonts w:ascii="Arial" w:hAnsi="Arial"/>
      <w:sz w:val="24"/>
      <w:szCs w:val="24"/>
      <w:lang w:eastAsia="en-GB"/>
    </w:rPr>
  </w:style>
  <w:style w:type="character" w:customStyle="1" w:styleId="BodytextChar">
    <w:name w:val="Body text Char"/>
    <w:link w:val="Bodytext0"/>
    <w:rsid w:val="00922D6C"/>
    <w:rPr>
      <w:rFonts w:ascii="Arial" w:hAnsi="Arial"/>
      <w:sz w:val="24"/>
      <w:szCs w:val="24"/>
      <w:lang w:val="en-GB" w:eastAsia="en-GB" w:bidi="ar-SA"/>
    </w:rPr>
  </w:style>
  <w:style w:type="character" w:customStyle="1" w:styleId="Bullet1CharChar">
    <w:name w:val="Bullet 1 Char Char"/>
    <w:link w:val="Bullet1"/>
    <w:rsid w:val="00922D6C"/>
    <w:rPr>
      <w:rFonts w:ascii="Arial" w:hAnsi="Arial"/>
      <w:sz w:val="24"/>
      <w:szCs w:val="24"/>
    </w:rPr>
  </w:style>
  <w:style w:type="paragraph" w:customStyle="1" w:styleId="inlinenormal">
    <w:name w:val="inlinenormal"/>
    <w:basedOn w:val="Normal"/>
    <w:rsid w:val="00BC3A7C"/>
    <w:pPr>
      <w:autoSpaceDN w:val="0"/>
      <w:spacing w:before="120" w:after="60" w:line="264" w:lineRule="auto"/>
    </w:pPr>
    <w:rPr>
      <w:rFonts w:ascii="Arial" w:hAnsi="Arial" w:cs="Arial"/>
      <w:sz w:val="24"/>
      <w:szCs w:val="24"/>
      <w:lang w:eastAsia="en-GB"/>
    </w:rPr>
  </w:style>
  <w:style w:type="character" w:styleId="Strong">
    <w:name w:val="Strong"/>
    <w:qFormat/>
    <w:rsid w:val="00BC3A7C"/>
    <w:rPr>
      <w:b/>
      <w:bCs/>
    </w:rPr>
  </w:style>
  <w:style w:type="character" w:styleId="Emphasis">
    <w:name w:val="Emphasis"/>
    <w:qFormat/>
    <w:rsid w:val="00BC3A7C"/>
    <w:rPr>
      <w:i/>
      <w:iCs/>
    </w:rPr>
  </w:style>
  <w:style w:type="paragraph" w:styleId="CommentSubject">
    <w:name w:val="annotation subject"/>
    <w:basedOn w:val="CommentText"/>
    <w:next w:val="CommentText"/>
    <w:semiHidden/>
    <w:rsid w:val="00B6295B"/>
    <w:rPr>
      <w:rFonts w:eastAsia="Times New Roman"/>
      <w:b/>
      <w:bCs/>
      <w:lang w:eastAsia="en-US"/>
    </w:rPr>
  </w:style>
  <w:style w:type="paragraph" w:styleId="EndnoteText">
    <w:name w:val="endnote text"/>
    <w:basedOn w:val="Normal"/>
    <w:semiHidden/>
    <w:rsid w:val="00B6295B"/>
  </w:style>
  <w:style w:type="character" w:styleId="EndnoteReference">
    <w:name w:val="endnote reference"/>
    <w:semiHidden/>
    <w:rsid w:val="00B6295B"/>
    <w:rPr>
      <w:vertAlign w:val="superscript"/>
    </w:rPr>
  </w:style>
  <w:style w:type="character" w:customStyle="1" w:styleId="FooterChar">
    <w:name w:val="Footer Char"/>
    <w:link w:val="Footer"/>
    <w:uiPriority w:val="99"/>
    <w:rsid w:val="00631B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5171">
      <w:bodyDiv w:val="1"/>
      <w:marLeft w:val="0"/>
      <w:marRight w:val="0"/>
      <w:marTop w:val="0"/>
      <w:marBottom w:val="0"/>
      <w:divBdr>
        <w:top w:val="none" w:sz="0" w:space="0" w:color="auto"/>
        <w:left w:val="none" w:sz="0" w:space="0" w:color="auto"/>
        <w:bottom w:val="none" w:sz="0" w:space="0" w:color="auto"/>
        <w:right w:val="none" w:sz="0" w:space="0" w:color="auto"/>
      </w:divBdr>
    </w:div>
    <w:div w:id="245462587">
      <w:bodyDiv w:val="1"/>
      <w:marLeft w:val="0"/>
      <w:marRight w:val="0"/>
      <w:marTop w:val="0"/>
      <w:marBottom w:val="0"/>
      <w:divBdr>
        <w:top w:val="none" w:sz="0" w:space="0" w:color="auto"/>
        <w:left w:val="none" w:sz="0" w:space="0" w:color="auto"/>
        <w:bottom w:val="none" w:sz="0" w:space="0" w:color="auto"/>
        <w:right w:val="none" w:sz="0" w:space="0" w:color="auto"/>
      </w:divBdr>
    </w:div>
    <w:div w:id="580452593">
      <w:bodyDiv w:val="1"/>
      <w:marLeft w:val="0"/>
      <w:marRight w:val="0"/>
      <w:marTop w:val="0"/>
      <w:marBottom w:val="0"/>
      <w:divBdr>
        <w:top w:val="none" w:sz="0" w:space="0" w:color="auto"/>
        <w:left w:val="none" w:sz="0" w:space="0" w:color="auto"/>
        <w:bottom w:val="none" w:sz="0" w:space="0" w:color="auto"/>
        <w:right w:val="none" w:sz="0" w:space="0" w:color="auto"/>
      </w:divBdr>
    </w:div>
    <w:div w:id="672268524">
      <w:bodyDiv w:val="1"/>
      <w:marLeft w:val="0"/>
      <w:marRight w:val="0"/>
      <w:marTop w:val="0"/>
      <w:marBottom w:val="0"/>
      <w:divBdr>
        <w:top w:val="none" w:sz="0" w:space="0" w:color="auto"/>
        <w:left w:val="none" w:sz="0" w:space="0" w:color="auto"/>
        <w:bottom w:val="none" w:sz="0" w:space="0" w:color="auto"/>
        <w:right w:val="none" w:sz="0" w:space="0" w:color="auto"/>
      </w:divBdr>
    </w:div>
    <w:div w:id="1344361485">
      <w:bodyDiv w:val="1"/>
      <w:marLeft w:val="0"/>
      <w:marRight w:val="0"/>
      <w:marTop w:val="0"/>
      <w:marBottom w:val="0"/>
      <w:divBdr>
        <w:top w:val="none" w:sz="0" w:space="0" w:color="auto"/>
        <w:left w:val="none" w:sz="0" w:space="0" w:color="auto"/>
        <w:bottom w:val="none" w:sz="0" w:space="0" w:color="auto"/>
        <w:right w:val="none" w:sz="0" w:space="0" w:color="auto"/>
      </w:divBdr>
    </w:div>
    <w:div w:id="1574045867">
      <w:bodyDiv w:val="1"/>
      <w:marLeft w:val="0"/>
      <w:marRight w:val="0"/>
      <w:marTop w:val="0"/>
      <w:marBottom w:val="0"/>
      <w:divBdr>
        <w:top w:val="none" w:sz="0" w:space="0" w:color="auto"/>
        <w:left w:val="none" w:sz="0" w:space="0" w:color="auto"/>
        <w:bottom w:val="none" w:sz="0" w:space="0" w:color="auto"/>
        <w:right w:val="none" w:sz="0" w:space="0" w:color="auto"/>
      </w:divBdr>
    </w:div>
    <w:div w:id="1663117301">
      <w:bodyDiv w:val="1"/>
      <w:marLeft w:val="0"/>
      <w:marRight w:val="0"/>
      <w:marTop w:val="0"/>
      <w:marBottom w:val="0"/>
      <w:divBdr>
        <w:top w:val="none" w:sz="0" w:space="0" w:color="auto"/>
        <w:left w:val="none" w:sz="0" w:space="0" w:color="auto"/>
        <w:bottom w:val="none" w:sz="0" w:space="0" w:color="auto"/>
        <w:right w:val="none" w:sz="0" w:space="0" w:color="auto"/>
      </w:divBdr>
    </w:div>
    <w:div w:id="16645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hropshirefire.gov.uk/sites/default/files/fra/09-code-of-corporate-goverance-2013-14.pdf" TargetMode="External"/><Relationship Id="rId22" Type="http://schemas.openxmlformats.org/officeDocument/2006/relationships/header" Target="header9.xml"/><Relationship Id="rId27" Type="http://schemas.openxmlformats.org/officeDocument/2006/relationships/hyperlink" Target="Debtors%20Summary%201011.xls" TargetMode="Externa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E9D-9299-44FA-82BE-2B82F371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22619</Words>
  <Characters>128929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DRAFT</vt:lpstr>
    </vt:vector>
  </TitlesOfParts>
  <Company>Shropshire Fire &amp; Rescue Service</Company>
  <LinksUpToDate>false</LinksUpToDate>
  <CharactersWithSpaces>151246</CharactersWithSpaces>
  <SharedDoc>false</SharedDoc>
  <HLinks>
    <vt:vector size="12" baseType="variant">
      <vt:variant>
        <vt:i4>3997763</vt:i4>
      </vt:variant>
      <vt:variant>
        <vt:i4>3</vt:i4>
      </vt:variant>
      <vt:variant>
        <vt:i4>0</vt:i4>
      </vt:variant>
      <vt:variant>
        <vt:i4>5</vt:i4>
      </vt:variant>
      <vt:variant>
        <vt:lpwstr>C:\Documents and Settings\sycoadjo\Local Settings\Temporary Internet Files\1011 Closedown\Statement and Linked Papers\Debtors Summary 1011.xls</vt:lpwstr>
      </vt:variant>
      <vt:variant>
        <vt:lpwstr/>
      </vt:variant>
      <vt:variant>
        <vt:i4>6619256</vt:i4>
      </vt:variant>
      <vt:variant>
        <vt:i4>0</vt:i4>
      </vt:variant>
      <vt:variant>
        <vt:i4>0</vt:i4>
      </vt:variant>
      <vt:variant>
        <vt:i4>5</vt:i4>
      </vt:variant>
      <vt:variant>
        <vt:lpwstr>http://www.shropshirefire.gov.uk/sites/default/files/fra/09-code-of-corporate-goverance-2013-14.pdf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Unknown User</dc:creator>
  <cp:keywords/>
  <dc:description/>
  <cp:lastModifiedBy>Ian Russell</cp:lastModifiedBy>
  <cp:revision>2</cp:revision>
  <cp:lastPrinted>2014-08-21T15:58:00Z</cp:lastPrinted>
  <dcterms:created xsi:type="dcterms:W3CDTF">2014-10-10T15:43:00Z</dcterms:created>
  <dcterms:modified xsi:type="dcterms:W3CDTF">2014-10-10T15:43:00Z</dcterms:modified>
</cp:coreProperties>
</file>